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HF11B: Governance Enforcement Mechanisms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Date: March 17, 2026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HF11B strengthened the operating rules around acknowledgments, post-batch audits, cross-actor capacity monitoring, session transitions, report expectations, and the current GPT-5.4-based Langston workflow. This was a governance hardening batch: less glamorous than feature work, but exactly the kind of thing that prevents repeated process drift.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Batch Details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HF11B — Governance Enforcement Mechanisms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</w:t>
      </w:r>
      <w:r>
        <w:rPr>
          <w:rFonts w:ascii="Calibri" w:cs="Calibri" w:eastAsia="Calibri" w:hAnsi="Calibri"/>
          <w:sz w:val="22"/>
          <w:szCs w:val="22"/>
        </w:rPr>
        <w:t xml:space="preserve"> Deployed and Verified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Commit:</w:t>
      </w:r>
      <w:r>
        <w:rPr>
          <w:rFonts w:ascii="Calibri" w:cs="Calibri" w:eastAsia="Calibri" w:hAnsi="Calibri"/>
          <w:sz w:val="22"/>
          <w:szCs w:val="22"/>
        </w:rPr>
        <w:t xml:space="preserve"> `32f1d13f4362dde70233a566bd3905f1c88ecaf6`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</w:t>
      </w:r>
      <w:r>
        <w:rPr>
          <w:rFonts w:ascii="Calibri" w:cs="Calibri" w:eastAsia="Calibri" w:hAnsi="Calibri"/>
          <w:sz w:val="22"/>
          <w:szCs w:val="22"/>
        </w:rPr>
        <w:t xml:space="preserve"> Governance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Risk:</w:t>
      </w:r>
      <w:r>
        <w:rPr>
          <w:rFonts w:ascii="Calibri" w:cs="Calibri" w:eastAsia="Calibri" w:hAnsi="Calibri"/>
          <w:sz w:val="22"/>
          <w:szCs w:val="22"/>
        </w:rPr>
        <w:t xml:space="preserve"> None — documentation/process hardening only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Tighten the workflow so the autonomous pipeline runs consistently and transparently.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Desired Outcome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Governance documents explicitly enforce the expected operating behavior across Langston, Claude Code, and Replit.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Outcome Achieved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Files Modified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Governance files updated to enforce workflow expectations, including acknowledgment rules, capacity/reporting expectations, and session-transition clarity.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Replit deployment completed successfully.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GitHub push confirmed.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/ Runtime Impact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Governance-only batch.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feature/runtime logic changed directly.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Verification was proportional: document presence, intended edits, and successful push.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Iterations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It Matters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batch was about preventing operational slippage. In other words: fewer dropped handoffs, fewer mystery silences, fewer “we thought someone else had that.” A very unsexy category of improvement, which usually means it is important.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Batch 19 planning and maintain the reinforced workflow rules in live operation.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*Report generated by Langston — Lead Architect &amp; Autonomous Build Orchestrator*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*DawnTrader V3 — Building generational wealth through systematic trading*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2026-03-18T11:25:38.679Z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2026-03-18T11:25:38.680Z</dcterms:created>
  <dcterms:modified xsi:type="dcterms:W3CDTF">2026-03-18T11:25:38.680Z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