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HF12B: Governance Updates for HF12 + Operational Model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March 17,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HF12B updated governance after the regime archive catch-up fix and added an Operational Model section to SYSTEM_MANUAL. The result is that the docs now explain not just what DawnTrader does, but how the four-actor workflow actually operates in practice.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HF12B — Governance Updates for HF12 + Operational Model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Deployed and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Commit:</w:t>
      </w:r>
      <w:r>
        <w:rPr>
          <w:rFonts w:ascii="Calibri" w:cs="Calibri" w:eastAsia="Calibri" w:hAnsi="Calibri"/>
          <w:sz w:val="22"/>
          <w:szCs w:val="22"/>
        </w:rPr>
        <w:t xml:space="preserve"> `f3f70781`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Governance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None — documentation only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HF12 in the canonical governance files and document the operating model that now underpins batch execution.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Desired Outcome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CCPI, SYSTEM_MANUAL, and DIRECTIVE_INDEX accurately reflect HF12 and the four-actor operational model.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Achieved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`1-system-manual/CLAUDE_CODE_PROJECT_INSTRUCTIONS.md` — HF12 added to Completed Directives, last commit updated, date refreshed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`1-system-manual/SYSTEM_MANUAL.md` — new Operational Model section documenting the four-actor workflow, batch process, and communication channels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`1-system-manual/directives/DIRECTIVE_INDEX.md` — HF11B and HF12 rows added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Governance batch deployed successfully on Replit.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Spot-checks confirmed the new Operational Model section and directive tracking updates.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 push completed successfully.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/ Runtime Impact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Governance-only batch.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runtime logic changed.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Verification focused on document correctness and successful deployment/push.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Iterations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system’s operating model lives only in people’s heads, it will drift the moment sessions rotate. Writing it down in the canonical docs is what turns habit into process.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with runtime validation of the archive workflow and apply any follow-up hotfixes if route behavior or manual testing still shows issues.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2026-03-18T11:25:38.887Z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2026-03-18T11:25:38.888Z</dcterms:created>
  <dcterms:modified xsi:type="dcterms:W3CDTF">2026-03-18T11:25:38.888Z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