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right"/>
      </w:pPr>
      <w:r>
        <w:rPr>
          <w:rFonts w:ascii="Calibri" w:cs="Calibri" w:eastAsia="Calibri" w:hAnsi="Calibri"/>
          <w:b/>
          <w:bCs/>
          <w:color w:val="888888"/>
          <w:sz w:val="20"/>
          <w:szCs w:val="20"/>
        </w:rPr>
        <w:t xml:space="preserve">DAWNTRADER</w:t>
      </w:r>
    </w:p>
    <w:p>
      <w:pPr>
        <w:spacing w:after="150" w:before="300"/>
      </w:pPr>
      <w:r>
        <w:rPr>
          <w:rFonts w:ascii="Calibri" w:cs="Calibri" w:eastAsia="Calibri" w:hAnsi="Calibri"/>
          <w:b/>
          <w:bCs/>
          <w:sz w:val="32"/>
          <w:szCs w:val="32"/>
        </w:rPr>
        <w:t xml:space="preserve">BATCH COMPLETION REPORT — Phase 14.5 Closure (Batch 19 Series / 19D)</w:t>
      </w:r>
    </w:p>
    <w:p>
      <w:pPr>
        <w:spacing w:after="100" w:before="250"/>
      </w:pPr>
      <w:r>
        <w:rPr>
          <w:rFonts w:ascii="Calibri" w:cs="Calibri" w:eastAsia="Calibri" w:hAnsi="Calibri"/>
          <w:b/>
          <w:bCs/>
          <w:sz w:val="26"/>
          <w:szCs w:val="26"/>
        </w:rPr>
        <w:t xml:space="preserve">Executive Summary</w:t>
      </w:r>
    </w:p>
    <w:p>
      <w:pPr>
        <w:spacing w:after="80"/>
      </w:pPr>
      <w:r>
        <w:rPr>
          <w:rFonts w:ascii="Calibri" w:cs="Calibri" w:eastAsia="Calibri" w:hAnsi="Calibri"/>
          <w:sz w:val="22"/>
          <w:szCs w:val="22"/>
        </w:rPr>
        <w:t xml:space="preserve">This report covers the finalization of Phase 14.5 (Batch 19 series). The primary objective of this sequence was to finish the previously incomplete implementation of Phase 14.5, specifically resolving structural issues with how Pattern and Hybrid strategies interact with the broader system architecture.</w:t>
      </w:r>
    </w:p>
    <w:p>
      <w:pPr>
        <w:spacing w:after="100" w:before="250"/>
      </w:pPr>
      <w:r>
        <w:rPr>
          <w:rFonts w:ascii="Calibri" w:cs="Calibri" w:eastAsia="Calibri" w:hAnsi="Calibri"/>
          <w:b/>
          <w:bCs/>
          <w:sz w:val="26"/>
          <w:szCs w:val="26"/>
        </w:rPr>
        <w:t xml:space="preserve">Problems &amp; Root Causes Addressed</w:t>
      </w:r>
    </w:p>
    <w:p>
      <w:pPr>
        <w:spacing w:after="80"/>
      </w:pPr>
      <w:r>
        <w:rPr>
          <w:rFonts w:ascii="Calibri" w:cs="Calibri" w:eastAsia="Calibri" w:hAnsi="Calibri"/>
          <w:sz w:val="22"/>
          <w:szCs w:val="22"/>
        </w:rPr>
        <w:t xml:space="preserve">Prior to this fix, the integration of the 3 Pattern and 5 Hybrid strategies was incomplete, leading to three major system fractures:</w:t>
      </w:r>
    </w:p>
    <w:p>
      <w:pPr>
        <w:pStyle w:val="ListParagraph"/>
        <w:numPr>
          <w:ilvl w:val="0"/>
          <w:numId w:val="2"/>
        </w:numPr>
        <w:spacing w:after="40"/>
      </w:pPr>
      <w:r>
        <w:rPr>
          <w:rFonts w:ascii="Calibri" w:cs="Calibri" w:eastAsia="Calibri" w:hAnsi="Calibri"/>
          <w:b/>
          <w:bCs/>
          <w:sz w:val="22"/>
          <w:szCs w:val="22"/>
        </w:rPr>
        <w:t xml:space="preserve">Hybrid Strategy Evaluation Gap</w:t>
      </w:r>
      <w:r>
        <w:rPr>
          <w:rFonts w:ascii="Calibri" w:cs="Calibri" w:eastAsia="Calibri" w:hAnsi="Calibri"/>
          <w:sz w:val="22"/>
          <w:szCs w:val="22"/>
        </w:rPr>
        <w:t xml:space="preserve">: Hybrid strategies did not have a proper evaluation solution within the Signal Quality Evaluator (SQE). Because they blend pattern recognition with quant filters, the standard quant scoring logic was failing to accurately parse their signals.</w:t>
      </w:r>
    </w:p>
    <w:p>
      <w:pPr>
        <w:pStyle w:val="ListParagraph"/>
        <w:numPr>
          <w:ilvl w:val="0"/>
          <w:numId w:val="2"/>
        </w:numPr>
        <w:spacing w:after="40"/>
      </w:pPr>
      <w:r>
        <w:rPr>
          <w:rFonts w:ascii="Calibri" w:cs="Calibri" w:eastAsia="Calibri" w:hAnsi="Calibri"/>
          <w:b/>
          <w:bCs/>
          <w:sz w:val="22"/>
          <w:szCs w:val="22"/>
        </w:rPr>
        <w:t xml:space="preserve">Active Trading Path Failures</w:t>
      </w:r>
      <w:r>
        <w:rPr>
          <w:rFonts w:ascii="Calibri" w:cs="Calibri" w:eastAsia="Calibri" w:hAnsi="Calibri"/>
          <w:sz w:val="22"/>
          <w:szCs w:val="22"/>
        </w:rPr>
        <w:t xml:space="preserve">: The Signal Orchestrator was dropping or mishandling non-quant signals before they could successfully navigate the live execution guardrails and reach the Paper Execution Engine.</w:t>
      </w:r>
    </w:p>
    <w:p>
      <w:pPr>
        <w:pStyle w:val="ListParagraph"/>
        <w:numPr>
          <w:ilvl w:val="0"/>
          <w:numId w:val="2"/>
        </w:numPr>
        <w:spacing w:after="40"/>
      </w:pPr>
      <w:r>
        <w:rPr>
          <w:rFonts w:ascii="Calibri" w:cs="Calibri" w:eastAsia="Calibri" w:hAnsi="Calibri"/>
          <w:b/>
          <w:bCs/>
          <w:sz w:val="22"/>
          <w:szCs w:val="22"/>
        </w:rPr>
        <w:t xml:space="preserve">VTS Data Logging Corruption</w:t>
      </w:r>
      <w:r>
        <w:rPr>
          <w:rFonts w:ascii="Calibri" w:cs="Calibri" w:eastAsia="Calibri" w:hAnsi="Calibri"/>
          <w:sz w:val="22"/>
          <w:szCs w:val="22"/>
        </w:rPr>
        <w:t xml:space="preserve">: The Virtual Trading Simulator (VTS) was not equipped to handle the unique state variables of Pattern and Hybrid signals, resulting in missing or malformed ML training data generation for these strategies.</w:t>
      </w:r>
    </w:p>
    <w:p>
      <w:pPr>
        <w:spacing w:after="100" w:before="250"/>
      </w:pPr>
      <w:r>
        <w:rPr>
          <w:rFonts w:ascii="Calibri" w:cs="Calibri" w:eastAsia="Calibri" w:hAnsi="Calibri"/>
          <w:b/>
          <w:bCs/>
          <w:sz w:val="26"/>
          <w:szCs w:val="26"/>
        </w:rPr>
        <w:t xml:space="preserve">Specific Fixes &amp; Accomplishments</w:t>
      </w:r>
    </w:p>
    <w:p>
      <w:pPr>
        <w:pStyle w:val="ListParagraph"/>
        <w:numPr>
          <w:ilvl w:val="0"/>
          <w:numId w:val="1"/>
        </w:numPr>
        <w:spacing w:after="40"/>
      </w:pPr>
      <w:r>
        <w:rPr>
          <w:rFonts w:ascii="Calibri" w:cs="Calibri" w:eastAsia="Calibri" w:hAnsi="Calibri"/>
          <w:b/>
          <w:bCs/>
          <w:sz w:val="22"/>
          <w:szCs w:val="22"/>
        </w:rPr>
        <w:t xml:space="preserve">Implemented Hybrid Strategy Solution</w:t>
      </w:r>
      <w:r>
        <w:rPr>
          <w:rFonts w:ascii="Calibri" w:cs="Calibri" w:eastAsia="Calibri" w:hAnsi="Calibri"/>
          <w:sz w:val="22"/>
          <w:szCs w:val="22"/>
        </w:rPr>
        <w:t xml:space="preserve">: Engineered and applied a unified evaluation structure in the SQE. Hybrid strategies are now correctly parsed, allowing their unique combination of pattern-based and quant-based conditions to generate an accurate `FinalScore` that can be weighed fairly against the standard 9 Quant strategies.</w:t>
      </w:r>
    </w:p>
    <w:p>
      <w:pPr>
        <w:pStyle w:val="ListParagraph"/>
        <w:numPr>
          <w:ilvl w:val="0"/>
          <w:numId w:val="1"/>
        </w:numPr>
        <w:spacing w:after="40"/>
      </w:pPr>
      <w:r>
        <w:rPr>
          <w:rFonts w:ascii="Calibri" w:cs="Calibri" w:eastAsia="Calibri" w:hAnsi="Calibri"/>
          <w:b/>
          <w:bCs/>
          <w:sz w:val="22"/>
          <w:szCs w:val="22"/>
        </w:rPr>
        <w:t xml:space="preserve">Repaired the Active Trading Path</w:t>
      </w:r>
      <w:r>
        <w:rPr>
          <w:rFonts w:ascii="Calibri" w:cs="Calibri" w:eastAsia="Calibri" w:hAnsi="Calibri"/>
          <w:sz w:val="22"/>
          <w:szCs w:val="22"/>
        </w:rPr>
        <w:t xml:space="preserve">: Fixed the signal routing logic within the Orchestrator. All 17 canonical strategies now successfully pass through the SQE, survive the EV gate, and reach execution without dropping critical attributes.</w:t>
      </w:r>
    </w:p>
    <w:p>
      <w:pPr>
        <w:pStyle w:val="ListParagraph"/>
        <w:numPr>
          <w:ilvl w:val="0"/>
          <w:numId w:val="1"/>
        </w:numPr>
        <w:spacing w:after="40"/>
      </w:pPr>
      <w:r>
        <w:rPr>
          <w:rFonts w:ascii="Calibri" w:cs="Calibri" w:eastAsia="Calibri" w:hAnsi="Calibri"/>
          <w:b/>
          <w:bCs/>
          <w:sz w:val="22"/>
          <w:szCs w:val="22"/>
        </w:rPr>
        <w:t xml:space="preserve">Restored VTS Pipeline Integrity</w:t>
      </w:r>
      <w:r>
        <w:rPr>
          <w:rFonts w:ascii="Calibri" w:cs="Calibri" w:eastAsia="Calibri" w:hAnsi="Calibri"/>
          <w:sz w:val="22"/>
          <w:szCs w:val="22"/>
        </w:rPr>
        <w:t xml:space="preserve">: Updated the VTS logging functions to accurately capture the specific parameters of Pattern and Hybrid signals, ensuring the ML training dataset remains clean and comprehensive.</w:t>
      </w:r>
    </w:p>
    <w:p>
      <w:pPr>
        <w:pStyle w:val="ListParagraph"/>
        <w:numPr>
          <w:ilvl w:val="0"/>
          <w:numId w:val="1"/>
        </w:numPr>
        <w:spacing w:after="40"/>
      </w:pPr>
      <w:r>
        <w:rPr>
          <w:rFonts w:ascii="Calibri" w:cs="Calibri" w:eastAsia="Calibri" w:hAnsi="Calibri"/>
          <w:b/>
          <w:bCs/>
          <w:sz w:val="22"/>
          <w:szCs w:val="22"/>
        </w:rPr>
        <w:t xml:space="preserve">Finalized Documentation (19D)</w:t>
      </w:r>
      <w:r>
        <w:rPr>
          <w:rFonts w:ascii="Calibri" w:cs="Calibri" w:eastAsia="Calibri" w:hAnsi="Calibri"/>
          <w:sz w:val="22"/>
          <w:szCs w:val="22"/>
        </w:rPr>
        <w:t xml:space="preserve">: Synced `CHANGES_AND_FIXES.md`, `SYSTEM_MANUAL.md`, and `DIRECTIVE_INDEX.md` to reflect the verified structural changes.</w:t>
      </w:r>
    </w:p>
    <w:p>
      <w:pPr>
        <w:spacing w:after="100" w:before="250"/>
      </w:pPr>
      <w:r>
        <w:rPr>
          <w:rFonts w:ascii="Calibri" w:cs="Calibri" w:eastAsia="Calibri" w:hAnsi="Calibri"/>
          <w:b/>
          <w:bCs/>
          <w:sz w:val="26"/>
          <w:szCs w:val="26"/>
        </w:rPr>
        <w:t xml:space="preserve">System Status Post-Batch</w:t>
      </w:r>
    </w:p>
    <w:p>
      <w:pPr>
        <w:pStyle w:val="ListParagraph"/>
        <w:numPr>
          <w:ilvl w:val="0"/>
          <w:numId w:val="1"/>
        </w:numPr>
        <w:spacing w:after="40"/>
      </w:pPr>
      <w:r>
        <w:rPr>
          <w:rFonts w:ascii="Calibri" w:cs="Calibri" w:eastAsia="Calibri" w:hAnsi="Calibri"/>
          <w:b/>
          <w:bCs/>
          <w:sz w:val="22"/>
          <w:szCs w:val="22"/>
        </w:rPr>
        <w:t xml:space="preserve">Test Baseline</w:t>
      </w:r>
      <w:r>
        <w:rPr>
          <w:rFonts w:ascii="Calibri" w:cs="Calibri" w:eastAsia="Calibri" w:hAnsi="Calibri"/>
          <w:sz w:val="22"/>
          <w:szCs w:val="22"/>
        </w:rPr>
        <w:t xml:space="preserve">: ~790 pass / ~91 fail (881 total) — baseline maintained, no new regressions introduced.</w:t>
      </w:r>
    </w:p>
    <w:p>
      <w:pPr>
        <w:pStyle w:val="ListParagraph"/>
        <w:numPr>
          <w:ilvl w:val="0"/>
          <w:numId w:val="1"/>
        </w:numPr>
        <w:spacing w:after="40"/>
      </w:pPr>
      <w:r>
        <w:rPr>
          <w:rFonts w:ascii="Calibri" w:cs="Calibri" w:eastAsia="Calibri" w:hAnsi="Calibri"/>
          <w:b/>
          <w:bCs/>
          <w:sz w:val="22"/>
          <w:szCs w:val="22"/>
        </w:rPr>
        <w:t xml:space="preserve">State</w:t>
      </w:r>
      <w:r>
        <w:rPr>
          <w:rFonts w:ascii="Calibri" w:cs="Calibri" w:eastAsia="Calibri" w:hAnsi="Calibri"/>
          <w:sz w:val="22"/>
          <w:szCs w:val="22"/>
        </w:rPr>
        <w:t xml:space="preserve">: All 17 strategies are fully unblocked, integrated, and actively flowing through both the VTS and the active trading path. Phase 14.5 is now legitimately complete.</w:t>
      </w:r>
    </w:p>
    <w:p>
      <w:pPr>
        <w:spacing w:before="400"/>
      </w:pPr>
    </w:p>
    <w:p>
      <w:pPr>
        <w:jc w:val="right"/>
      </w:pPr>
      <w:r>
        <w:rPr>
          <w:rFonts w:ascii="Calibri" w:cs="Calibri" w:eastAsia="Calibri" w:hAnsi="Calibri"/>
          <w:i/>
          <w:iCs/>
          <w:color w:val="AAAAAA"/>
          <w:sz w:val="16"/>
          <w:szCs w:val="16"/>
        </w:rPr>
        <w:t xml:space="preserve">Generated by Langston | 2026-03-19T06:41:12.520Z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2026-03-19T06:41:12.521Z</dcterms:created>
  <dcterms:modified xsi:type="dcterms:W3CDTF">2026-03-19T06:41:12.521Z</dcterms:modified>
</cp:coreProperties>
</file>

<file path=docProps/custom.xml><?xml version="1.0" encoding="utf-8"?>
<Properties xmlns="http://schemas.openxmlformats.org/officeDocument/2006/custom-properties" xmlns:vt="http://schemas.openxmlformats.org/officeDocument/2006/docPropsVTypes"/>
</file>