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tbl>
      <w:tblPr>
        <w:tblW w:type="dxa" w:w="3000"/>
        <w:tblBorders>
          <w:top w:val="single" w:color="auto" w:sz="4"/>
          <w:left w:val="single" w:color="auto" w:sz="4"/>
          <w:bottom w:val="single" w:color="auto" w:sz="4"/>
          <w:right w:val="single" w:color="auto" w:sz="4"/>
          <w:insideH w:val="single" w:color="auto" w:sz="4"/>
          <w:insideV w:val="single" w:color="auto" w:sz="4"/>
        </w:tblBorders>
      </w:tblPr>
      <w:tblGrid>
        <w:gridCol w:w="3000"/>
      </w:tblGrid>
      <w:tr>
        <w:tc>
          <w:tcPr>
            <w:tcW w:type="dxa" w:w="3000"/>
            <w:tcBorders>
              <w:top w:val="dashed" w:color="CBC4AE" w:sz="4"/>
              <w:left w:val="dashed" w:color="CBC4AE" w:sz="4"/>
              <w:bottom w:val="dashed" w:color="CBC4AE" w:sz="4"/>
              <w:right w:val="dashed" w:color="CBC4AE" w:sz="4"/>
            </w:tcBorders>
            <w:shd w:fill="F7F3E6" w:val="clear"/>
            <w:tcMar>
              <w:top w:type="dxa" w:w="300"/>
              <w:left w:type="dxa" w:w="100"/>
              <w:bottom w:type="dxa" w:w="300"/>
              <w:right w:type="dxa" w:w="100"/>
            </w:tcMar>
          </w:tcPr>
          <w:p>
            <w:pPr>
              <w:jc w:val="center"/>
            </w:pPr>
            <w:r>
              <w:rPr>
                <w:i/>
                <w:iCs/>
                <w:color w:val="6B6B6B"/>
                <w:sz w:val="18"/>
                <w:szCs w:val="18"/>
              </w:rPr>
              <w:t xml:space="preserve">[Insert Company Logo]</w:t>
            </w:r>
          </w:p>
        </w:tc>
      </w:tr>
    </w:tbl>
    <w:p>
      <w:pPr>
        <w:spacing w:after="160"/>
      </w:pPr>
    </w:p>
    <w:p>
      <w:pPr>
        <w:spacing w:after="60"/>
      </w:pPr>
      <w:r>
        <w:rPr>
          <w:b/>
          <w:bCs/>
          <w:color w:val="0D9488"/>
          <w:sz w:val="17"/>
          <w:szCs w:val="17"/>
        </w:rPr>
        <w:t xml:space="preserve">HEALTH HAZARDS</w:t>
      </w:r>
    </w:p>
    <w:p>
      <w:pPr>
        <w:pStyle w:val="Heading1"/>
        <w:spacing w:after="160"/>
      </w:pPr>
      <w:r>
        <w:rPr>
          <w:b/>
          <w:bCs/>
          <w:color w:val="0F172A"/>
          <w:sz w:val="28"/>
          <w:szCs w:val="28"/>
        </w:rPr>
        <w:t xml:space="preserve">Identifying Dust Hazards for Health Hazards</w:t>
      </w:r>
    </w:p>
    <w:p>
      <w:pPr>
        <w:spacing w:after="200"/>
      </w:pPr>
      <w:r>
        <w:rPr>
          <w:color w:val="0F172A"/>
          <w:sz w:val="22"/>
          <w:szCs w:val="22"/>
        </w:rPr>
        <w:t xml:space="preserve">Sources of hazardous dust, such as silica and asbestos, and how they impact respiratory health.</w:t>
      </w:r>
    </w:p>
    <w:p>
      <w:pPr>
        <w:spacing w:after="100" w:before="100"/>
      </w:pPr>
      <w:r>
        <w:rPr>
          <w:b/>
          <w:bCs/>
          <w:color w:val="0D9488"/>
          <w:sz w:val="22"/>
          <w:szCs w:val="22"/>
        </w:rPr>
        <w:t xml:space="preserve">Why This Matters</w:t>
      </w:r>
    </w:p>
    <w:p>
      <w:pPr>
        <w:spacing w:after="220"/>
      </w:pPr>
      <w:r>
        <w:rPr>
          <w:color w:val="0F172A"/>
          <w:sz w:val="21"/>
          <w:szCs w:val="21"/>
        </w:rPr>
        <w:t xml:space="preserve">Health hazards are often the ones people take least seriously precisely because the harm isn't immediate - by the time a long-term exposure shows up as an illness, it's usually too late to simply "be more careful" going forward.</w:t>
      </w:r>
    </w:p>
    <w:tbl>
      <w:tblPr>
        <w:tblW w:type="dxa" w:w="9800"/>
        <w:tblBorders>
          <w:top w:val="single" w:color="auto" w:sz="4"/>
          <w:left w:val="single" w:color="auto" w:sz="4"/>
          <w:bottom w:val="single" w:color="auto" w:sz="4"/>
          <w:right w:val="single" w:color="auto" w:sz="4"/>
          <w:insideH w:val="single" w:color="auto" w:sz="4"/>
          <w:insideV w:val="single" w:color="auto" w:sz="4"/>
        </w:tblBorders>
      </w:tblPr>
      <w:tblGrid>
        <w:gridCol w:w="9800"/>
      </w:tblGrid>
      <w:tr>
        <w:tc>
          <w:tcPr>
            <w:tcW w:type="dxa" w:w="9800"/>
            <w:tcBorders>
              <w:top w:val="single" w:color="CBC4AE" w:sz="4"/>
              <w:left w:val="single" w:color="CBC4AE" w:sz="4"/>
              <w:bottom w:val="single" w:color="CBC4AE" w:sz="4"/>
              <w:right w:val="single" w:color="CBC4AE" w:sz="4"/>
            </w:tcBorders>
            <w:shd w:fill="F7F3E6" w:val="clear"/>
            <w:tcMar>
              <w:top w:type="dxa" w:w="140"/>
              <w:left w:type="dxa" w:w="160"/>
              <w:bottom w:type="dxa" w:w="140"/>
              <w:right w:type="dxa" w:w="160"/>
            </w:tcMar>
          </w:tcPr>
          <w:p>
            <w:pPr>
              <w:spacing w:after="60"/>
            </w:pPr>
            <w:r>
              <w:rPr>
                <w:b/>
                <w:bCs/>
                <w:color w:val="0F172A"/>
                <w:sz w:val="18"/>
                <w:szCs w:val="18"/>
              </w:rPr>
              <w:t xml:space="preserve">Relevant Regulation</w:t>
            </w:r>
          </w:p>
          <w:p>
            <w:r>
              <w:rPr>
                <w:color w:val="48595D"/>
                <w:sz w:val="16"/>
                <w:szCs w:val="16"/>
              </w:rPr>
              <w:t xml:space="preserve">Section 8 of the OHS Act places a general duty on every employer to identify hazards and to take steps to eliminate or mitigate any risk to the health of persons at the workplace, not just physical safety risks.</w:t>
            </w:r>
          </w:p>
        </w:tc>
      </w:tr>
    </w:tbl>
    <w:p>
      <w:pPr>
        <w:spacing w:after="220"/>
      </w:pPr>
    </w:p>
    <w:p>
      <w:pPr>
        <w:spacing w:after="100" w:before="100"/>
      </w:pPr>
      <w:r>
        <w:rPr>
          <w:b/>
          <w:bCs/>
          <w:color w:val="0D9488"/>
          <w:sz w:val="22"/>
          <w:szCs w:val="22"/>
        </w:rPr>
        <w:t xml:space="preserve">Discussion Points</w:t>
      </w:r>
    </w:p>
    <w:p>
      <w:pPr>
        <w:pStyle w:val="ListParagraph"/>
        <w:numPr>
          <w:ilvl w:val="0"/>
          <w:numId w:val="1"/>
        </w:numPr>
        <w:spacing w:after="120"/>
      </w:pPr>
      <w:r>
        <w:rPr>
          <w:i w:val="false"/>
          <w:iCs w:val="false"/>
          <w:color w:val="0F172A"/>
          <w:sz w:val="21"/>
          <w:szCs w:val="21"/>
        </w:rPr>
        <w:t xml:space="preserve">What to check: Sources of hazardous dust, such as silica and asbestos, and how they impact respiratory health.</w:t>
      </w:r>
    </w:p>
    <w:p>
      <w:pPr>
        <w:pStyle w:val="ListParagraph"/>
        <w:numPr>
          <w:ilvl w:val="0"/>
          <w:numId w:val="1"/>
        </w:numPr>
        <w:spacing w:after="120"/>
      </w:pPr>
      <w:r>
        <w:rPr>
          <w:i w:val="false"/>
          <w:iCs w:val="false"/>
          <w:color w:val="0F172A"/>
          <w:sz w:val="21"/>
          <w:szCs w:val="21"/>
        </w:rPr>
        <w:t xml:space="preserve">What could go wrong: situations on this site where "Identifying Dust Hazards" gets missed or rushed under time pressure.</w:t>
      </w:r>
    </w:p>
    <w:p>
      <w:pPr>
        <w:pStyle w:val="ListParagraph"/>
        <w:numPr>
          <w:ilvl w:val="0"/>
          <w:numId w:val="1"/>
        </w:numPr>
        <w:spacing w:after="120"/>
      </w:pPr>
      <w:r>
        <w:rPr>
          <w:i w:val="false"/>
          <w:iCs w:val="false"/>
          <w:color w:val="0F172A"/>
          <w:sz w:val="21"/>
          <w:szCs w:val="21"/>
        </w:rPr>
        <w:t xml:space="preserve">Who's responsible: everyone on this crew - speak up if you see this being skipped, don't assume someone else will.</w:t>
      </w:r>
    </w:p>
    <w:p>
      <w:pPr>
        <w:pStyle w:val="ListParagraph"/>
        <w:numPr>
          <w:ilvl w:val="0"/>
          <w:numId w:val="1"/>
        </w:numPr>
        <w:spacing w:after="120"/>
      </w:pPr>
      <w:r>
        <w:rPr>
          <w:i w:val="false"/>
          <w:iCs w:val="false"/>
          <w:color w:val="0F172A"/>
          <w:sz w:val="21"/>
          <w:szCs w:val="21"/>
        </w:rPr>
        <w:t xml:space="preserve">What to do if something's wrong: stop, report it to your supervisor, and don't continue until it's addressed.</w:t>
      </w:r>
    </w:p>
    <w:p>
      <w:pPr>
        <w:spacing w:after="100" w:before="220"/>
      </w:pPr>
      <w:r>
        <w:rPr>
          <w:b/>
          <w:bCs/>
          <w:color w:val="0D9488"/>
          <w:sz w:val="22"/>
          <w:szCs w:val="22"/>
        </w:rPr>
        <w:t xml:space="preserve">Questions For The Crew</w:t>
      </w:r>
    </w:p>
    <w:p>
      <w:pPr>
        <w:pStyle w:val="ListParagraph"/>
        <w:numPr>
          <w:ilvl w:val="0"/>
          <w:numId w:val="1"/>
        </w:numPr>
        <w:spacing w:after="120"/>
      </w:pPr>
      <w:r>
        <w:rPr>
          <w:i/>
          <w:iCs/>
          <w:color w:val="48595D"/>
          <w:sz w:val="21"/>
          <w:szCs w:val="21"/>
        </w:rPr>
        <w:t xml:space="preserve">Has anyone here seen a situation where "Identifying Dust Hazards" wasn't being followed properly on a site?</w:t>
      </w:r>
    </w:p>
    <w:p>
      <w:pPr>
        <w:pStyle w:val="ListParagraph"/>
        <w:numPr>
          <w:ilvl w:val="0"/>
          <w:numId w:val="1"/>
        </w:numPr>
        <w:spacing w:after="120"/>
      </w:pPr>
      <w:r>
        <w:rPr>
          <w:i/>
          <w:iCs/>
          <w:color w:val="48595D"/>
          <w:sz w:val="21"/>
          <w:szCs w:val="21"/>
        </w:rPr>
        <w:t xml:space="preserve">What would you do if you noticed a problem with "Identifying Dust Hazards" right now, on this site?</w:t>
      </w:r>
    </w:p>
    <w:p>
      <w:pPr>
        <w:spacing w:after="120" w:before="260"/>
      </w:pPr>
      <w:r>
        <w:rPr>
          <w:b/>
          <w:bCs/>
          <w:color w:val="0D9488"/>
          <w:sz w:val="22"/>
          <w:szCs w:val="22"/>
        </w:rPr>
        <w:t xml:space="preserve">Toolbox Talk Record</w:t>
      </w:r>
    </w:p>
    <w:p>
      <w:pPr>
        <w:spacing w:after="120"/>
      </w:pPr>
      <w:r>
        <w:rPr>
          <w:b/>
          <w:bCs/>
          <w:sz w:val="20"/>
          <w:szCs w:val="20"/>
        </w:rPr>
        <w:t xml:space="preserve">Date: </w:t>
      </w:r>
      <w:r>
        <w:rPr>
          <w:sz w:val="20"/>
          <w:szCs w:val="20"/>
        </w:rPr>
        <w:t xml:space="preserve">_______________     </w:t>
      </w:r>
      <w:r>
        <w:rPr>
          <w:b/>
          <w:bCs/>
          <w:sz w:val="20"/>
          <w:szCs w:val="20"/>
        </w:rPr>
        <w:t xml:space="preserve">Presented by: </w:t>
      </w:r>
      <w:r>
        <w:rPr>
          <w:sz w:val="20"/>
          <w:szCs w:val="20"/>
        </w:rPr>
        <w:t xml:space="preserve">_______________     </w:t>
      </w:r>
      <w:r>
        <w:rPr>
          <w:b/>
          <w:bCs/>
          <w:sz w:val="20"/>
          <w:szCs w:val="20"/>
        </w:rPr>
        <w:t xml:space="preserve">Site: </w:t>
      </w:r>
      <w:r>
        <w:rPr>
          <w:sz w:val="20"/>
          <w:szCs w:val="20"/>
        </w:rPr>
        <w:t xml:space="preserve">_______________</w:t>
      </w:r>
    </w:p>
    <w:tbl>
      <w:tblPr>
        <w:tblW w:type="dxa" w:w="9600"/>
        <w:tblBorders>
          <w:top w:val="single" w:color="auto" w:sz="4"/>
          <w:left w:val="single" w:color="auto" w:sz="4"/>
          <w:bottom w:val="single" w:color="auto" w:sz="4"/>
          <w:right w:val="single" w:color="auto" w:sz="4"/>
          <w:insideH w:val="single" w:color="auto" w:sz="4"/>
          <w:insideV w:val="single" w:color="auto" w:sz="4"/>
        </w:tblBorders>
      </w:tblPr>
      <w:tblGrid>
        <w:gridCol w:w="3200"/>
        <w:gridCol w:w="3200"/>
        <w:gridCol w:w="3200"/>
      </w:tblGrid>
      <w:tr>
        <w:trPr>
          <w:tblHeader/>
        </w:trPr>
        <w:tc>
          <w:tcPr>
            <w:tcW w:type="dxa" w:w="3200"/>
            <w:tcBorders>
              <w:top w:val="single" w:color="CBC4AE" w:sz="4"/>
              <w:left w:val="single" w:color="CBC4AE" w:sz="4"/>
              <w:bottom w:val="single" w:color="CBC4AE" w:sz="4"/>
              <w:right w:val="single" w:color="CBC4AE" w:sz="4"/>
            </w:tcBorders>
            <w:shd w:fill="0D9488" w:val="clear"/>
            <w:tcMar>
              <w:top w:type="dxa" w:w="80"/>
              <w:left w:type="dxa" w:w="100"/>
              <w:bottom w:type="dxa" w:w="80"/>
              <w:right w:type="dxa" w:w="100"/>
            </w:tcMar>
            <w:vAlign w:val="center"/>
          </w:tcPr>
          <w:p>
            <w:r>
              <w:rPr>
                <w:b/>
                <w:bCs/>
                <w:color w:val="FFFFFF"/>
                <w:sz w:val="19"/>
                <w:szCs w:val="19"/>
              </w:rPr>
              <w:t xml:space="preserve">Name</w:t>
            </w:r>
          </w:p>
        </w:tc>
        <w:tc>
          <w:tcPr>
            <w:tcW w:type="dxa" w:w="3200"/>
            <w:tcBorders>
              <w:top w:val="single" w:color="CBC4AE" w:sz="4"/>
              <w:left w:val="single" w:color="CBC4AE" w:sz="4"/>
              <w:bottom w:val="single" w:color="CBC4AE" w:sz="4"/>
              <w:right w:val="single" w:color="CBC4AE" w:sz="4"/>
            </w:tcBorders>
            <w:shd w:fill="0D9488" w:val="clear"/>
            <w:tcMar>
              <w:top w:type="dxa" w:w="80"/>
              <w:left w:type="dxa" w:w="100"/>
              <w:bottom w:type="dxa" w:w="80"/>
              <w:right w:type="dxa" w:w="100"/>
            </w:tcMar>
            <w:vAlign w:val="center"/>
          </w:tcPr>
          <w:p>
            <w:r>
              <w:rPr>
                <w:b/>
                <w:bCs/>
                <w:color w:val="FFFFFF"/>
                <w:sz w:val="19"/>
                <w:szCs w:val="19"/>
              </w:rPr>
              <w:t xml:space="preserve">Signature</w:t>
            </w:r>
          </w:p>
        </w:tc>
        <w:tc>
          <w:tcPr>
            <w:tcW w:type="dxa" w:w="3200"/>
            <w:tcBorders>
              <w:top w:val="single" w:color="CBC4AE" w:sz="4"/>
              <w:left w:val="single" w:color="CBC4AE" w:sz="4"/>
              <w:bottom w:val="single" w:color="CBC4AE" w:sz="4"/>
              <w:right w:val="single" w:color="CBC4AE" w:sz="4"/>
            </w:tcBorders>
            <w:shd w:fill="0D9488" w:val="clear"/>
            <w:tcMar>
              <w:top w:type="dxa" w:w="80"/>
              <w:left w:type="dxa" w:w="100"/>
              <w:bottom w:type="dxa" w:w="80"/>
              <w:right w:type="dxa" w:w="100"/>
            </w:tcMar>
            <w:vAlign w:val="center"/>
          </w:tcPr>
          <w:p>
            <w:r>
              <w:rPr>
                <w:b/>
                <w:bCs/>
                <w:color w:val="FFFFFF"/>
                <w:sz w:val="19"/>
                <w:szCs w:val="19"/>
              </w:rPr>
              <w:t xml:space="preserve">Date</w:t>
            </w:r>
          </w:p>
        </w:tc>
      </w:tr>
      <w:tr>
        <w:tc>
          <w:tcPr>
            <w:tcW w:type="dxa" w:w="3200"/>
            <w:tcBorders>
              <w:top w:val="single" w:color="CBC4AE" w:sz="4"/>
              <w:left w:val="single" w:color="CBC4AE" w:sz="4"/>
              <w:bottom w:val="single" w:color="CBC4AE" w:sz="4"/>
              <w:right w:val="single" w:color="CBC4AE" w:sz="4"/>
            </w:tcBorders>
            <w:tcMar>
              <w:top w:type="dxa" w:w="60"/>
              <w:left w:type="dxa" w:w="100"/>
              <w:bottom w:type="dxa" w:w="60"/>
              <w:right w:type="dxa" w:w="100"/>
            </w:tcMar>
          </w:tcPr>
          <w:p>
            <w:r>
              <w:t xml:space="preserve"> </w:t>
            </w:r>
          </w:p>
        </w:tc>
        <w:tc>
          <w:tcPr>
            <w:tcW w:type="dxa" w:w="3200"/>
            <w:tcBorders>
              <w:top w:val="single" w:color="CBC4AE" w:sz="4"/>
              <w:left w:val="single" w:color="CBC4AE" w:sz="4"/>
              <w:bottom w:val="single" w:color="CBC4AE" w:sz="4"/>
              <w:right w:val="single" w:color="CBC4AE" w:sz="4"/>
            </w:tcBorders>
            <w:tcMar>
              <w:top w:type="dxa" w:w="60"/>
              <w:left w:type="dxa" w:w="100"/>
              <w:bottom w:type="dxa" w:w="60"/>
              <w:right w:type="dxa" w:w="100"/>
            </w:tcMar>
          </w:tcPr>
          <w:p>
            <w:r>
              <w:t xml:space="preserve"> </w:t>
            </w:r>
          </w:p>
        </w:tc>
        <w:tc>
          <w:tcPr>
            <w:tcW w:type="dxa" w:w="3200"/>
            <w:tcBorders>
              <w:top w:val="single" w:color="CBC4AE" w:sz="4"/>
              <w:left w:val="single" w:color="CBC4AE" w:sz="4"/>
              <w:bottom w:val="single" w:color="CBC4AE" w:sz="4"/>
              <w:right w:val="single" w:color="CBC4AE" w:sz="4"/>
            </w:tcBorders>
            <w:tcMar>
              <w:top w:type="dxa" w:w="60"/>
              <w:left w:type="dxa" w:w="100"/>
              <w:bottom w:type="dxa" w:w="60"/>
              <w:right w:type="dxa" w:w="100"/>
            </w:tcMar>
          </w:tcPr>
          <w:p>
            <w:r>
              <w:t xml:space="preserve"> </w:t>
            </w:r>
          </w:p>
        </w:tc>
      </w:tr>
      <w:tr>
        <w:tc>
          <w:tcPr>
            <w:tcW w:type="dxa" w:w="3200"/>
            <w:tcBorders>
              <w:top w:val="single" w:color="CBC4AE" w:sz="4"/>
              <w:left w:val="single" w:color="CBC4AE" w:sz="4"/>
              <w:bottom w:val="single" w:color="CBC4AE" w:sz="4"/>
              <w:right w:val="single" w:color="CBC4AE" w:sz="4"/>
            </w:tcBorders>
            <w:tcMar>
              <w:top w:type="dxa" w:w="60"/>
              <w:left w:type="dxa" w:w="100"/>
              <w:bottom w:type="dxa" w:w="60"/>
              <w:right w:type="dxa" w:w="100"/>
            </w:tcMar>
          </w:tcPr>
          <w:p>
            <w:r>
              <w:t xml:space="preserve"> </w:t>
            </w:r>
          </w:p>
        </w:tc>
        <w:tc>
          <w:tcPr>
            <w:tcW w:type="dxa" w:w="3200"/>
            <w:tcBorders>
              <w:top w:val="single" w:color="CBC4AE" w:sz="4"/>
              <w:left w:val="single" w:color="CBC4AE" w:sz="4"/>
              <w:bottom w:val="single" w:color="CBC4AE" w:sz="4"/>
              <w:right w:val="single" w:color="CBC4AE" w:sz="4"/>
            </w:tcBorders>
            <w:tcMar>
              <w:top w:type="dxa" w:w="60"/>
              <w:left w:type="dxa" w:w="100"/>
              <w:bottom w:type="dxa" w:w="60"/>
              <w:right w:type="dxa" w:w="100"/>
            </w:tcMar>
          </w:tcPr>
          <w:p>
            <w:r>
              <w:t xml:space="preserve"> </w:t>
            </w:r>
          </w:p>
        </w:tc>
        <w:tc>
          <w:tcPr>
            <w:tcW w:type="dxa" w:w="3200"/>
            <w:tcBorders>
              <w:top w:val="single" w:color="CBC4AE" w:sz="4"/>
              <w:left w:val="single" w:color="CBC4AE" w:sz="4"/>
              <w:bottom w:val="single" w:color="CBC4AE" w:sz="4"/>
              <w:right w:val="single" w:color="CBC4AE" w:sz="4"/>
            </w:tcBorders>
            <w:tcMar>
              <w:top w:type="dxa" w:w="60"/>
              <w:left w:type="dxa" w:w="100"/>
              <w:bottom w:type="dxa" w:w="60"/>
              <w:right w:type="dxa" w:w="100"/>
            </w:tcMar>
          </w:tcPr>
          <w:p>
            <w:r>
              <w:t xml:space="preserve"> </w:t>
            </w:r>
          </w:p>
        </w:tc>
      </w:tr>
      <w:tr>
        <w:tc>
          <w:tcPr>
            <w:tcW w:type="dxa" w:w="3200"/>
            <w:tcBorders>
              <w:top w:val="single" w:color="CBC4AE" w:sz="4"/>
              <w:left w:val="single" w:color="CBC4AE" w:sz="4"/>
              <w:bottom w:val="single" w:color="CBC4AE" w:sz="4"/>
              <w:right w:val="single" w:color="CBC4AE" w:sz="4"/>
            </w:tcBorders>
            <w:tcMar>
              <w:top w:type="dxa" w:w="60"/>
              <w:left w:type="dxa" w:w="100"/>
              <w:bottom w:type="dxa" w:w="60"/>
              <w:right w:type="dxa" w:w="100"/>
            </w:tcMar>
          </w:tcPr>
          <w:p>
            <w:r>
              <w:t xml:space="preserve"> </w:t>
            </w:r>
          </w:p>
        </w:tc>
        <w:tc>
          <w:tcPr>
            <w:tcW w:type="dxa" w:w="3200"/>
            <w:tcBorders>
              <w:top w:val="single" w:color="CBC4AE" w:sz="4"/>
              <w:left w:val="single" w:color="CBC4AE" w:sz="4"/>
              <w:bottom w:val="single" w:color="CBC4AE" w:sz="4"/>
              <w:right w:val="single" w:color="CBC4AE" w:sz="4"/>
            </w:tcBorders>
            <w:tcMar>
              <w:top w:type="dxa" w:w="60"/>
              <w:left w:type="dxa" w:w="100"/>
              <w:bottom w:type="dxa" w:w="60"/>
              <w:right w:type="dxa" w:w="100"/>
            </w:tcMar>
          </w:tcPr>
          <w:p>
            <w:r>
              <w:t xml:space="preserve"> </w:t>
            </w:r>
          </w:p>
        </w:tc>
        <w:tc>
          <w:tcPr>
            <w:tcW w:type="dxa" w:w="3200"/>
            <w:tcBorders>
              <w:top w:val="single" w:color="CBC4AE" w:sz="4"/>
              <w:left w:val="single" w:color="CBC4AE" w:sz="4"/>
              <w:bottom w:val="single" w:color="CBC4AE" w:sz="4"/>
              <w:right w:val="single" w:color="CBC4AE" w:sz="4"/>
            </w:tcBorders>
            <w:tcMar>
              <w:top w:type="dxa" w:w="60"/>
              <w:left w:type="dxa" w:w="100"/>
              <w:bottom w:type="dxa" w:w="60"/>
              <w:right w:type="dxa" w:w="100"/>
            </w:tcMar>
          </w:tcPr>
          <w:p>
            <w:r>
              <w:t xml:space="preserve"> </w:t>
            </w:r>
          </w:p>
        </w:tc>
      </w:tr>
      <w:tr>
        <w:tc>
          <w:tcPr>
            <w:tcW w:type="dxa" w:w="3200"/>
            <w:tcBorders>
              <w:top w:val="single" w:color="CBC4AE" w:sz="4"/>
              <w:left w:val="single" w:color="CBC4AE" w:sz="4"/>
              <w:bottom w:val="single" w:color="CBC4AE" w:sz="4"/>
              <w:right w:val="single" w:color="CBC4AE" w:sz="4"/>
            </w:tcBorders>
            <w:tcMar>
              <w:top w:type="dxa" w:w="60"/>
              <w:left w:type="dxa" w:w="100"/>
              <w:bottom w:type="dxa" w:w="60"/>
              <w:right w:type="dxa" w:w="100"/>
            </w:tcMar>
          </w:tcPr>
          <w:p>
            <w:r>
              <w:t xml:space="preserve"> </w:t>
            </w:r>
          </w:p>
        </w:tc>
        <w:tc>
          <w:tcPr>
            <w:tcW w:type="dxa" w:w="3200"/>
            <w:tcBorders>
              <w:top w:val="single" w:color="CBC4AE" w:sz="4"/>
              <w:left w:val="single" w:color="CBC4AE" w:sz="4"/>
              <w:bottom w:val="single" w:color="CBC4AE" w:sz="4"/>
              <w:right w:val="single" w:color="CBC4AE" w:sz="4"/>
            </w:tcBorders>
            <w:tcMar>
              <w:top w:type="dxa" w:w="60"/>
              <w:left w:type="dxa" w:w="100"/>
              <w:bottom w:type="dxa" w:w="60"/>
              <w:right w:type="dxa" w:w="100"/>
            </w:tcMar>
          </w:tcPr>
          <w:p>
            <w:r>
              <w:t xml:space="preserve"> </w:t>
            </w:r>
          </w:p>
        </w:tc>
        <w:tc>
          <w:tcPr>
            <w:tcW w:type="dxa" w:w="3200"/>
            <w:tcBorders>
              <w:top w:val="single" w:color="CBC4AE" w:sz="4"/>
              <w:left w:val="single" w:color="CBC4AE" w:sz="4"/>
              <w:bottom w:val="single" w:color="CBC4AE" w:sz="4"/>
              <w:right w:val="single" w:color="CBC4AE" w:sz="4"/>
            </w:tcBorders>
            <w:tcMar>
              <w:top w:type="dxa" w:w="60"/>
              <w:left w:type="dxa" w:w="100"/>
              <w:bottom w:type="dxa" w:w="60"/>
              <w:right w:type="dxa" w:w="100"/>
            </w:tcMar>
          </w:tcPr>
          <w:p>
            <w:r>
              <w:t xml:space="preserve"> </w:t>
            </w:r>
          </w:p>
        </w:tc>
      </w:tr>
      <w:tr>
        <w:tc>
          <w:tcPr>
            <w:tcW w:type="dxa" w:w="3200"/>
            <w:tcBorders>
              <w:top w:val="single" w:color="CBC4AE" w:sz="4"/>
              <w:left w:val="single" w:color="CBC4AE" w:sz="4"/>
              <w:bottom w:val="single" w:color="CBC4AE" w:sz="4"/>
              <w:right w:val="single" w:color="CBC4AE" w:sz="4"/>
            </w:tcBorders>
            <w:tcMar>
              <w:top w:type="dxa" w:w="60"/>
              <w:left w:type="dxa" w:w="100"/>
              <w:bottom w:type="dxa" w:w="60"/>
              <w:right w:type="dxa" w:w="100"/>
            </w:tcMar>
          </w:tcPr>
          <w:p>
            <w:r>
              <w:t xml:space="preserve"> </w:t>
            </w:r>
          </w:p>
        </w:tc>
        <w:tc>
          <w:tcPr>
            <w:tcW w:type="dxa" w:w="3200"/>
            <w:tcBorders>
              <w:top w:val="single" w:color="CBC4AE" w:sz="4"/>
              <w:left w:val="single" w:color="CBC4AE" w:sz="4"/>
              <w:bottom w:val="single" w:color="CBC4AE" w:sz="4"/>
              <w:right w:val="single" w:color="CBC4AE" w:sz="4"/>
            </w:tcBorders>
            <w:tcMar>
              <w:top w:type="dxa" w:w="60"/>
              <w:left w:type="dxa" w:w="100"/>
              <w:bottom w:type="dxa" w:w="60"/>
              <w:right w:type="dxa" w:w="100"/>
            </w:tcMar>
          </w:tcPr>
          <w:p>
            <w:r>
              <w:t xml:space="preserve"> </w:t>
            </w:r>
          </w:p>
        </w:tc>
        <w:tc>
          <w:tcPr>
            <w:tcW w:type="dxa" w:w="3200"/>
            <w:tcBorders>
              <w:top w:val="single" w:color="CBC4AE" w:sz="4"/>
              <w:left w:val="single" w:color="CBC4AE" w:sz="4"/>
              <w:bottom w:val="single" w:color="CBC4AE" w:sz="4"/>
              <w:right w:val="single" w:color="CBC4AE" w:sz="4"/>
            </w:tcBorders>
            <w:tcMar>
              <w:top w:type="dxa" w:w="60"/>
              <w:left w:type="dxa" w:w="100"/>
              <w:bottom w:type="dxa" w:w="60"/>
              <w:right w:type="dxa" w:w="100"/>
            </w:tcMar>
          </w:tcPr>
          <w:p>
            <w:r>
              <w:t xml:space="preserve"> </w:t>
            </w:r>
          </w:p>
        </w:tc>
      </w:tr>
      <w:tr>
        <w:tc>
          <w:tcPr>
            <w:tcW w:type="dxa" w:w="3200"/>
            <w:tcBorders>
              <w:top w:val="single" w:color="CBC4AE" w:sz="4"/>
              <w:left w:val="single" w:color="CBC4AE" w:sz="4"/>
              <w:bottom w:val="single" w:color="CBC4AE" w:sz="4"/>
              <w:right w:val="single" w:color="CBC4AE" w:sz="4"/>
            </w:tcBorders>
            <w:tcMar>
              <w:top w:type="dxa" w:w="60"/>
              <w:left w:type="dxa" w:w="100"/>
              <w:bottom w:type="dxa" w:w="60"/>
              <w:right w:type="dxa" w:w="100"/>
            </w:tcMar>
          </w:tcPr>
          <w:p>
            <w:r>
              <w:t xml:space="preserve"> </w:t>
            </w:r>
          </w:p>
        </w:tc>
        <w:tc>
          <w:tcPr>
            <w:tcW w:type="dxa" w:w="3200"/>
            <w:tcBorders>
              <w:top w:val="single" w:color="CBC4AE" w:sz="4"/>
              <w:left w:val="single" w:color="CBC4AE" w:sz="4"/>
              <w:bottom w:val="single" w:color="CBC4AE" w:sz="4"/>
              <w:right w:val="single" w:color="CBC4AE" w:sz="4"/>
            </w:tcBorders>
            <w:tcMar>
              <w:top w:type="dxa" w:w="60"/>
              <w:left w:type="dxa" w:w="100"/>
              <w:bottom w:type="dxa" w:w="60"/>
              <w:right w:type="dxa" w:w="100"/>
            </w:tcMar>
          </w:tcPr>
          <w:p>
            <w:r>
              <w:t xml:space="preserve"> </w:t>
            </w:r>
          </w:p>
        </w:tc>
        <w:tc>
          <w:tcPr>
            <w:tcW w:type="dxa" w:w="3200"/>
            <w:tcBorders>
              <w:top w:val="single" w:color="CBC4AE" w:sz="4"/>
              <w:left w:val="single" w:color="CBC4AE" w:sz="4"/>
              <w:bottom w:val="single" w:color="CBC4AE" w:sz="4"/>
              <w:right w:val="single" w:color="CBC4AE" w:sz="4"/>
            </w:tcBorders>
            <w:tcMar>
              <w:top w:type="dxa" w:w="60"/>
              <w:left w:type="dxa" w:w="100"/>
              <w:bottom w:type="dxa" w:w="60"/>
              <w:right w:type="dxa" w:w="100"/>
            </w:tcMar>
          </w:tcPr>
          <w:p>
            <w:r>
              <w:t xml:space="preserve"> </w:t>
            </w:r>
          </w:p>
        </w:tc>
      </w:tr>
      <w:tr>
        <w:tc>
          <w:tcPr>
            <w:tcW w:type="dxa" w:w="3200"/>
            <w:tcBorders>
              <w:top w:val="single" w:color="CBC4AE" w:sz="4"/>
              <w:left w:val="single" w:color="CBC4AE" w:sz="4"/>
              <w:bottom w:val="single" w:color="CBC4AE" w:sz="4"/>
              <w:right w:val="single" w:color="CBC4AE" w:sz="4"/>
            </w:tcBorders>
            <w:tcMar>
              <w:top w:type="dxa" w:w="60"/>
              <w:left w:type="dxa" w:w="100"/>
              <w:bottom w:type="dxa" w:w="60"/>
              <w:right w:type="dxa" w:w="100"/>
            </w:tcMar>
          </w:tcPr>
          <w:p>
            <w:r>
              <w:t xml:space="preserve"> </w:t>
            </w:r>
          </w:p>
        </w:tc>
        <w:tc>
          <w:tcPr>
            <w:tcW w:type="dxa" w:w="3200"/>
            <w:tcBorders>
              <w:top w:val="single" w:color="CBC4AE" w:sz="4"/>
              <w:left w:val="single" w:color="CBC4AE" w:sz="4"/>
              <w:bottom w:val="single" w:color="CBC4AE" w:sz="4"/>
              <w:right w:val="single" w:color="CBC4AE" w:sz="4"/>
            </w:tcBorders>
            <w:tcMar>
              <w:top w:type="dxa" w:w="60"/>
              <w:left w:type="dxa" w:w="100"/>
              <w:bottom w:type="dxa" w:w="60"/>
              <w:right w:type="dxa" w:w="100"/>
            </w:tcMar>
          </w:tcPr>
          <w:p>
            <w:r>
              <w:t xml:space="preserve"> </w:t>
            </w:r>
          </w:p>
        </w:tc>
        <w:tc>
          <w:tcPr>
            <w:tcW w:type="dxa" w:w="3200"/>
            <w:tcBorders>
              <w:top w:val="single" w:color="CBC4AE" w:sz="4"/>
              <w:left w:val="single" w:color="CBC4AE" w:sz="4"/>
              <w:bottom w:val="single" w:color="CBC4AE" w:sz="4"/>
              <w:right w:val="single" w:color="CBC4AE" w:sz="4"/>
            </w:tcBorders>
            <w:tcMar>
              <w:top w:type="dxa" w:w="60"/>
              <w:left w:type="dxa" w:w="100"/>
              <w:bottom w:type="dxa" w:w="60"/>
              <w:right w:type="dxa" w:w="100"/>
            </w:tcMar>
          </w:tcPr>
          <w:p>
            <w:r>
              <w:t xml:space="preserve"> </w:t>
            </w:r>
          </w:p>
        </w:tc>
      </w:tr>
      <w:tr>
        <w:tc>
          <w:tcPr>
            <w:tcW w:type="dxa" w:w="3200"/>
            <w:tcBorders>
              <w:top w:val="single" w:color="CBC4AE" w:sz="4"/>
              <w:left w:val="single" w:color="CBC4AE" w:sz="4"/>
              <w:bottom w:val="single" w:color="CBC4AE" w:sz="4"/>
              <w:right w:val="single" w:color="CBC4AE" w:sz="4"/>
            </w:tcBorders>
            <w:tcMar>
              <w:top w:type="dxa" w:w="60"/>
              <w:left w:type="dxa" w:w="100"/>
              <w:bottom w:type="dxa" w:w="60"/>
              <w:right w:type="dxa" w:w="100"/>
            </w:tcMar>
          </w:tcPr>
          <w:p>
            <w:r>
              <w:t xml:space="preserve"> </w:t>
            </w:r>
          </w:p>
        </w:tc>
        <w:tc>
          <w:tcPr>
            <w:tcW w:type="dxa" w:w="3200"/>
            <w:tcBorders>
              <w:top w:val="single" w:color="CBC4AE" w:sz="4"/>
              <w:left w:val="single" w:color="CBC4AE" w:sz="4"/>
              <w:bottom w:val="single" w:color="CBC4AE" w:sz="4"/>
              <w:right w:val="single" w:color="CBC4AE" w:sz="4"/>
            </w:tcBorders>
            <w:tcMar>
              <w:top w:type="dxa" w:w="60"/>
              <w:left w:type="dxa" w:w="100"/>
              <w:bottom w:type="dxa" w:w="60"/>
              <w:right w:type="dxa" w:w="100"/>
            </w:tcMar>
          </w:tcPr>
          <w:p>
            <w:r>
              <w:t xml:space="preserve"> </w:t>
            </w:r>
          </w:p>
        </w:tc>
        <w:tc>
          <w:tcPr>
            <w:tcW w:type="dxa" w:w="3200"/>
            <w:tcBorders>
              <w:top w:val="single" w:color="CBC4AE" w:sz="4"/>
              <w:left w:val="single" w:color="CBC4AE" w:sz="4"/>
              <w:bottom w:val="single" w:color="CBC4AE" w:sz="4"/>
              <w:right w:val="single" w:color="CBC4AE" w:sz="4"/>
            </w:tcBorders>
            <w:tcMar>
              <w:top w:type="dxa" w:w="60"/>
              <w:left w:type="dxa" w:w="100"/>
              <w:bottom w:type="dxa" w:w="60"/>
              <w:right w:type="dxa" w:w="100"/>
            </w:tcMar>
          </w:tcPr>
          <w:p>
            <w:r>
              <w:t xml:space="preserve"> </w:t>
            </w:r>
          </w:p>
        </w:tc>
      </w:tr>
    </w:tbl>
    <w:p>
      <w:pPr>
        <w:spacing w:before="240"/>
      </w:pPr>
      <w:r>
        <w:rPr>
          <w:i/>
          <w:iCs/>
          <w:color w:val="48595D"/>
          <w:sz w:val="16"/>
          <w:szCs w:val="16"/>
        </w:rPr>
        <w:t xml:space="preserve">This toolbox talk is a general reference and does not replace site-specific risk assessment or a competent person's own judgement.</w:t>
      </w:r>
    </w:p>
    <w:sectPr>
      <w:pgSz w:w="11906" w:h="16838" w:orient="portrait"/>
      <w:pgMar w:top="900" w:right="900" w:bottom="900" w:left="9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2026-09-14T07:16:48.974Z</dcterms:created>
  <dcterms:modified xsi:type="dcterms:W3CDTF">2026-09-14T07:16:48.974Z</dcterms:modified>
</cp:coreProperties>
</file>

<file path=docProps/custom.xml><?xml version="1.0" encoding="utf-8"?>
<Properties xmlns="http://schemas.openxmlformats.org/officeDocument/2006/custom-properties" xmlns:vt="http://schemas.openxmlformats.org/officeDocument/2006/docPropsVTypes"/>
</file>