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tbl>
      <w:tblPr>
        <w:tblW w:type="dxa" w:w="30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000"/>
      </w:tblGrid>
      <w:tr>
        <w:tc>
          <w:tcPr>
            <w:tcW w:type="dxa" w:w="3000"/>
            <w:tcBorders>
              <w:top w:val="dashed" w:color="CBC4AE" w:sz="4"/>
              <w:left w:val="dashed" w:color="CBC4AE" w:sz="4"/>
              <w:bottom w:val="dashed" w:color="CBC4AE" w:sz="4"/>
              <w:right w:val="dashed" w:color="CBC4AE" w:sz="4"/>
            </w:tcBorders>
            <w:shd w:fill="F7F3E6" w:val="clear"/>
            <w:tcMar>
              <w:top w:type="dxa" w:w="300"/>
              <w:left w:type="dxa" w:w="100"/>
              <w:bottom w:type="dxa" w:w="300"/>
              <w:right w:type="dxa" w:w="100"/>
            </w:tcMar>
          </w:tcPr>
          <w:p>
            <w:pPr>
              <w:jc w:val="center"/>
            </w:pPr>
            <w:r>
              <w:rPr>
                <w:i/>
                <w:iCs/>
                <w:color w:val="6B6B6B"/>
                <w:sz w:val="18"/>
                <w:szCs w:val="18"/>
              </w:rPr>
              <w:t xml:space="preserve">[Insert Company Logo]</w:t>
            </w:r>
          </w:p>
        </w:tc>
      </w:tr>
    </w:tbl>
    <w:p>
      <w:pPr>
        <w:spacing w:after="160"/>
      </w:pPr>
    </w:p>
    <w:p>
      <w:pPr>
        <w:spacing w:after="60"/>
      </w:pPr>
      <w:r>
        <w:rPr>
          <w:b/>
          <w:bCs/>
          <w:color w:val="0D9488"/>
          <w:sz w:val="17"/>
          <w:szCs w:val="17"/>
        </w:rPr>
        <w:t xml:space="preserve">VEHICLE EQUIPMENT AND OPERATION</w:t>
      </w:r>
    </w:p>
    <w:p>
      <w:pPr>
        <w:pStyle w:val="Heading1"/>
        <w:spacing w:after="160"/>
      </w:pPr>
      <w:r>
        <w:rPr>
          <w:b/>
          <w:bCs/>
          <w:color w:val="0F172A"/>
          <w:sz w:val="28"/>
          <w:szCs w:val="28"/>
        </w:rPr>
        <w:t xml:space="preserve">Speed Control for Vehicle Equipment and Operation</w:t>
      </w:r>
    </w:p>
    <w:p>
      <w:pPr>
        <w:spacing w:after="200"/>
      </w:pPr>
      <w:r>
        <w:rPr>
          <w:color w:val="0F172A"/>
          <w:sz w:val="22"/>
          <w:szCs w:val="22"/>
        </w:rPr>
        <w:t xml:space="preserve">Maintain a safe speed and drive according to road and weather conditions.</w:t>
      </w:r>
    </w:p>
    <w:p>
      <w:pPr>
        <w:spacing w:after="100" w:before="100"/>
      </w:pPr>
      <w:r>
        <w:rPr>
          <w:b/>
          <w:bCs/>
          <w:color w:val="0D9488"/>
          <w:sz w:val="22"/>
          <w:szCs w:val="22"/>
        </w:rPr>
        <w:t xml:space="preserve">Why This Matters</w:t>
      </w:r>
    </w:p>
    <w:p>
      <w:pPr>
        <w:spacing w:after="220"/>
      </w:pPr>
      <w:r>
        <w:rPr>
          <w:color w:val="0F172A"/>
          <w:sz w:val="21"/>
          <w:szCs w:val="21"/>
        </w:rPr>
        <w:t xml:space="preserve">A moving vehicle or piece of mobile plant has blind spots, momentum, and stopping distances that pedestrians on foot consistently underestimate - most site vehicle incidents happen in the everyday moments, not unusual ones.</w:t>
      </w:r>
    </w:p>
    <w:tbl>
      <w:tblPr>
        <w:tblW w:type="dxa" w:w="98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800"/>
      </w:tblGrid>
      <w:tr>
        <w:tc>
          <w:tcPr>
            <w:tcW w:type="dxa" w:w="9800"/>
            <w:tcBorders>
              <w:top w:val="single" w:color="CBC4AE" w:sz="4"/>
              <w:left w:val="single" w:color="CBC4AE" w:sz="4"/>
              <w:bottom w:val="single" w:color="CBC4AE" w:sz="4"/>
              <w:right w:val="single" w:color="CBC4AE" w:sz="4"/>
            </w:tcBorders>
            <w:shd w:fill="F7F3E6" w:val="clear"/>
            <w:tcMar>
              <w:top w:type="dxa" w:w="140"/>
              <w:left w:type="dxa" w:w="160"/>
              <w:bottom w:type="dxa" w:w="140"/>
              <w:right w:type="dxa" w:w="160"/>
            </w:tcMar>
          </w:tcPr>
          <w:p>
            <w:pPr>
              <w:spacing w:after="60"/>
            </w:pPr>
            <w:r>
              <w:rPr>
                <w:b/>
                <w:bCs/>
                <w:color w:val="0F172A"/>
                <w:sz w:val="18"/>
                <w:szCs w:val="18"/>
              </w:rPr>
              <w:t xml:space="preserve">Relevant Regulation</w:t>
            </w:r>
          </w:p>
          <w:p>
            <w:r>
              <w:rPr>
                <w:color w:val="48595D"/>
                <w:sz w:val="16"/>
                <w:szCs w:val="16"/>
              </w:rPr>
              <w:t xml:space="preserve">Construction Regulation 23 requires operators of construction vehicles and mobile plant to be trained and certified competent, to hold a valid medical certificate where required, and to inspect their equipment daily before use.</w:t>
            </w:r>
          </w:p>
        </w:tc>
      </w:tr>
    </w:tbl>
    <w:p>
      <w:pPr>
        <w:spacing w:after="220"/>
      </w:pPr>
    </w:p>
    <w:p>
      <w:pPr>
        <w:spacing w:after="100" w:before="100"/>
      </w:pPr>
      <w:r>
        <w:rPr>
          <w:b/>
          <w:bCs/>
          <w:color w:val="0D9488"/>
          <w:sz w:val="22"/>
          <w:szCs w:val="22"/>
        </w:rPr>
        <w:t xml:space="preserve">Discussion Points</w:t>
      </w:r>
    </w:p>
    <w:p>
      <w:pPr>
        <w:pStyle w:val="ListParagraph"/>
        <w:numPr>
          <w:ilvl w:val="0"/>
          <w:numId w:val="1"/>
        </w:numPr>
        <w:spacing w:after="120"/>
      </w:pPr>
      <w:r>
        <w:rPr>
          <w:i w:val="false"/>
          <w:iCs w:val="false"/>
          <w:color w:val="0F172A"/>
          <w:sz w:val="21"/>
          <w:szCs w:val="21"/>
        </w:rPr>
        <w:t xml:space="preserve">What to check: Maintain a safe speed and drive according to road and weather conditions.</w:t>
      </w:r>
    </w:p>
    <w:p>
      <w:pPr>
        <w:pStyle w:val="ListParagraph"/>
        <w:numPr>
          <w:ilvl w:val="0"/>
          <w:numId w:val="1"/>
        </w:numPr>
        <w:spacing w:after="120"/>
      </w:pPr>
      <w:r>
        <w:rPr>
          <w:i w:val="false"/>
          <w:iCs w:val="false"/>
          <w:color w:val="0F172A"/>
          <w:sz w:val="21"/>
          <w:szCs w:val="21"/>
        </w:rPr>
        <w:t xml:space="preserve">What could go wrong: situations on this site where "Speed Control" gets missed or rushed under time pressure.</w:t>
      </w:r>
    </w:p>
    <w:p>
      <w:pPr>
        <w:pStyle w:val="ListParagraph"/>
        <w:numPr>
          <w:ilvl w:val="0"/>
          <w:numId w:val="1"/>
        </w:numPr>
        <w:spacing w:after="120"/>
      </w:pPr>
      <w:r>
        <w:rPr>
          <w:i w:val="false"/>
          <w:iCs w:val="false"/>
          <w:color w:val="0F172A"/>
          <w:sz w:val="21"/>
          <w:szCs w:val="21"/>
        </w:rPr>
        <w:t xml:space="preserve">Who's responsible: everyone on this crew - speak up if you see this being skipped, don't assume someone else will.</w:t>
      </w:r>
    </w:p>
    <w:p>
      <w:pPr>
        <w:pStyle w:val="ListParagraph"/>
        <w:numPr>
          <w:ilvl w:val="0"/>
          <w:numId w:val="1"/>
        </w:numPr>
        <w:spacing w:after="120"/>
      </w:pPr>
      <w:r>
        <w:rPr>
          <w:i w:val="false"/>
          <w:iCs w:val="false"/>
          <w:color w:val="0F172A"/>
          <w:sz w:val="21"/>
          <w:szCs w:val="21"/>
        </w:rPr>
        <w:t xml:space="preserve">What to do if something's wrong: stop, report it to your supervisor, and don't continue until it's addressed.</w:t>
      </w:r>
    </w:p>
    <w:p>
      <w:pPr>
        <w:spacing w:after="100" w:before="220"/>
      </w:pPr>
      <w:r>
        <w:rPr>
          <w:b/>
          <w:bCs/>
          <w:color w:val="0D9488"/>
          <w:sz w:val="22"/>
          <w:szCs w:val="22"/>
        </w:rPr>
        <w:t xml:space="preserve">Questions For The Crew</w:t>
      </w:r>
    </w:p>
    <w:p>
      <w:pPr>
        <w:pStyle w:val="ListParagraph"/>
        <w:numPr>
          <w:ilvl w:val="0"/>
          <w:numId w:val="1"/>
        </w:numPr>
        <w:spacing w:after="120"/>
      </w:pPr>
      <w:r>
        <w:rPr>
          <w:i/>
          <w:iCs/>
          <w:color w:val="48595D"/>
          <w:sz w:val="21"/>
          <w:szCs w:val="21"/>
        </w:rPr>
        <w:t xml:space="preserve">Has anyone here seen a situation where "Speed Control" wasn't being followed properly on a site?</w:t>
      </w:r>
    </w:p>
    <w:p>
      <w:pPr>
        <w:pStyle w:val="ListParagraph"/>
        <w:numPr>
          <w:ilvl w:val="0"/>
          <w:numId w:val="1"/>
        </w:numPr>
        <w:spacing w:after="120"/>
      </w:pPr>
      <w:r>
        <w:rPr>
          <w:i/>
          <w:iCs/>
          <w:color w:val="48595D"/>
          <w:sz w:val="21"/>
          <w:szCs w:val="21"/>
        </w:rPr>
        <w:t xml:space="preserve">What would you do if you noticed a problem with "Speed Control" right now, on this site?</w:t>
      </w:r>
    </w:p>
    <w:p>
      <w:pPr>
        <w:spacing w:after="120" w:before="260"/>
      </w:pPr>
      <w:r>
        <w:rPr>
          <w:b/>
          <w:bCs/>
          <w:color w:val="0D9488"/>
          <w:sz w:val="22"/>
          <w:szCs w:val="22"/>
        </w:rPr>
        <w:t xml:space="preserve">Toolbox Talk Record</w:t>
      </w:r>
    </w:p>
    <w:p>
      <w:pPr>
        <w:spacing w:after="120"/>
      </w:pPr>
      <w:r>
        <w:rPr>
          <w:b/>
          <w:bCs/>
          <w:sz w:val="20"/>
          <w:szCs w:val="20"/>
        </w:rPr>
        <w:t xml:space="preserve">Date: </w:t>
      </w:r>
      <w:r>
        <w:rPr>
          <w:sz w:val="20"/>
          <w:szCs w:val="20"/>
        </w:rPr>
        <w:t xml:space="preserve">_______________     </w:t>
      </w:r>
      <w:r>
        <w:rPr>
          <w:b/>
          <w:bCs/>
          <w:sz w:val="20"/>
          <w:szCs w:val="20"/>
        </w:rPr>
        <w:t xml:space="preserve">Presented by: </w:t>
      </w:r>
      <w:r>
        <w:rPr>
          <w:sz w:val="20"/>
          <w:szCs w:val="20"/>
        </w:rPr>
        <w:t xml:space="preserve">_______________     </w:t>
      </w:r>
      <w:r>
        <w:rPr>
          <w:b/>
          <w:bCs/>
          <w:sz w:val="20"/>
          <w:szCs w:val="20"/>
        </w:rPr>
        <w:t xml:space="preserve">Site: </w:t>
      </w:r>
      <w:r>
        <w:rPr>
          <w:sz w:val="20"/>
          <w:szCs w:val="20"/>
        </w:rPr>
        <w:t xml:space="preserve">_______________</w:t>
      </w:r>
    </w:p>
    <w:tbl>
      <w:tblPr>
        <w:tblW w:type="dxa" w:w="96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200"/>
        <w:gridCol w:w="3200"/>
        <w:gridCol w:w="3200"/>
      </w:tblGrid>
      <w:tr>
        <w:trPr>
          <w:tblHeader/>
        </w:trPr>
        <w:tc>
          <w:tcPr>
            <w:tcW w:type="dxa" w:w="3200"/>
            <w:tcBorders>
              <w:top w:val="single" w:color="CBC4AE" w:sz="4"/>
              <w:left w:val="single" w:color="CBC4AE" w:sz="4"/>
              <w:bottom w:val="single" w:color="CBC4AE" w:sz="4"/>
              <w:right w:val="single" w:color="CBC4AE" w:sz="4"/>
            </w:tcBorders>
            <w:shd w:fill="0D9488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b/>
                <w:bCs/>
                <w:color w:val="FFFFFF"/>
                <w:sz w:val="19"/>
                <w:szCs w:val="19"/>
              </w:rPr>
              <w:t xml:space="preserve">Name</w:t>
            </w:r>
          </w:p>
        </w:tc>
        <w:tc>
          <w:tcPr>
            <w:tcW w:type="dxa" w:w="3200"/>
            <w:tcBorders>
              <w:top w:val="single" w:color="CBC4AE" w:sz="4"/>
              <w:left w:val="single" w:color="CBC4AE" w:sz="4"/>
              <w:bottom w:val="single" w:color="CBC4AE" w:sz="4"/>
              <w:right w:val="single" w:color="CBC4AE" w:sz="4"/>
            </w:tcBorders>
            <w:shd w:fill="0D9488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b/>
                <w:bCs/>
                <w:color w:val="FFFFFF"/>
                <w:sz w:val="19"/>
                <w:szCs w:val="19"/>
              </w:rPr>
              <w:t xml:space="preserve">Signature</w:t>
            </w:r>
          </w:p>
        </w:tc>
        <w:tc>
          <w:tcPr>
            <w:tcW w:type="dxa" w:w="3200"/>
            <w:tcBorders>
              <w:top w:val="single" w:color="CBC4AE" w:sz="4"/>
              <w:left w:val="single" w:color="CBC4AE" w:sz="4"/>
              <w:bottom w:val="single" w:color="CBC4AE" w:sz="4"/>
              <w:right w:val="single" w:color="CBC4AE" w:sz="4"/>
            </w:tcBorders>
            <w:shd w:fill="0D9488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b/>
                <w:bCs/>
                <w:color w:val="FFFFFF"/>
                <w:sz w:val="19"/>
                <w:szCs w:val="19"/>
              </w:rPr>
              <w:t xml:space="preserve">Date</w:t>
            </w:r>
          </w:p>
        </w:tc>
      </w:tr>
      <w:tr>
        <w:tc>
          <w:tcPr>
            <w:tcW w:type="dxa" w:w="3200"/>
            <w:tcBorders>
              <w:top w:val="single" w:color="CBC4AE" w:sz="4"/>
              <w:left w:val="single" w:color="CBC4AE" w:sz="4"/>
              <w:bottom w:val="single" w:color="CBC4AE" w:sz="4"/>
              <w:right w:val="single" w:color="CBC4AE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 </w:t>
            </w:r>
          </w:p>
        </w:tc>
        <w:tc>
          <w:tcPr>
            <w:tcW w:type="dxa" w:w="3200"/>
            <w:tcBorders>
              <w:top w:val="single" w:color="CBC4AE" w:sz="4"/>
              <w:left w:val="single" w:color="CBC4AE" w:sz="4"/>
              <w:bottom w:val="single" w:color="CBC4AE" w:sz="4"/>
              <w:right w:val="single" w:color="CBC4AE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 </w:t>
            </w:r>
          </w:p>
        </w:tc>
        <w:tc>
          <w:tcPr>
            <w:tcW w:type="dxa" w:w="3200"/>
            <w:tcBorders>
              <w:top w:val="single" w:color="CBC4AE" w:sz="4"/>
              <w:left w:val="single" w:color="CBC4AE" w:sz="4"/>
              <w:bottom w:val="single" w:color="CBC4AE" w:sz="4"/>
              <w:right w:val="single" w:color="CBC4AE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 </w:t>
            </w:r>
          </w:p>
        </w:tc>
      </w:tr>
      <w:tr>
        <w:tc>
          <w:tcPr>
            <w:tcW w:type="dxa" w:w="3200"/>
            <w:tcBorders>
              <w:top w:val="single" w:color="CBC4AE" w:sz="4"/>
              <w:left w:val="single" w:color="CBC4AE" w:sz="4"/>
              <w:bottom w:val="single" w:color="CBC4AE" w:sz="4"/>
              <w:right w:val="single" w:color="CBC4AE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 </w:t>
            </w:r>
          </w:p>
        </w:tc>
        <w:tc>
          <w:tcPr>
            <w:tcW w:type="dxa" w:w="3200"/>
            <w:tcBorders>
              <w:top w:val="single" w:color="CBC4AE" w:sz="4"/>
              <w:left w:val="single" w:color="CBC4AE" w:sz="4"/>
              <w:bottom w:val="single" w:color="CBC4AE" w:sz="4"/>
              <w:right w:val="single" w:color="CBC4AE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 </w:t>
            </w:r>
          </w:p>
        </w:tc>
        <w:tc>
          <w:tcPr>
            <w:tcW w:type="dxa" w:w="3200"/>
            <w:tcBorders>
              <w:top w:val="single" w:color="CBC4AE" w:sz="4"/>
              <w:left w:val="single" w:color="CBC4AE" w:sz="4"/>
              <w:bottom w:val="single" w:color="CBC4AE" w:sz="4"/>
              <w:right w:val="single" w:color="CBC4AE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 </w:t>
            </w:r>
          </w:p>
        </w:tc>
      </w:tr>
      <w:tr>
        <w:tc>
          <w:tcPr>
            <w:tcW w:type="dxa" w:w="3200"/>
            <w:tcBorders>
              <w:top w:val="single" w:color="CBC4AE" w:sz="4"/>
              <w:left w:val="single" w:color="CBC4AE" w:sz="4"/>
              <w:bottom w:val="single" w:color="CBC4AE" w:sz="4"/>
              <w:right w:val="single" w:color="CBC4AE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 </w:t>
            </w:r>
          </w:p>
        </w:tc>
        <w:tc>
          <w:tcPr>
            <w:tcW w:type="dxa" w:w="3200"/>
            <w:tcBorders>
              <w:top w:val="single" w:color="CBC4AE" w:sz="4"/>
              <w:left w:val="single" w:color="CBC4AE" w:sz="4"/>
              <w:bottom w:val="single" w:color="CBC4AE" w:sz="4"/>
              <w:right w:val="single" w:color="CBC4AE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 </w:t>
            </w:r>
          </w:p>
        </w:tc>
        <w:tc>
          <w:tcPr>
            <w:tcW w:type="dxa" w:w="3200"/>
            <w:tcBorders>
              <w:top w:val="single" w:color="CBC4AE" w:sz="4"/>
              <w:left w:val="single" w:color="CBC4AE" w:sz="4"/>
              <w:bottom w:val="single" w:color="CBC4AE" w:sz="4"/>
              <w:right w:val="single" w:color="CBC4AE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 </w:t>
            </w:r>
          </w:p>
        </w:tc>
      </w:tr>
      <w:tr>
        <w:tc>
          <w:tcPr>
            <w:tcW w:type="dxa" w:w="3200"/>
            <w:tcBorders>
              <w:top w:val="single" w:color="CBC4AE" w:sz="4"/>
              <w:left w:val="single" w:color="CBC4AE" w:sz="4"/>
              <w:bottom w:val="single" w:color="CBC4AE" w:sz="4"/>
              <w:right w:val="single" w:color="CBC4AE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 </w:t>
            </w:r>
          </w:p>
        </w:tc>
        <w:tc>
          <w:tcPr>
            <w:tcW w:type="dxa" w:w="3200"/>
            <w:tcBorders>
              <w:top w:val="single" w:color="CBC4AE" w:sz="4"/>
              <w:left w:val="single" w:color="CBC4AE" w:sz="4"/>
              <w:bottom w:val="single" w:color="CBC4AE" w:sz="4"/>
              <w:right w:val="single" w:color="CBC4AE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 </w:t>
            </w:r>
          </w:p>
        </w:tc>
        <w:tc>
          <w:tcPr>
            <w:tcW w:type="dxa" w:w="3200"/>
            <w:tcBorders>
              <w:top w:val="single" w:color="CBC4AE" w:sz="4"/>
              <w:left w:val="single" w:color="CBC4AE" w:sz="4"/>
              <w:bottom w:val="single" w:color="CBC4AE" w:sz="4"/>
              <w:right w:val="single" w:color="CBC4AE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 </w:t>
            </w:r>
          </w:p>
        </w:tc>
      </w:tr>
      <w:tr>
        <w:tc>
          <w:tcPr>
            <w:tcW w:type="dxa" w:w="3200"/>
            <w:tcBorders>
              <w:top w:val="single" w:color="CBC4AE" w:sz="4"/>
              <w:left w:val="single" w:color="CBC4AE" w:sz="4"/>
              <w:bottom w:val="single" w:color="CBC4AE" w:sz="4"/>
              <w:right w:val="single" w:color="CBC4AE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 </w:t>
            </w:r>
          </w:p>
        </w:tc>
        <w:tc>
          <w:tcPr>
            <w:tcW w:type="dxa" w:w="3200"/>
            <w:tcBorders>
              <w:top w:val="single" w:color="CBC4AE" w:sz="4"/>
              <w:left w:val="single" w:color="CBC4AE" w:sz="4"/>
              <w:bottom w:val="single" w:color="CBC4AE" w:sz="4"/>
              <w:right w:val="single" w:color="CBC4AE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 </w:t>
            </w:r>
          </w:p>
        </w:tc>
        <w:tc>
          <w:tcPr>
            <w:tcW w:type="dxa" w:w="3200"/>
            <w:tcBorders>
              <w:top w:val="single" w:color="CBC4AE" w:sz="4"/>
              <w:left w:val="single" w:color="CBC4AE" w:sz="4"/>
              <w:bottom w:val="single" w:color="CBC4AE" w:sz="4"/>
              <w:right w:val="single" w:color="CBC4AE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 </w:t>
            </w:r>
          </w:p>
        </w:tc>
      </w:tr>
      <w:tr>
        <w:tc>
          <w:tcPr>
            <w:tcW w:type="dxa" w:w="3200"/>
            <w:tcBorders>
              <w:top w:val="single" w:color="CBC4AE" w:sz="4"/>
              <w:left w:val="single" w:color="CBC4AE" w:sz="4"/>
              <w:bottom w:val="single" w:color="CBC4AE" w:sz="4"/>
              <w:right w:val="single" w:color="CBC4AE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 </w:t>
            </w:r>
          </w:p>
        </w:tc>
        <w:tc>
          <w:tcPr>
            <w:tcW w:type="dxa" w:w="3200"/>
            <w:tcBorders>
              <w:top w:val="single" w:color="CBC4AE" w:sz="4"/>
              <w:left w:val="single" w:color="CBC4AE" w:sz="4"/>
              <w:bottom w:val="single" w:color="CBC4AE" w:sz="4"/>
              <w:right w:val="single" w:color="CBC4AE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 </w:t>
            </w:r>
          </w:p>
        </w:tc>
        <w:tc>
          <w:tcPr>
            <w:tcW w:type="dxa" w:w="3200"/>
            <w:tcBorders>
              <w:top w:val="single" w:color="CBC4AE" w:sz="4"/>
              <w:left w:val="single" w:color="CBC4AE" w:sz="4"/>
              <w:bottom w:val="single" w:color="CBC4AE" w:sz="4"/>
              <w:right w:val="single" w:color="CBC4AE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 </w:t>
            </w:r>
          </w:p>
        </w:tc>
      </w:tr>
      <w:tr>
        <w:tc>
          <w:tcPr>
            <w:tcW w:type="dxa" w:w="3200"/>
            <w:tcBorders>
              <w:top w:val="single" w:color="CBC4AE" w:sz="4"/>
              <w:left w:val="single" w:color="CBC4AE" w:sz="4"/>
              <w:bottom w:val="single" w:color="CBC4AE" w:sz="4"/>
              <w:right w:val="single" w:color="CBC4AE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 </w:t>
            </w:r>
          </w:p>
        </w:tc>
        <w:tc>
          <w:tcPr>
            <w:tcW w:type="dxa" w:w="3200"/>
            <w:tcBorders>
              <w:top w:val="single" w:color="CBC4AE" w:sz="4"/>
              <w:left w:val="single" w:color="CBC4AE" w:sz="4"/>
              <w:bottom w:val="single" w:color="CBC4AE" w:sz="4"/>
              <w:right w:val="single" w:color="CBC4AE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 </w:t>
            </w:r>
          </w:p>
        </w:tc>
        <w:tc>
          <w:tcPr>
            <w:tcW w:type="dxa" w:w="3200"/>
            <w:tcBorders>
              <w:top w:val="single" w:color="CBC4AE" w:sz="4"/>
              <w:left w:val="single" w:color="CBC4AE" w:sz="4"/>
              <w:bottom w:val="single" w:color="CBC4AE" w:sz="4"/>
              <w:right w:val="single" w:color="CBC4AE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 </w:t>
            </w:r>
          </w:p>
        </w:tc>
      </w:tr>
      <w:tr>
        <w:tc>
          <w:tcPr>
            <w:tcW w:type="dxa" w:w="3200"/>
            <w:tcBorders>
              <w:top w:val="single" w:color="CBC4AE" w:sz="4"/>
              <w:left w:val="single" w:color="CBC4AE" w:sz="4"/>
              <w:bottom w:val="single" w:color="CBC4AE" w:sz="4"/>
              <w:right w:val="single" w:color="CBC4AE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 </w:t>
            </w:r>
          </w:p>
        </w:tc>
        <w:tc>
          <w:tcPr>
            <w:tcW w:type="dxa" w:w="3200"/>
            <w:tcBorders>
              <w:top w:val="single" w:color="CBC4AE" w:sz="4"/>
              <w:left w:val="single" w:color="CBC4AE" w:sz="4"/>
              <w:bottom w:val="single" w:color="CBC4AE" w:sz="4"/>
              <w:right w:val="single" w:color="CBC4AE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 </w:t>
            </w:r>
          </w:p>
        </w:tc>
        <w:tc>
          <w:tcPr>
            <w:tcW w:type="dxa" w:w="3200"/>
            <w:tcBorders>
              <w:top w:val="single" w:color="CBC4AE" w:sz="4"/>
              <w:left w:val="single" w:color="CBC4AE" w:sz="4"/>
              <w:bottom w:val="single" w:color="CBC4AE" w:sz="4"/>
              <w:right w:val="single" w:color="CBC4AE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 </w:t>
            </w:r>
          </w:p>
        </w:tc>
      </w:tr>
    </w:tbl>
    <w:p>
      <w:pPr>
        <w:spacing w:before="240"/>
      </w:pPr>
      <w:r>
        <w:rPr>
          <w:i/>
          <w:iCs/>
          <w:color w:val="48595D"/>
          <w:sz w:val="16"/>
          <w:szCs w:val="16"/>
        </w:rPr>
        <w:t xml:space="preserve">This toolbox talk is a general reference and does not replace site-specific risk assessment or a competent person's own judgement.</w:t>
      </w:r>
    </w:p>
    <w:sectPr>
      <w:pgSz w:w="11906" w:h="16838" w:orient="portrait"/>
      <w:pgMar w:top="900" w:right="900" w:bottom="900" w:left="90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/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2026-09-14T07:16:46.714Z</dcterms:created>
  <dcterms:modified xsi:type="dcterms:W3CDTF">2026-09-14T07:16:46.714Z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