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Common LOTO Mistakes for Lockout/Tagout Procedures</w:t>
      </w:r>
    </w:p>
    <w:p>
      <w:pPr>
        <w:spacing w:after="200"/>
      </w:pPr>
      <w:r>
        <w:rPr>
          <w:color w:val="0F172A"/>
          <w:sz w:val="22"/>
          <w:szCs w:val="22"/>
        </w:rPr>
        <w:t xml:space="preserve">Highlighting frequent errors in lockout/tagout procedures and how to avoid them.</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Highlighting frequent errors in lockout/tagout procedures and how to avoid them.</w:t>
      </w:r>
    </w:p>
    <w:p>
      <w:pPr>
        <w:pStyle w:val="ListParagraph"/>
        <w:numPr>
          <w:ilvl w:val="0"/>
          <w:numId w:val="1"/>
        </w:numPr>
        <w:spacing w:after="120"/>
      </w:pPr>
      <w:r>
        <w:rPr>
          <w:i w:val="false"/>
          <w:iCs w:val="false"/>
          <w:color w:val="0F172A"/>
          <w:sz w:val="21"/>
          <w:szCs w:val="21"/>
        </w:rPr>
        <w:t xml:space="preserve">What could go wrong: situations on this site where "Common LOTO Mistakes"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"Common LOTO Mistakes" wasn't being followed properly on a site?</w:t>
      </w:r>
    </w:p>
    <w:p>
      <w:pPr>
        <w:pStyle w:val="ListParagraph"/>
        <w:numPr>
          <w:ilvl w:val="0"/>
          <w:numId w:val="1"/>
        </w:numPr>
        <w:spacing w:after="120"/>
      </w:pPr>
      <w:r>
        <w:rPr>
          <w:i/>
          <w:iCs/>
          <w:color w:val="48595D"/>
          <w:sz w:val="21"/>
          <w:szCs w:val="21"/>
        </w:rPr>
        <w:t xml:space="preserve">What would you do if you noticed a problem with "Common LOTO Mistakes"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2026-09-14T07:16:49.713Z</dcterms:created>
  <dcterms:modified xsi:type="dcterms:W3CDTF">2026-09-14T07:16:49.713Z</dcterms:modified>
</cp:coreProperties>
</file>

<file path=docProps/custom.xml><?xml version="1.0" encoding="utf-8"?>
<Properties xmlns="http://schemas.openxmlformats.org/officeDocument/2006/custom-properties" xmlns:vt="http://schemas.openxmlformats.org/officeDocument/2006/docPropsVTypes"/>
</file>