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Core Features</w:t>
      </w:r>
    </w:p>
    <w:p>
      <w:pPr>
        <w:spacing w:after="120"/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Competitive Differentiation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2026.03.24 | PM → Desi | CEO Directed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which features differentiate Testably on the homepage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 (09 homepage design) + Dev (implementation)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TESTMO, TestRail, PractiTest, Zephyr Scale, Qase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websites + Testably codebase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analyzed 5 direct competitors to determine which of our 9 current Core Features are genuine differentiators vs. table stakes. The finding is stark: 6 of our current 9 homepage features are standard across ALL competitors and fail to differentiate us.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12"/>
              <w:bottom w:val="single" w:color="DC2626" w:sz="2"/>
              <w:right w:val="single" w:color="DC2626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KEY FINDING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of 9 current features are standard (every competitor has them). Only 3 are even partially differentiating. Meanwhile, our strongest differentiators — Cmd+K, Focus Mode, flat-rate pricing, AI from sessions — are NOT on the homepage at all.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RECOMMENDATION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Restructure to 6 PRIMARY features (all differentiators) + 6 SECONDARY features (standards). Primary features get large cards on homepage. Secondary features go in a compact 'Also includes' row. This ensures visitors immediately see WHY Testably is different.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Competitive Feature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comparison across all 6 tools. Green rows = Testably unique. Yellow rows = partial differentiation. Gray rows = standard everywhere.</w:t>
      </w:r>
    </w:p>
    <w:p>
      <w:pPr>
        <w:spacing w:after="20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10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Testably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Zephyr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Case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Run Execution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Milestone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Dashboard &amp; 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Jira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Role-Based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CI/CD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Real-Time Collaboration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Test 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Exploratory / Discovery 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Free Plan 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Free &lt;10*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Cmd+K Command Palette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Focus Mode (Single-Key Exec)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G-Chord Navigation (G+T, G+R..)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Keyboard-First Full 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Flat-Rate Pricing (Not Per-Seat)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 from Session 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Virtual Scrolling (10K+ items)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Bulk Actions (Multi-Select Bar)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Auto-Save + Optimistic 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Bilingual UI (EN/KO Native)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</w:t>
      </w:r>
      <w:r>
        <w:rPr>
          <w:rFonts w:ascii="Arial" w:cs="Arial" w:eastAsia="Arial" w:hAnsi="Arial"/>
          <w:sz w:val="20"/>
          <w:szCs w:val="20"/>
        </w:rPr>
        <w:t xml:space="preserve">✓ = Has feature  |  — = Does not have  | 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Green row</w:t>
      </w:r>
      <w:r>
        <w:rPr>
          <w:rFonts w:ascii="Arial" w:cs="Arial" w:eastAsia="Arial" w:hAnsi="Arial"/>
          <w:sz w:val="20"/>
          <w:szCs w:val="20"/>
        </w:rPr>
        <w:t xml:space="preserve"> = Testably unique  |  </w:t>
      </w:r>
      <w:r>
        <w:rPr>
          <w:rFonts w:ascii="Arial" w:cs="Arial" w:eastAsia="Arial" w:hAnsi="Arial"/>
          <w:b/>
          <w:bCs/>
          <w:color w:val="CA8A04"/>
          <w:sz w:val="20"/>
          <w:szCs w:val="20"/>
        </w:rPr>
        <w:t xml:space="preserve">Yellow row</w:t>
      </w:r>
      <w:r>
        <w:rPr>
          <w:rFonts w:ascii="Arial" w:cs="Arial" w:eastAsia="Arial" w:hAnsi="Arial"/>
          <w:sz w:val="20"/>
          <w:szCs w:val="20"/>
        </w:rPr>
        <w:t xml:space="preserve"> = Partial diff  |  White row = Standard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Current 9 Features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Assessment of each current homepage feature against the competitive matrix.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5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AI-Powered Test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Differentiator, but 4/5 competitors also have AI. Must emphasize AI from Session Logs as unique angle.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Collaboration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across all 5 competitors. Not a differentiator. Move to secondary/footer list.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Structured Test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across all 5 competitors. Every tool does this. Move to secondary.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Smart Test 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Partially standard, but our Focus Mode and single-key execution ARE unique. Rename to highlight Focus Mode.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Discovery 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2/5 competitors have exploratory testing. Our session-to-test-case AI pipeline is unique.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across all 5 competitors. Move to secondary.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across all 5 competitors. Move to secondary.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Rich Dashboard &amp; 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DEMOTE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across all 5 competitors. Move to secondary.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Jira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KEEP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Standard, BUT our implementation (auto-create on fail + bidirectional sync) is well-executed. Keep but don't lead with it.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3 KEEP + 1 KEEP (rename) + 5 DEMOTE to secondary. </w:t>
      </w: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This frees space for 3 NEW differentiator features on the primary row.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Proposed Feature Structure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FOR DESI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homepage should show 6 PRIMARY features as large cards (top section) and 6 SECONDARY features in a compact row below. Primary features all have the 'ONLY US' or 'RARE' badge to immediately communicate differentiation. This is the structure to design.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Primary Features (6 Large Cards)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features that make Testably DIFFERENT. Each gets a large card with icon, headline, description, and competitor comparison tag.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1</w:t>
            </w: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  ri-command-line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Keyboard-First UX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  [ONLY 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Cmd+K, Focus Mode, G-Chords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Command palette for instant navigation, Focus Mode for single-key test execution (P/F/B/R/S), and G-chord shortcuts (G+T, G+R, G+D) for power users. No other test management tool offers this level of keyboard-driven workflow.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Competitors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TESTMO and TestRail have basic shortcuts. None have command palette or Focus Mode.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Code 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CommandPalette.tsx, FocusMode.tsx, useKeyboardShortcuts.ts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2</w:t>
            </w: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  ri-money-dollar-circle-line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Flat-Rate Pricing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  [ONLY 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$49–$99/mo for your whole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competitor charges per seat ($20–$74/user/month). Testably charges a flat rate per workspace. A 10-person team on our $99 Pro plan pays $99 total — competitors would charge $350–$740.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Competitors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TESTMO: $99/10 users. TestRail: $35–74/user. PractiTest: $39/user. Qase: $20/user. Zephyr: per Atlassian user.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Code 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pricing/page.tsx — FAQ explicitly states 'No per-seat charges, ever.'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3</w:t>
            </w: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  ri-sparkling-2-line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AI from Discovery Logs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  [ONLY 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 exploratory sessions into test 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tools generate tests from text descriptions. Only Testably can generate structured test cases directly from Discovery Log sessions — your exploratory testing notes, bugs, and observations become reusable test cases with one click.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Competitors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PractiTest SmartFox generates from Jira stories. Qase AIDEN generates from requirements. Neither converts session logs.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Code 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AIGenerateModal.tsx — session mode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4</w:t>
            </w: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  ri-focus-3-line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Focus Mode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  [ONLY 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Execute 100 tests in minutes, not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Fullscreen single-test view with single-key marking (P=Pass, F=Fail, B=Blocked, R=Retest, S=Skip). Auto-advances 300ms after selection. J/K navigation. Progress bar tracking. Designed for speed.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Competitors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TestRail has 'FastTrack' (mark + auto-load next) but no fullscreen focus mode or single-key shortcuts.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Code 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FocusMode.tsx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5</w:t>
            </w: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  ri-compass-discover-line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Discovery Logs</w:t>
            </w: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  [RARE]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exploratory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Mission-driven testing sessions with goals, time boxing, rich-text notes, inline screenshots, and auto-generated session reports. Only TESTMO and Zephyr offer similar — but neither integrates with AI to convert findings to test cases.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Competitors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TESTMO: has exploratory sessions. Zephyr: has exploratory. TestRail, PractiTest, Qase: do NOT have this.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Code 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project-sessions/page.tsx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6</w:t>
            </w: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  ri-rocket-line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Performance at Scale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  [ONLY US]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Headline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Virtual scrolling, bulk actions, auto-save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scrolling handles 10,000+ test cases at 60fps. Bulk action bar for multi-select operations. Auto-save with optimistic updates — no manual save buttons, no loading spinners. Built for large teams managing massive test suites.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Competitors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 competitor prominently markets performance features. Most struggle with large datasets.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6"/>
                <w:szCs w:val="16"/>
              </w:rPr>
              <w:t xml:space="preserve">Code 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VirtualList.tsx, BulkActionBar.tsx, useAutoSave.ts, useOptimisticMutation.ts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Secondary Features (Compact Row)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table-stakes features that every competitor has. They belong on the homepage but should NOT be the first thing visitors see. Present as a compact 'Also includes' or 'Everything your team needs' section.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One-Liner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folders, priorities, tags, filtering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 &amp; Sprint Tracking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Release goals, visual progress, team alignment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Jira + CI/CD Integration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 issue creation on fail, bidirectional sync, REST API for pipelines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&amp; Reports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analytics, exportable reports, team 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Admin, Member, Viewer permissions per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Collaboration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 members, assign cases, activity feeds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Pricing Differentiation (Key Selling Point)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Flat-rate pricing is perhaps our single biggest differentiator. This table should be prominently featured on the homepage.</w:t>
      </w:r>
    </w:p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Testably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TestRail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Zephyr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users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$49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$99*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$175–370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Atlassian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users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$99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$350–740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Atlassian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users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$99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$329*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$700–1,480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Atlassian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 users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$249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$549*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$1,750–3,700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$1,950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Atlassian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* TESTMO team pricing includes limited seats.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At 20 users, Testably is 3–15x cheaper than competitors.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Design Instructions for Desi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Feature Section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badge: 'Core Features' with a subtle 'What makes us different' sub-badge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heading: 'Built different, priced different'  (or similar differentiation-focused headline)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row: 6 large cards, 3x2 grid on desktop, 1 column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primary card must show: Icon + Feature name + 'ONLY US' / 'RARE' badge + Headline + 2-line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 row: Below primary, labeled 'Also includes' or 'Everything your QA team needs'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Secondary: 6 items in a compact 2x3 or 3x2 grid, smaller cards, icon + name + one-liner only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Visual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'ONLY US' badge: </w:t>
      </w:r>
      <w:r>
        <w:rPr>
          <w:rFonts w:ascii="Arial" w:cs="Arial" w:eastAsia="Arial" w:hAnsi="Arial"/>
          <w:sz w:val="22"/>
          <w:szCs w:val="22"/>
        </w:rPr>
        <w:t xml:space="preserve">Use a distinct accent color (suggest purple/violet bg-violet-100 text-violet-700) to signal exclusivity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'RARE' badge: </w:t>
      </w:r>
      <w:r>
        <w:rPr>
          <w:rFonts w:ascii="Arial" w:cs="Arial" w:eastAsia="Arial" w:hAnsi="Arial"/>
          <w:sz w:val="22"/>
          <w:szCs w:val="22"/>
        </w:rPr>
        <w:t xml:space="preserve">Use orange (bg-orange-100 text-orange-700) to signal limited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cards should be visually larger (more padding, bigger icons) than 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 subtle background color change between primary and secondary sections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Pricing Comparison Widget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adding an interactive pricing comparison calculator near the pricing section or within the flat-rate pricing feature card. Input: team size slider. Output: Testably price vs. competitor average.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Integration with 09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Merge the 09 design's Keyboard Showcase visual treatment with Feature #1 (Keyboard-First 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09 design likely already has some feature cards — replace their content with these 6 primary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the overall 09 visual language; only the CONTENT and STRUCTURE of the feature section changes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defines WHAT features to show and WHY. Desi owns the visual design. PM is available for content questions. All feature descriptions are already written in EN; KO translations will follow from Dev.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Testably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Core Features Competitive Analysis | PM ↔ Desi | CEO Directed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2026-03-24T06:00:34.385Z</dcterms:created>
  <dcterms:modified xsi:type="dcterms:W3CDTF">2026-03-24T06:00:34.386Z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