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AE5" w:rsidRDefault="00E87A20" w:rsidP="00254AE5">
      <w:pPr>
        <w:spacing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8035749" wp14:editId="727E21F4">
            <wp:extent cx="5943600" cy="425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4AE5" w:rsidRDefault="00254AE5" w:rsidP="00254AE5">
      <w:pPr>
        <w:spacing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254AE5" w:rsidRPr="00254AE5" w:rsidRDefault="00254AE5" w:rsidP="00254AE5">
      <w:pPr>
        <w:spacing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 xml:space="preserve">Grant the Read permission to the IIS_IUSRS group for the </w:t>
      </w:r>
      <w:proofErr w:type="spellStart"/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ApplicationHost.config</w:t>
      </w:r>
      <w:proofErr w:type="spellEnd"/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 xml:space="preserve"> file or for the </w:t>
      </w:r>
      <w:proofErr w:type="spellStart"/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Web.config</w:t>
      </w:r>
      <w:proofErr w:type="spellEnd"/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 xml:space="preserve"> file. To do this, follow these steps:</w:t>
      </w:r>
    </w:p>
    <w:p w:rsidR="00254AE5" w:rsidRPr="00254AE5" w:rsidRDefault="00254AE5" w:rsidP="00254AE5">
      <w:pPr>
        <w:numPr>
          <w:ilvl w:val="0"/>
          <w:numId w:val="1"/>
        </w:numPr>
        <w:spacing w:beforeAutospacing="1" w:after="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 xml:space="preserve">In Windows Explorer, locate the folder that contains the </w:t>
      </w:r>
      <w:proofErr w:type="spellStart"/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ApplicationHost.config</w:t>
      </w:r>
      <w:proofErr w:type="spellEnd"/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 xml:space="preserve"> file that is associated with the Web site, or locate the virtual directories or the application directories that contain the </w:t>
      </w:r>
      <w:proofErr w:type="spellStart"/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Web.config</w:t>
      </w:r>
      <w:proofErr w:type="spellEnd"/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 xml:space="preserve"> file that is associated with the Web site.</w:t>
      </w: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br/>
      </w:r>
      <w:r w:rsidRPr="00254AE5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Note </w:t>
      </w: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 xml:space="preserve">The </w:t>
      </w:r>
      <w:proofErr w:type="spellStart"/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Web.config</w:t>
      </w:r>
      <w:proofErr w:type="spellEnd"/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 xml:space="preserve"> file may not be in the virtual directories or the application directories in IIS. Even in this situation, you need to follow these steps.</w:t>
      </w:r>
    </w:p>
    <w:p w:rsidR="00254AE5" w:rsidRPr="00254AE5" w:rsidRDefault="00254AE5" w:rsidP="00254AE5">
      <w:pPr>
        <w:numPr>
          <w:ilvl w:val="0"/>
          <w:numId w:val="1"/>
        </w:numPr>
        <w:spacing w:before="100" w:beforeAutospacing="1" w:after="30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 xml:space="preserve">Right-click the folder that contains the </w:t>
      </w:r>
      <w:proofErr w:type="spellStart"/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ApplicationHost.config</w:t>
      </w:r>
      <w:proofErr w:type="spellEnd"/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 xml:space="preserve"> file, or right-click the virtual or application directories that may contain the </w:t>
      </w:r>
      <w:proofErr w:type="spellStart"/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Web.config</w:t>
      </w:r>
      <w:proofErr w:type="spellEnd"/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 xml:space="preserve"> file.</w:t>
      </w:r>
    </w:p>
    <w:p w:rsidR="00254AE5" w:rsidRPr="00254AE5" w:rsidRDefault="00254AE5" w:rsidP="00254AE5">
      <w:pPr>
        <w:numPr>
          <w:ilvl w:val="0"/>
          <w:numId w:val="1"/>
        </w:numPr>
        <w:spacing w:beforeAutospacing="1" w:after="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Click </w:t>
      </w:r>
      <w:r w:rsidRPr="00254AE5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Properties</w:t>
      </w: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254AE5" w:rsidRPr="00254AE5" w:rsidRDefault="00254AE5" w:rsidP="00254AE5">
      <w:pPr>
        <w:numPr>
          <w:ilvl w:val="0"/>
          <w:numId w:val="1"/>
        </w:numPr>
        <w:spacing w:beforeAutospacing="1" w:after="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Click the </w:t>
      </w:r>
      <w:r w:rsidRPr="00254AE5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Security</w:t>
      </w: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 tab, and then click </w:t>
      </w:r>
      <w:r w:rsidRPr="00254AE5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Edit</w:t>
      </w: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254AE5" w:rsidRPr="00254AE5" w:rsidRDefault="00254AE5" w:rsidP="00254AE5">
      <w:pPr>
        <w:numPr>
          <w:ilvl w:val="0"/>
          <w:numId w:val="1"/>
        </w:numPr>
        <w:spacing w:beforeAutospacing="1" w:after="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Click </w:t>
      </w:r>
      <w:r w:rsidRPr="00254AE5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Add</w:t>
      </w: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254AE5" w:rsidRPr="00254AE5" w:rsidRDefault="00254AE5" w:rsidP="00254AE5">
      <w:pPr>
        <w:numPr>
          <w:ilvl w:val="0"/>
          <w:numId w:val="1"/>
        </w:numPr>
        <w:spacing w:beforeAutospacing="1" w:after="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In the </w:t>
      </w:r>
      <w:r w:rsidRPr="00254AE5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Enter the object names to select</w:t>
      </w: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 box, type</w:t>
      </w: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proofErr w:type="spellStart"/>
      <w:r w:rsidRPr="00254AE5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computername</w:t>
      </w:r>
      <w:proofErr w:type="spellEnd"/>
      <w:r w:rsidRPr="00254AE5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\IIS_IUSRS</w:t>
      </w: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, click </w:t>
      </w:r>
      <w:r w:rsidRPr="00254AE5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Check Names</w:t>
      </w: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, and then click </w:t>
      </w:r>
      <w:r w:rsidRPr="00254AE5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OK</w:t>
      </w: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.</w:t>
      </w: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br/>
      </w:r>
      <w:r w:rsidRPr="00254AE5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Note </w:t>
      </w:r>
      <w:proofErr w:type="spellStart"/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Computername</w:t>
      </w:r>
      <w:proofErr w:type="spellEnd"/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 is a placeholder for the computer name.</w:t>
      </w:r>
    </w:p>
    <w:p w:rsidR="00254AE5" w:rsidRPr="00254AE5" w:rsidRDefault="00254AE5" w:rsidP="00254AE5">
      <w:pPr>
        <w:numPr>
          <w:ilvl w:val="0"/>
          <w:numId w:val="1"/>
        </w:numPr>
        <w:spacing w:beforeAutospacing="1" w:after="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Click to select the </w:t>
      </w:r>
      <w:r w:rsidRPr="00254AE5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Read</w:t>
      </w: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 check box, and then click </w:t>
      </w:r>
      <w:r w:rsidRPr="00254AE5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OK</w:t>
      </w: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0207B2" w:rsidRDefault="00254AE5" w:rsidP="00254AE5"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lastRenderedPageBreak/>
        <w:t>In the </w:t>
      </w:r>
      <w:r w:rsidRPr="00254AE5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Properties</w:t>
      </w: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 dialog box for the folder, click </w:t>
      </w:r>
      <w:r w:rsidRPr="00254AE5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OK</w:t>
      </w: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.</w:t>
      </w: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br/>
      </w:r>
      <w:r w:rsidRPr="00254AE5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Note </w:t>
      </w:r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 xml:space="preserve">Make sure the folder's properties are inherited by the </w:t>
      </w:r>
      <w:proofErr w:type="spellStart"/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ApplicationHost.config</w:t>
      </w:r>
      <w:proofErr w:type="spellEnd"/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 xml:space="preserve"> and </w:t>
      </w:r>
      <w:proofErr w:type="spellStart"/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>Web.config</w:t>
      </w:r>
      <w:proofErr w:type="spellEnd"/>
      <w:r w:rsidRPr="00254AE5">
        <w:rPr>
          <w:rFonts w:ascii="Segoe UI" w:eastAsia="Times New Roman" w:hAnsi="Segoe UI" w:cs="Segoe UI"/>
          <w:color w:val="000000"/>
          <w:sz w:val="23"/>
          <w:szCs w:val="23"/>
        </w:rPr>
        <w:t xml:space="preserve"> files so that IIS_IUSRS has the Read permission for those files.</w:t>
      </w:r>
    </w:p>
    <w:sectPr w:rsidR="0002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54E8E"/>
    <w:multiLevelType w:val="multilevel"/>
    <w:tmpl w:val="D0D0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E5"/>
    <w:rsid w:val="000207B2"/>
    <w:rsid w:val="00254AE5"/>
    <w:rsid w:val="00E8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3CC2"/>
  <w15:chartTrackingRefBased/>
  <w15:docId w15:val="{EFD330A8-53ED-4E2A-825E-FFCEF71F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5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0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Lantz, Kyle</dc:creator>
  <cp:keywords/>
  <dc:description/>
  <cp:lastModifiedBy>Lantz, Kyle</cp:lastModifiedBy>
  <cp:revision>1</cp:revision>
  <dcterms:created xsi:type="dcterms:W3CDTF">2016-05-12T17:25:00Z</dcterms:created>
  <dcterms:modified xsi:type="dcterms:W3CDTF">2016-05-12T18:15:00Z</dcterms:modified>
</cp:coreProperties>
</file>