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Review queue — titles the rules could not place (held-out test, October 6, 2026)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How to mark this up: in the last column of each table write OK, or the role and band you want, or NO. Add anything else as a Word comment. Hand the file back and the confirmed rows are written into the mapping table with you as reviewer.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For Kyle.</w:t>
      </w:r>
      <w:r>
        <w:rPr>
          <w:sz w:val="20"/>
          <w:szCs w:val="20"/>
        </w:rPr>
        <w:t xml:space="preserve"> These 61 distinct titles come from the held-out test (</w:t>
      </w:r>
      <w:r>
        <w:rPr>
          <w:rFonts w:ascii="Consolas" w:cs="Consolas" w:eastAsia="Consolas" w:hAnsi="Consolas"/>
          <w:sz w:val="20"/>
          <w:szCs w:val="20"/>
        </w:rPr>
        <w:t xml:space="preserve">HELDOUT.md</w:t>
      </w:r>
      <w:r>
        <w:rPr>
          <w:sz w:val="20"/>
          <w:szCs w:val="20"/>
        </w:rPr>
        <w:t xml:space="preserve">): sources the Role Framework was never built from. The rules alone could not place them. In production they would go to the model step and then to an analyst; here Claude has drafted the analyst's answer for each. </w:t>
      </w:r>
      <w:r>
        <w:rPr>
          <w:b/>
          <w:bCs/>
          <w:sz w:val="20"/>
          <w:szCs w:val="20"/>
        </w:rPr>
        <w:t xml:space="preserve">Confirm, change, or reject each row</w:t>
      </w:r>
      <w:r>
        <w:rPr>
          <w:sz w:val="20"/>
          <w:szCs w:val="20"/>
        </w:rPr>
        <w:t xml:space="preserve">, and Claude will codify the confirmed ones into </w:t>
      </w:r>
      <w:r>
        <w:rPr>
          <w:rFonts w:ascii="Consolas" w:cs="Consolas" w:eastAsia="Consolas" w:hAnsi="Consolas"/>
          <w:sz w:val="20"/>
          <w:szCs w:val="20"/>
        </w:rPr>
        <w:t xml:space="preserve">title_mappings.csv</w:t>
      </w:r>
      <w:r>
        <w:rPr>
          <w:sz w:val="20"/>
          <w:szCs w:val="20"/>
        </w:rPr>
        <w:t xml:space="preserve"> with you as reviewer. Nothing below is in the table yet. Rows marked </w:t>
      </w:r>
      <w:r>
        <w:rPr>
          <w:i/>
          <w:iCs/>
          <w:sz w:val="20"/>
          <w:szCs w:val="20"/>
        </w:rPr>
        <w:t xml:space="preserve">new role?</w:t>
      </w:r>
      <w:r>
        <w:rPr>
          <w:sz w:val="20"/>
          <w:szCs w:val="20"/>
        </w:rPr>
        <w:t xml:space="preserve"> suggest the framework may be missing a role, not just an alias.</w:t>
      </w:r>
    </w:p>
    <w:p>
      <w:pPr>
        <w:spacing w:after="120"/>
      </w:pPr>
      <w:r>
        <w:rPr>
          <w:sz w:val="20"/>
          <w:szCs w:val="20"/>
        </w:rPr>
        <w:t xml:space="preserve">Legend for band: the band the title itself implies; blank means the title states no seniority and the observation's own level evidence decides.</w:t>
      </w:r>
    </w:p>
    <w:p>
      <w:pPr>
        <w:pStyle w:val="Heading2"/>
        <w:spacing w:before="240"/>
      </w:pPr>
      <w:r>
        <w:t xml:space="preserve">Deloitte GSA MAS price list (33)</w:t>
      </w:r>
    </w:p>
    <w:p>
      <w:pPr>
        <w:spacing w:after="120"/>
      </w:pPr>
      <w:r>
        <w:rPr>
          <w:sz w:val="20"/>
          <w:szCs w:val="20"/>
        </w:rPr>
        <w:t xml:space="preserve">The Deloitte list prices the consulting pyramid, with a practice prefix (IT, Cybersecurity IT, Health IT) and a project-delivery ladder. The prefix is a tech or domain tag, not a role.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50"/>
        <w:gridCol w:w="2150"/>
        <w:gridCol w:w="2150"/>
        <w:gridCol w:w="2150"/>
        <w:gridCol w:w="26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Suggested role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Band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Tag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Kyle's decision (confirm / change / reject)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Partner/Principal/Director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consulting_director_partner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Sr.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 "senior manager" grade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 "manager" grade; not the IT-management role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Sr. 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 "analyst" grade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Partner/Principal/Director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consulting_director_partner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same ladder, cyber practice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Sr.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Sr. 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 security_grc_analyst; the catalogue text decides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 IT Partner/Principal/Director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consulting_director_partner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 IT Senior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 IT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 IT Senior 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 IT 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 IT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health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Delivery Manager II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Delivery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Delivery Specialist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Delivery Senior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Delivery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Delivery 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Project Delivery Manager II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Project Delivery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Project Delivery Specialist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Project Delivery Senior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Project Delivery 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IT Project Delivery 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Controller III (Senior Project Controller)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PMO controller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Controller II (Project Controller)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Controller I (Project Analyst)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project_coordinator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Center Associate Lead / Health IT Center Associate Lead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service_desk_analyst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uncertain</w:t>
            </w:r>
            <w:r>
              <w:rPr>
                <w:b w:val="false"/>
                <w:bCs w:val="false"/>
                <w:sz w:val="18"/>
                <w:szCs w:val="18"/>
              </w:rPr>
              <w:t xml:space="preserve">: "center associate" reads as a delivery-centre staff role; check the catalogue text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/>
    <w:p>
      <w:pPr>
        <w:spacing w:after="120"/>
      </w:pPr>
      <w:r>
        <w:rPr>
          <w:b/>
          <w:bCs/>
          <w:sz w:val="20"/>
          <w:szCs w:val="20"/>
        </w:rPr>
        <w:t xml:space="preserve">Two tag decisions hidden in this block.</w:t>
      </w:r>
      <w:r>
        <w:rPr>
          <w:sz w:val="20"/>
          <w:szCs w:val="20"/>
        </w:rPr>
        <w:t xml:space="preserve"> "cyber" and "health" are not in the tech vocabulary. Cyber is a practice, not a technology; health is an industry. Options: (a) add a small </w:t>
      </w:r>
      <w:r>
        <w:rPr>
          <w:i/>
          <w:iCs/>
          <w:sz w:val="20"/>
          <w:szCs w:val="20"/>
        </w:rPr>
        <w:t xml:space="preserve">domain</w:t>
      </w:r>
      <w:r>
        <w:rPr>
          <w:sz w:val="20"/>
          <w:szCs w:val="20"/>
        </w:rPr>
        <w:t xml:space="preserve"> tag set beside the tech tags (health, public sector, insurance), (b) ignore the prefix. Claude suggests (a), kept separate from technology tags.</w:t>
      </w:r>
    </w:p>
    <w:p>
      <w:pPr>
        <w:pStyle w:val="Heading2"/>
        <w:spacing w:before="240"/>
      </w:pPr>
      <w:r>
        <w:t xml:space="preserve">Texas DIR TSS-699 Accenture exhibit (24)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150"/>
        <w:gridCol w:w="2150"/>
        <w:gridCol w:w="2150"/>
        <w:gridCol w:w="2150"/>
        <w:gridCol w:w="26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Suggested role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Band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Tag</w:t>
            </w:r>
          </w:p>
        </w:tc>
        <w:tc>
          <w:tcPr>
            <w:tcW w:type="dxa" w:w="215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Kyle's decision (confirm / change / reject)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Architect 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integration_developer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"architect developer" is Accenture's label for a senior integration developer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Advanced Systems Engineer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systems_engineer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"advanced" as a seniority word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Intelligence Analyst (BIA)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business_intelligence_analyst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now resolves after the acronym fix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 Business Intelligence Analyst (BIA)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business_intelligence_analyst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now resolves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 Process Engineer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business_process_analyst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 Business Process Engineer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business_process_analyst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Cloud Application Architect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application_architect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cloud?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 cloud_architect; the SOW text decides. Suggest "cloud" is not a tech tag (aws/azure/gcp are); treat as application_architect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Infrastructure Application Architect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infrastructure_architect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Cloud ERP 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packaged_application_developer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erp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Creative Director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graphic_designer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new role?</w:t>
            </w:r>
            <w:r>
              <w:rPr>
                <w:b w:val="false"/>
                <w:bCs w:val="false"/>
                <w:sz w:val="18"/>
                <w:szCs w:val="18"/>
              </w:rPr>
              <w:t xml:space="preserve"> creative direction sits in Design &amp; UX; a "design lead" role may be warranted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Customer Technical Advisor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technology_consultant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Implementation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Manager I / Test Leads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combined titles: Accenture prices PM grades I to V with test-role equivalents; suggest a rule: resolve the part before the slash, keep the whole string as the alias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Manager II / Test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intermediate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Manager III / Test Program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Manager IV / Product Owner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 Manager V / Program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program_manager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SaaS / Low Code 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software_developer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new tag?</w:t>
            </w:r>
            <w:r>
              <w:rPr>
                <w:b w:val="false"/>
                <w:bCs w:val="false"/>
                <w:sz w:val="18"/>
                <w:szCs w:val="18"/>
              </w:rPr>
              <w:t xml:space="preserve"> "low code" (Power Apps, OutSystems, Mendix) is a real platform family; suggest adding tag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low_code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 Automation / Performance Tester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test_automation_engineer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 Documentation Specialist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technical_writer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Senior 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engagement_manager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consulting grade used as a billing title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Technical Application Lead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software_developer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lead_principal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Technical Specialist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flag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 generic to place without the SOW text; keep flagged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 Specialist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it_trainer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Security Administrator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security_administrator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Software 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web_developer</w:t>
            </w:r>
          </w:p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1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/>
    <w:p>
      <w:pPr>
        <w:pStyle w:val="Heading2"/>
        <w:spacing w:before="240"/>
      </w:pPr>
      <w:r>
        <w:t xml:space="preserve">Texas DIR ITSAC 2020 (1)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66"/>
        <w:gridCol w:w="2866"/>
        <w:gridCol w:w="2866"/>
        <w:gridCol w:w="2602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866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Suggested role</w:t>
            </w:r>
          </w:p>
        </w:tc>
        <w:tc>
          <w:tcPr>
            <w:tcW w:type="dxa" w:w="2866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Band</w:t>
            </w:r>
          </w:p>
        </w:tc>
        <w:tc>
          <w:tcPr>
            <w:tcW w:type="dxa" w:w="2866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</w:t>
            </w:r>
          </w:p>
        </w:tc>
        <w:tc>
          <w:tcPr>
            <w:tcW w:type="dxa" w:w="2602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Kyle's decision (confirm / change / reject)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Artificial Intelligence/Machine Learning Engineer</w:t>
            </w:r>
          </w:p>
        </w:tc>
        <w:tc>
          <w:tcPr>
            <w:tcW w:type="dxa" w:w="28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machine_learning_engineer</w:t>
            </w:r>
          </w:p>
        </w:tc>
        <w:tc>
          <w:tcPr>
            <w:tcW w:type="dxa" w:w="2866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dxa" w:w="28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2024 grid shortened it to "AI/Machine Learning Engineer", which is mapped</w:t>
            </w:r>
          </w:p>
        </w:tc>
        <w:tc>
          <w:tcPr>
            <w:tcW w:type="dxa" w:w="2602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/>
    <w:p>
      <w:pPr>
        <w:pStyle w:val="Heading2"/>
        <w:spacing w:before="240"/>
      </w:pPr>
      <w:r>
        <w:t xml:space="preserve">Canada Job Bank NOC occupations (4)</w:t>
      </w:r>
    </w:p>
    <w:p>
      <w:pPr>
        <w:spacing w:after="120"/>
      </w:pPr>
      <w:r>
        <w:rPr>
          <w:sz w:val="20"/>
          <w:szCs w:val="20"/>
        </w:rPr>
        <w:t xml:space="preserve">These are statistical occupation groups, not job titles, so they map to roles for the wage-proxy use only.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300"/>
        <w:gridCol w:w="4300"/>
        <w:gridCol w:w="26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4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Suggested role</w:t>
            </w:r>
          </w:p>
        </w:tc>
        <w:tc>
          <w:tcPr>
            <w:tcW w:type="dxa" w:w="43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</w:t>
            </w:r>
          </w:p>
        </w:tc>
        <w:tc>
          <w:tcPr>
            <w:tcW w:type="dxa" w:w="2600"/>
            <w:shd w:fill="D9E2F3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Kyle's decision (confirm / change / reject)</w:t>
            </w:r>
          </w:p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 engineers and designers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software_developer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NOC 21231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 developers and programmers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software_developer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NOC 21232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Cybersecurity specialists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security_analyst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NOC 21220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  <w:tr>
        <w:tc>
          <w:tcPr>
            <w:tcW w:type="dxa" w:w="3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 Project Manager (Information systems specialists)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project_manager</w:t>
            </w:r>
          </w:p>
        </w:tc>
        <w:tc>
          <w:tcPr>
            <w:tcW w:type="dxa" w:w="4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NOC 21222</w:t>
            </w:r>
          </w:p>
        </w:tc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/>
    <w:p>
      <w:pPr>
        <w:pStyle w:val="Heading2"/>
        <w:spacing w:before="240"/>
      </w:pPr>
      <w:r>
        <w:t xml:space="preserve">Three generic rules worth adding (Kyle to agree; they are rules, not aliases)</w:t>
      </w:r>
    </w:p>
    <w:p>
      <w:pPr>
        <w:spacing w:after="120"/>
      </w:pPr>
      <w:r>
        <w:rPr>
          <w:sz w:val="20"/>
          <w:szCs w:val="20"/>
        </w:rPr>
        <w:t xml:space="preserve">1. </w:t>
      </w:r>
      <w:r>
        <w:rPr>
          <w:b/>
          <w:bCs/>
          <w:sz w:val="20"/>
          <w:szCs w:val="20"/>
        </w:rPr>
        <w:t xml:space="preserve">Combined titles with a slash</w:t>
      </w:r>
      <w:r>
        <w:rPr>
          <w:sz w:val="20"/>
          <w:szCs w:val="20"/>
        </w:rPr>
        <w:t xml:space="preserve"> ("Project Manager II / Test Manager"): resolve the part before the slash, record the whole string as the observed title, and note the alternate. Accenture and others price dual-use grades this way.</w:t>
      </w:r>
    </w:p>
    <w:p>
      <w:pPr>
        <w:spacing w:after="120"/>
      </w:pPr>
      <w:r>
        <w:rPr>
          <w:sz w:val="20"/>
          <w:szCs w:val="20"/>
        </w:rPr>
        <w:t xml:space="preserve">2. </w:t>
      </w:r>
      <w:r>
        <w:rPr>
          <w:b/>
          <w:bCs/>
          <w:sz w:val="20"/>
          <w:szCs w:val="20"/>
        </w:rPr>
        <w:t xml:space="preserve">Practice prefixes</w:t>
      </w:r>
      <w:r>
        <w:rPr>
          <w:sz w:val="20"/>
          <w:szCs w:val="20"/>
        </w:rPr>
        <w:t xml:space="preserve"> ("IT", "Cybersecurity IT", "Health IT") on consulting-pyramid grades: strip the prefix, resolve the grade, keep the prefix as a domain tag.</w:t>
      </w:r>
    </w:p>
    <w:p>
      <w:pPr>
        <w:spacing w:after="120"/>
      </w:pPr>
      <w:r>
        <w:rPr>
          <w:sz w:val="20"/>
          <w:szCs w:val="20"/>
        </w:rPr>
        <w:t xml:space="preserve">3. </w:t>
      </w:r>
      <w:r>
        <w:rPr>
          <w:b/>
          <w:bCs/>
          <w:sz w:val="20"/>
          <w:szCs w:val="20"/>
        </w:rPr>
        <w:t xml:space="preserve">"Advanced" as a seniority word</w:t>
      </w:r>
      <w:r>
        <w:rPr>
          <w:sz w:val="20"/>
          <w:szCs w:val="20"/>
        </w:rPr>
        <w:t xml:space="preserve"> (Accenture): treat like "senior".</w:t>
      </w:r>
    </w:p>
    <w:p>
      <w:pPr>
        <w:spacing w:after="120"/>
      </w:pPr>
      <w:r>
        <w:rPr>
          <w:sz w:val="20"/>
          <w:szCs w:val="20"/>
        </w:rPr>
        <w:t xml:space="preserve">Each would be tested on the held-out set after it is added, and the HELDOUT.md history line updated, so the score stays honest.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2026-10-06T17:05:39.915Z</dcterms:created>
  <dcterms:modified xsi:type="dcterms:W3CDTF">2026-10-06T17:05:39.917Z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