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Incident Commander</w:t>
      </w:r>
    </w:p>
    <w:p>
      <w:pPr>
        <w:spacing w:before="0" w:after="80" w:line="240" w:lineRule="auto"/>
      </w:pPr>
      <w:r>
        <w:rPr>
          <w:sz w:val="20"/>
        </w:rPr>
        <w:t>Security engineer with 10+ years of hands-on technical investigation, MITRE ATT&amp;CK-aligned detection content, and entity-behavior threat hunting supporting live SOC incident response — plus production GenAI tooling for automated triage and investigation. Currently directs sprint priorities and technical direction for the detection and alerting content a Treasury SOC runs incident response against.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Technical Investigation &amp; Threat Hunting: </w:t>
      </w:r>
      <w:r>
        <w:rPr>
          <w:sz w:val="19"/>
        </w:rPr>
        <w:t>Deep, hands-on log/telemetry analysis to validate hypotheses and determine root cause; entity-behavior time-series anomaly detection (authentication anomalies by country/volume, parent/child process chains, Outlook process-chain analysis); DNS-based malware detection and mitigation</w:t>
      </w:r>
    </w:p>
    <w:p>
      <w:pPr>
        <w:spacing w:before="0" w:after="40" w:line="240" w:lineRule="auto"/>
      </w:pPr>
      <w:r>
        <w:rPr>
          <w:b/>
          <w:sz w:val="19"/>
        </w:rPr>
        <w:t xml:space="preserve">MITRE ATT&amp;CK-Aligned Detection Content: </w:t>
      </w:r>
      <w:r>
        <w:rPr>
          <w:sz w:val="19"/>
        </w:rPr>
        <w:t>Created and managed 2,300+ detection rules covering most of the MITRE ATT&amp;CK matrix; signature, behavioral, statistical, time-series, and ML-based detection content across cloud-scale customer data</w:t>
      </w:r>
    </w:p>
    <w:p>
      <w:pPr>
        <w:spacing w:before="0" w:after="40" w:line="240" w:lineRule="auto"/>
      </w:pPr>
      <w:r>
        <w:rPr>
          <w:b/>
          <w:sz w:val="19"/>
        </w:rPr>
        <w:t xml:space="preserve">AI-Driven Response Tooling: </w:t>
      </w:r>
      <w:r>
        <w:rPr>
          <w:sz w:val="19"/>
        </w:rPr>
        <w:t>Production GenAI tooling for false-positive triage and automated detection-content generation; GenAI-driven SIEM API orchestration across nine platforms to speed investigation and response workflows</w:t>
      </w:r>
    </w:p>
    <w:p>
      <w:pPr>
        <w:spacing w:before="0" w:after="40" w:line="240" w:lineRule="auto"/>
      </w:pPr>
      <w:r>
        <w:rPr>
          <w:b/>
          <w:sz w:val="19"/>
        </w:rPr>
        <w:t xml:space="preserve">SOC-Facing Technical Leadership: </w:t>
      </w:r>
      <w:r>
        <w:rPr>
          <w:sz w:val="19"/>
        </w:rPr>
        <w:t>Team-lead/sprint-lead directing detection and alerting priorities for a live SOC's incident response program; Python, GitLab CI/CD, multi-SIEM/EDR platform engineering (CrowdStrike, SentinelOne, Splunk, Google SecOps, and six others)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detection and alerting content (Splunk)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 on top — entity-behavior analytics purpose-built for proactive threat hunting and investigation.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 supporting downstream incident response and investigation.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— including CrowdStrike, SentinelOne, and Google SecOps (Chronicle) — via native APIs, with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Investigated anomalous entity behavior at scale for threat hunting and incident support: authentication-attempt anomalies by country/volume, parent/child process chains, and Outlook process-chain analysis.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 for incident investigation.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