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Staff Security Engineer — Detection &amp; Response, AI-Driven Threat Hunting</w:t>
      </w:r>
    </w:p>
    <w:p>
      <w:pPr>
        <w:spacing w:before="0" w:after="80" w:line="240" w:lineRule="auto"/>
      </w:pPr>
      <w:r>
        <w:rPr>
          <w:sz w:val="20"/>
        </w:rPr>
        <w:t>Security engineer with 10+ years building detection content, threat-hunting analytics, and incident-response tooling — with production GenAI experience automating triage and detection generation well past scripting. Built and operated a multithreaded, API-driven orchestration framework across nine SIEM/EDR platforms including CrowdStrike, SentinelOne, Splunk, and Google SecOps (Chronicle), and has led sprint planning and technical direction for a live SOC's detection team.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AI-Driven Security Automation: </w:t>
      </w:r>
      <w:r>
        <w:rPr>
          <w:sz w:val="19"/>
        </w:rPr>
        <w:t>Prompt engineering for false-positive triage and detection-content generation; GenAI-driven SIEM API orchestration; reusable GenAI-powered tooling for cross-platform detection-rule conversion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Hunting &amp; Investigation: </w:t>
      </w:r>
      <w:r>
        <w:rPr>
          <w:sz w:val="19"/>
        </w:rPr>
        <w:t>Entity-behavior time-series anomaly detection (authentication anomalies by country/volume, parent/child process chains), DNS-based malware detection and mitigation, MITRE ATT&amp;CK-aligned detection content</w:t>
      </w:r>
    </w:p>
    <w:p>
      <w:pPr>
        <w:spacing w:before="0" w:after="40" w:line="240" w:lineRule="auto"/>
      </w:pPr>
      <w:r>
        <w:rPr>
          <w:b/>
          <w:sz w:val="19"/>
        </w:rPr>
        <w:t xml:space="preserve">SIEM / EDR Platforms: </w:t>
      </w:r>
      <w:r>
        <w:rPr>
          <w:sz w:val="19"/>
        </w:rPr>
        <w:t>CrowdStrike, SentinelOne, Splunk, Google SecOps (Chronicle), Microsoft Sentinel, Microsoft Defender, Sumo Logic, Palo Alto XSIAM, Devo, ArcSight — native API integration across all nine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 &amp; Technical Leadership: </w:t>
      </w:r>
      <w:r>
        <w:rPr>
          <w:sz w:val="19"/>
        </w:rPr>
        <w:t>Python (production, multithreaded API orchestration), GitLab CI/CD, team-lead/sprint-lead experience directing detection priorities for a live SOC, AWS/GCP/Azure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serve as team lead directing sprint priorities and technical direction for the detection and alerting content (Splunk)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 on top — entity-behavior analytics purpose-built for proactive threat hunting.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— including CrowdStrike, SentinelOne, and Google SecOps (Chronicle) — via native APIs, implementing multithreading to deploy and manage detection content across many customers in parallel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all nine platforms as part of building that framework — hands-on access-management work at the API level.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Investigated anomalous entity behavior at scale for threat hunting: authentication-attempt anomalies by country/volume, parent/child process chains, and Outlook process-chain analysis.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