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27,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flexEngage</w:t>
      </w:r>
    </w:p>
    <w:p>
      <w:pPr>
        <w:spacing w:before="0" w:after="160" w:line="276" w:lineRule="auto"/>
      </w:pPr>
      <w:r>
        <w:rPr>
          <w:sz w:val="21"/>
        </w:rPr>
        <w:t>Being the first full-time data engineer at flexEngage means setting the technology standards a whole team will build on later — that's the exact position I was in early at Cysiv, and it's the kind of problem I do my best work on.</w:t>
      </w:r>
    </w:p>
    <w:p>
      <w:pPr>
        <w:spacing w:before="0" w:after="160" w:line="276" w:lineRule="auto"/>
      </w:pPr>
      <w:r>
        <w:rPr>
          <w:sz w:val="21"/>
        </w:rPr>
        <w:t>At Trend Micro/Cysiv I owned data engineering for 220+ distinct, messy third-party data sources feeding a production analytics platform — writing the parsing/normalization layer (50+ Logstash filters), authoring a Common Information Model to give every downstream team one standardized data dictionary instead of 220 different schemas, and building a homegrown Apache Beam pipeline on GCP Dataflow to retrieve historical data at scale. That's the same shape of problem as building flexEngage's data warehouse and processing pipelines from a standing start: get the ingestion and standardization right so every feature built on top of it can trust the data.</w:t>
      </w:r>
    </w:p>
    <w:p>
      <w:pPr>
        <w:spacing w:before="0" w:after="160" w:line="276" w:lineRule="auto"/>
      </w:pPr>
      <w:r>
        <w:rPr>
          <w:sz w:val="21"/>
        </w:rPr>
        <w:t>I've also run production pipelines through a full CI/CD process (GitLab), written the exploratory analysis layer on top of pipeline output using PySpark/SparkSQL on GCP Dataproc, and worked daily in Python and SQL against large-scale cloud data platforms (BigQuery, Dataflow, plus general AWS cloud experience).</w:t>
      </w:r>
    </w:p>
    <w:p>
      <w:pPr>
        <w:spacing w:before="0" w:after="160" w:line="276" w:lineRule="auto"/>
      </w:pPr>
      <w:r>
        <w:rPr>
          <w:sz w:val="21"/>
        </w:rPr>
        <w:t>Two honest gaps against your stack: I haven't used Airflow or Snowflake specifically, and my infrastructure-as-code experience is CI/CD-centric (GitLab) rather than deep Terraform/CloudFormation/Ansible. The underlying skills transfer directly — pipeline orchestration, data-warehouse modeling, and provisioning-as-code concepts — and I'd expect to be productive on your specific toolchain quickly.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fits what you're building next.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