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29, 2026</w:t>
      </w:r>
    </w:p>
    <w:p>
      <w:pPr>
        <w:spacing w:before="0" w:after="160" w:line="276" w:lineRule="auto"/>
      </w:pPr>
      <w:r>
        <w:rPr>
          <w:sz w:val="21"/>
        </w:rPr>
        <w:t>Global Security Hiring Team</w:t>
        <w:br/>
        <w:t>Snowflake</w:t>
      </w:r>
    </w:p>
    <w:p>
      <w:pPr>
        <w:spacing w:before="0" w:after="160" w:line="276" w:lineRule="auto"/>
      </w:pPr>
      <w:r>
        <w:rPr>
          <w:sz w:val="21"/>
        </w:rPr>
        <w:t>Threat intelligence is only as useful as what it changes downstream — the detection it tunes, the alert it enriches, the investigation it speeds up. That's the seam I've worked in for the past decade: turning intelligence into concrete defensive outcomes rather than treating it as a feed to file away.</w:t>
      </w:r>
    </w:p>
    <w:p>
      <w:pPr>
        <w:spacing w:before="0" w:after="160" w:line="276" w:lineRule="auto"/>
      </w:pPr>
      <w:r>
        <w:rPr>
          <w:sz w:val="21"/>
        </w:rPr>
        <w:t>At Trend Micro/Cysiv, I used threat intel — indicators, TTPs, actor and campaign context — to tune detection rule logic and enrich alerts across a library of 2,300+ detection rules covering most of the MITRE ATT&amp;CK matrix, and to validate true-positive versus false-positive findings during my own investigations. On top of that, I built a Python-based orchestration framework managing detection-rule lifecycle across nine SIEM and EDR platforms via their native APIs, and shipped production GenAI tooling that automates false-positive triage, detection-content generation, and rule conversion between platforms — exactly the kind of AI-assisted intelligence workflow this role is chartered to build.</w:t>
      </w:r>
    </w:p>
    <w:p>
      <w:pPr>
        <w:spacing w:before="0" w:after="160" w:line="276" w:lineRule="auto"/>
      </w:pPr>
      <w:r>
        <w:rPr>
          <w:sz w:val="21"/>
        </w:rPr>
        <w:t>At Forescout, I worked alongside intelligence from Vedere Labs — the company's in-house threat research team — plus paid/commercial and open-source CTI, giving me exposure to how varied intelligence sources get curated, evaluated, and turned into something detection engineers can actually use. Today at Shorepoint, I create and manage the detection and alerting content a live SOC runs its incident response against for Treasury, folding threat intel context into that content along the way. I'd welcome the chance to bring that same intelligence-to-detection instinct to Snowflake's Threat Intelligence program.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