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Security, Detection &amp; Response Team</w:t>
        <w:br/>
        <w:t>HubSpot</w:t>
      </w:r>
    </w:p>
    <w:p>
      <w:pPr>
        <w:spacing w:before="0" w:after="160" w:line="276" w:lineRule="auto"/>
      </w:pPr>
      <w:r>
        <w:rPr>
          <w:sz w:val="21"/>
        </w:rPr>
        <w:t>Building detection foundations and response systems that scale with an organization — rather than growing headcount to match alert volume — is the exact model I've run for the last 11 years, most recently supporting live incident response for a federal SOC.</w:t>
      </w:r>
    </w:p>
    <w:p>
      <w:pPr>
        <w:spacing w:before="0" w:after="160" w:line="276" w:lineRule="auto"/>
      </w:pPr>
      <w:r>
        <w:rPr>
          <w:sz w:val="21"/>
        </w:rPr>
        <w:t>At Trend Micro/Cysiv, I built automated detection systems and orchestration across nine SIEM and EDR platforms, including CrowdStrike, through their native APIs, delivered via a full GitLab CI/CD pipeline, and created and managed 2,300+ detection rules covering most of the MITRE ATT&amp;CK matrix. I paired that with GenAI-powered automation for false-positive triage and detection-content generation, giving the team leverage without proportional headcount growth — the same automated-detection scaling model this role centers on.</w:t>
      </w:r>
    </w:p>
    <w:p>
      <w:pPr>
        <w:spacing w:before="0" w:after="160" w:line="276" w:lineRule="auto"/>
      </w:pPr>
      <w:r>
        <w:rPr>
          <w:sz w:val="21"/>
        </w:rPr>
        <w:t>Currently at Shorepoint, I own the detection and alerting content that Treasury's SOC runs live incident response against, and I previously built an entire security data platform for DOE/NNSA from raw log ingestion (CrowdStrike, Suricata, Zeek) through a full UEBA detection layer — correlating telemetry across cloud, identity, and endpoint sources to catch post-entry behavior, not just individual signatures.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detection-and-response background fits HubSpot's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