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Detection Engineering Team</w:t>
        <w:br/>
        <w:t>Instacart</w:t>
      </w:r>
    </w:p>
    <w:p>
      <w:pPr>
        <w:spacing w:before="0" w:after="160" w:line="276" w:lineRule="auto"/>
      </w:pPr>
      <w:r>
        <w:rPr>
          <w:sz w:val="21"/>
        </w:rPr>
        <w:t>A detection-as-code mindset — everything versioned, tested, and deployed through repeatable pipelines — is exactly how I've built detection engineering programs for the last several years, and it's the model I'd bring to Instacart's Detection Engineering team.</w:t>
      </w:r>
    </w:p>
    <w:p>
      <w:pPr>
        <w:spacing w:before="0" w:after="160" w:line="276" w:lineRule="auto"/>
      </w:pPr>
      <w:r>
        <w:rPr>
          <w:sz w:val="21"/>
        </w:rPr>
        <w:t>At Trend Micro/Cysiv, I built and managed 2,300+ detection rules covering most of the MITRE ATT&amp;CK matrix, delivered through a full CI/CD pipeline in GitLab so every rule was versioned, peer-reviewed, and tested before it shipped — no hand-edited console rules. I paired that with data engineering across 220+ log sources spanning cloud, endpoint, and SaaS telemetry, the same kind of multi-source coverage problem your team owns across endpoint, cloud, container, and SaaS.</w:t>
      </w:r>
    </w:p>
    <w:p>
      <w:pPr>
        <w:spacing w:before="0" w:after="160" w:line="276" w:lineRule="auto"/>
      </w:pPr>
      <w:r>
        <w:rPr>
          <w:sz w:val="21"/>
        </w:rPr>
        <w:t>Currently at Shorepoint, I own the detection and alerting content that Treasury's SOC runs live incident response against, and I previously built an entire security data platform for DOE/NNSA — ingesting CrowdStrike, Suricata, and Zeek log data through to a full UEBA detection layer. I've also built GenAI-powered automation for triage and rule generation, which maps directly onto reducing analyst toil through automation and SOAR-style workflows.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detection-as-code background fits the team's coverage priorities.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