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b/>
          <w:color w:val="2C3E50"/>
          <w:sz w:val="40"/>
        </w:rPr>
        <w:t>Kyle Main</w:t>
      </w:r>
    </w:p>
    <w:p>
      <w:pPr>
        <w:spacing w:before="0" w:after="160" w:line="240" w:lineRule="auto"/>
      </w:pPr>
      <w:r>
        <w:rPr>
          <w:sz w:val="19"/>
        </w:rPr>
        <w:t>Dallas/Ft. Worth Area  |  469-545-3791  |  main.kyle87@gmail.com</w:t>
      </w:r>
    </w:p>
    <w:p>
      <w:pPr>
        <w:spacing w:before="0" w:after="160" w:line="240" w:lineRule="auto"/>
      </w:pPr>
      <w:r>
        <w:rPr>
          <w:sz w:val="20"/>
        </w:rPr>
        <w:t>July 27, 2026</w:t>
      </w:r>
    </w:p>
    <w:p>
      <w:pPr>
        <w:spacing w:before="0" w:after="160" w:line="276" w:lineRule="auto"/>
      </w:pPr>
      <w:r>
        <w:rPr>
          <w:sz w:val="21"/>
        </w:rPr>
        <w:t>Uppercase Research Hiring Team</w:t>
        <w:br/>
        <w:t>Google</w:t>
      </w:r>
    </w:p>
    <w:p>
      <w:pPr>
        <w:spacing w:before="0" w:after="160" w:line="276" w:lineRule="auto"/>
      </w:pPr>
      <w:r>
        <w:rPr>
          <w:sz w:val="21"/>
        </w:rPr>
        <w:t>Turning static detection workflows into self-correcting, LLM-driven pipelines inside Google SecOps is exactly the problem I've spent the last several years solving from the ground up.</w:t>
      </w:r>
    </w:p>
    <w:p>
      <w:pPr>
        <w:spacing w:before="0" w:after="160" w:line="276" w:lineRule="auto"/>
      </w:pPr>
      <w:r>
        <w:rPr>
          <w:sz w:val="21"/>
        </w:rPr>
        <w:t>At Trend Micro/Cysiv, I built and led detection-as-code orchestration across nine SIEM and EDR platforms — including Google SecOps (Chronicle) itself — through each platform's native API, run end-to-end via a GitLab CI/CD pipeline. On top of that, I developed reusable GenAI-powered tooling for detection engineers: prompt engineering to identify false positives and generate new detection logic, and GenAI "skills" that automatically convert detection rules between SIEM syntaxes — functionally the same problem Uppercase is solving with autonomous rule-writing and tuning agents for YARA-L.</w:t>
      </w:r>
    </w:p>
    <w:p>
      <w:pPr>
        <w:spacing w:before="0" w:after="160" w:line="276" w:lineRule="auto"/>
      </w:pPr>
      <w:r>
        <w:rPr>
          <w:sz w:val="21"/>
        </w:rPr>
        <w:t>More recently at Shorepoint, I built an entirely new security data platform for DOE/NNSA — from raw ingestion of CrowdStrike, Suricata, and Zeek data through a full UEBA detection layer — and I currently own the core detection and alerting content for Treasury's SOC. The throughline across both is the same: design the data plumbing and the detection logic on top of it, then automate both to scale faster than the threat landscape.</w:t>
      </w:r>
    </w:p>
    <w:p>
      <w:pPr>
        <w:spacing w:before="0" w:after="160" w:line="276" w:lineRule="auto"/>
      </w:pPr>
      <w:r>
        <w:rPr>
          <w:sz w:val="21"/>
        </w:rPr>
        <w:t>One honest gap: my depth is in building and automating detection content rather than formal security-design-review or system threat-modeling engagements. But the operational discipline of running detection-as-code at scale across nine platforms translates directly to the rigor Uppercase needs in validating agentic detection output before it ships.</w:t>
      </w:r>
    </w:p>
    <w:p>
      <w:pPr>
        <w:spacing w:before="0" w:after="160" w:line="276" w:lineRule="auto"/>
      </w:pPr>
      <w:r>
        <w:rPr>
          <w:sz w:val="21"/>
        </w:rPr>
        <w:t>I'd welcome the chance to talk through how that background applies to Uppercase's roadmap.</w:t>
      </w:r>
    </w:p>
    <w:p>
      <w:pPr>
        <w:spacing w:before="0" w:after="0" w:line="276" w:lineRule="auto"/>
      </w:pPr>
      <w:r>
        <w:rPr>
          <w:sz w:val="21"/>
        </w:rPr>
        <w:t>Kyle Main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