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27, 2026</w:t>
      </w:r>
    </w:p>
    <w:p>
      <w:pPr>
        <w:spacing w:before="0" w:after="160" w:line="276" w:lineRule="auto"/>
      </w:pPr>
      <w:r>
        <w:rPr>
          <w:sz w:val="21"/>
        </w:rPr>
        <w:t>Workforce Security Hiring Team</w:t>
        <w:br/>
        <w:t>Netflix</w:t>
      </w:r>
    </w:p>
    <w:p>
      <w:pPr>
        <w:spacing w:before="0" w:after="160" w:line="276" w:lineRule="auto"/>
      </w:pPr>
      <w:r>
        <w:rPr>
          <w:sz w:val="21"/>
        </w:rPr>
        <w:t>Vulnerability management done well is a data problem before it's a policy problem — prioritizing thousands of findings against real risk takes the same analytics discipline I've spent my career building for detection engineering.</w:t>
      </w:r>
    </w:p>
    <w:p>
      <w:pPr>
        <w:spacing w:before="0" w:after="160" w:line="276" w:lineRule="auto"/>
      </w:pPr>
      <w:r>
        <w:rPr>
          <w:sz w:val="21"/>
        </w:rPr>
        <w:t>At Trend Micro/Cysiv, I ingested Tenable vulnerability-scan data alongside 220+ other log sources into a central platform and built analytics/detection content directly on top of it — the same kind of work needed to apply threat intelligence toward prioritizing endpoint vulnerability remediation. I also evaluated security controls and tooling from a wide range of vendors while building a detection-as-code orchestration layer across nine SIEM/EDR platforms via their native APIs.</w:t>
      </w:r>
    </w:p>
    <w:p>
      <w:pPr>
        <w:spacing w:before="0" w:after="160" w:line="276" w:lineRule="auto"/>
      </w:pPr>
      <w:r>
        <w:rPr>
          <w:sz w:val="21"/>
        </w:rPr>
        <w:t>Beyond the data side, I've built real production GenAI tooling for security teams — prompt engineering for false-positive triage, automated detection-rule generation, and cross-platform rule conversion — well past the GenAI-assisted scripting bar this role calls for. I currently own the detection/analytics layer for a live SOC (Treasury), having previously built a from-scratch security data platform for DOE/NNSA.</w:t>
      </w:r>
    </w:p>
    <w:p>
      <w:pPr>
        <w:spacing w:before="0" w:after="160" w:line="276" w:lineRule="auto"/>
      </w:pPr>
      <w:r>
        <w:rPr>
          <w:sz w:val="21"/>
        </w:rPr>
        <w:t>I'll be direct about where I'm not a 1:1 match: I haven't administered an MDM platform like Intune (only used one as an end user), I don't have hands-on host-hardening experience, and I've never owned a patch management process end-to-end. What I'd bring instead is the data and analytics engineering discipline that a real Patch and Vulnerability Management strategy depends on, and I'd expect to ramp quickly on the endpoint-specific tooling.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fits the Workforce Security team's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