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31, 2026</w:t>
      </w:r>
    </w:p>
    <w:p>
      <w:pPr>
        <w:spacing w:before="0" w:after="160" w:line="276" w:lineRule="auto"/>
      </w:pPr>
      <w:r>
        <w:rPr>
          <w:sz w:val="21"/>
        </w:rPr>
        <w:t>Enterprise Data &amp; AI Hiring Team</w:t>
        <w:br/>
        <w:t>HackerOne</w:t>
      </w:r>
    </w:p>
    <w:p>
      <w:pPr>
        <w:spacing w:before="0" w:after="160" w:line="276" w:lineRule="auto"/>
      </w:pPr>
      <w:r>
        <w:rPr>
          <w:sz w:val="21"/>
        </w:rPr>
        <w:t>A source of truth is only as good as the discipline behind it — one consistent schema everyone can trust, built to scale as new sources get added. That's the exact problem I solved as an early hire at a fast-growing security startup: I built the data engineering layer for 220+ unique data sources from scratch, including a Common Information Model that standardized field names and types across every one of them, so the rest of the platform had one trustworthy foundation to build on.</w:t>
      </w:r>
    </w:p>
    <w:p>
      <w:pPr>
        <w:spacing w:before="0" w:after="160" w:line="276" w:lineRule="auto"/>
      </w:pPr>
      <w:r>
        <w:rPr>
          <w:sz w:val="21"/>
        </w:rPr>
        <w:t>That same ground-up ownership shows up throughout my background: cloud-based big-data pipelines (GCP Dataproc, PySpark, Apache Beam/Dataflow) for large-scale processing and historical data retrieval, custom dashboards built directly on modeled data for stakeholder consumption, and — on my current team — directing sprint priorities as team lead for a live SOC's technical backlog, balancing new build work against incident-driven demands in a fast-moving, early-stage-style environment.</w:t>
      </w:r>
    </w:p>
    <w:p>
      <w:pPr>
        <w:spacing w:before="0" w:after="160" w:line="276" w:lineRule="auto"/>
      </w:pPr>
      <w:r>
        <w:rPr>
          <w:sz w:val="21"/>
        </w:rPr>
        <w:t>I'm drawn to HackerOne's mission of democratizing a single source of truth across a growing organization, and I'd welcome the chance to bring that same rigor around data modeling, pipeline ownership, and cross-team collaboration to the DataOne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