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31, 2026</w:t>
      </w:r>
    </w:p>
    <w:p>
      <w:pPr>
        <w:spacing w:before="0" w:after="160" w:line="276" w:lineRule="auto"/>
      </w:pPr>
      <w:r>
        <w:rPr>
          <w:sz w:val="21"/>
        </w:rPr>
        <w:t>Information Security Hiring Team</w:t>
        <w:br/>
        <w:t>Qualia</w:t>
      </w:r>
    </w:p>
    <w:p>
      <w:pPr>
        <w:spacing w:before="0" w:after="160" w:line="276" w:lineRule="auto"/>
      </w:pPr>
      <w:r>
        <w:rPr>
          <w:sz w:val="21"/>
        </w:rPr>
        <w:t>Home closings are among the highest-stakes, lowest-margin-for-error transactions most people ever make — which is exactly the kind of environment where detection work has to be both rigorous and fast. Your Information Security Engineering Manager posting describes a team mandate I've been living for the last two years: scale a security team's coverage through automation and AI rather than headcount alone, without losing the pragmatic, business-first judgment that keeps security from becoming a blocker.</w:t>
      </w:r>
    </w:p>
    <w:p>
      <w:pPr>
        <w:spacing w:before="0" w:after="160" w:line="276" w:lineRule="auto"/>
      </w:pPr>
      <w:r>
        <w:rPr>
          <w:sz w:val="21"/>
        </w:rPr>
        <w:t>On Treasury's SOC, I direct sprint priorities for the detection and alerting content our responders investigate against — balancing new coverage work against incident-driven demands, the same operating rhythm your team runs day to day. At Trend Micro/Cysiv, I built production GenAI tooling that automated false-positive triage and detection-rule generation across a nine-platform detection-as-code framework, letting a small team cover far more ground than headcount alone would allow — directly the kind of AI-assisted triage-to-response workflow you're looking to make the default at Qualia.</w:t>
      </w:r>
    </w:p>
    <w:p>
      <w:pPr>
        <w:spacing w:before="0" w:after="160" w:line="276" w:lineRule="auto"/>
      </w:pPr>
      <w:r>
        <w:rPr>
          <w:sz w:val="21"/>
        </w:rPr>
        <w:t>I also bring hands-on IAM implementation across AWS and GCP, deep Elasticsearch/SIEM detection-content experience, and a track record of shipping automation that changed how a team worked rather than just documenting the idea. I'd welcome the chance to bring that same automation-first, risk-based approach to Qualia's Information Security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