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color w:val="2C3E50"/>
          <w:sz w:val="40"/>
        </w:rPr>
        <w:t>Kyle Main</w:t>
      </w:r>
    </w:p>
    <w:p>
      <w:pPr>
        <w:spacing w:before="0" w:after="160" w:line="240" w:lineRule="auto"/>
      </w:pPr>
      <w:r>
        <w:rPr>
          <w:sz w:val="19"/>
        </w:rPr>
        <w:t>Dallas/Ft. Worth Area  |  469-545-3791  |  main.kyle87@gmail.com</w:t>
      </w:r>
    </w:p>
    <w:p>
      <w:pPr>
        <w:spacing w:before="0" w:after="160" w:line="240" w:lineRule="auto"/>
      </w:pPr>
      <w:r>
        <w:rPr>
          <w:sz w:val="20"/>
        </w:rPr>
        <w:t>July 31, 2026</w:t>
      </w:r>
    </w:p>
    <w:p>
      <w:pPr>
        <w:spacing w:before="0" w:after="160" w:line="276" w:lineRule="auto"/>
      </w:pPr>
      <w:r>
        <w:rPr>
          <w:sz w:val="21"/>
        </w:rPr>
        <w:t>Threat Detection &amp; Response Hiring Team</w:t>
        <w:br/>
        <w:t>Spotnana</w:t>
      </w:r>
    </w:p>
    <w:p>
      <w:pPr>
        <w:spacing w:before="0" w:after="160" w:line="276" w:lineRule="auto"/>
      </w:pPr>
      <w:r>
        <w:rPr>
          <w:sz w:val="21"/>
        </w:rPr>
        <w:t>Detection logic that isn't version-controlled, tested, and safely rolled out is a liability waiting to happen. I built exactly that discipline as a founding engineer at a security startup: a full CI/CD pipeline for detection-as-code across nine SIEM platforms, with automated tests, staged rollout, and formal tracking of coverage and false-positive rate on every deployment — the same rigor a modern cloud-native detect-and-respond stack demands.</w:t>
      </w:r>
    </w:p>
    <w:p>
      <w:pPr>
        <w:spacing w:before="0" w:after="160" w:line="276" w:lineRule="auto"/>
      </w:pPr>
      <w:r>
        <w:rPr>
          <w:sz w:val="21"/>
        </w:rPr>
        <w:t>That build included 2,300+ production detection rules mapped to the MITRE ATT&amp;CK matrix, custom authoring against Elasticsearch, Splunk, Microsoft Sentinel, CrowdStrike, and Google SecOps via native APIs, and Python automation orchestrating rule deployment across every one of those platforms in parallel. On my current team, I support incident investigation and response for a live Treasury SOC, integrating threat intelligence directly into detection tuning and alert triage to drive faster root-cause analysis.</w:t>
      </w:r>
    </w:p>
    <w:p>
      <w:pPr>
        <w:spacing w:before="0" w:after="160" w:line="276" w:lineRule="auto"/>
      </w:pPr>
      <w:r>
        <w:rPr>
          <w:sz w:val="21"/>
        </w:rPr>
        <w:t>I'd welcome the chance to bring that same detection-as-code discipline and full-lifecycle ownership — from authoring through investigation to response — to Spotnana's Threat Detection &amp; Response team.</w:t>
      </w:r>
    </w:p>
    <w:p>
      <w:pPr>
        <w:spacing w:before="0" w:after="0" w:line="276" w:lineRule="auto"/>
      </w:pPr>
      <w:r>
        <w:rPr>
          <w:sz w:val="21"/>
        </w:rPr>
        <w:t>Kyle Main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