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August 1, 2026</w:t>
      </w:r>
    </w:p>
    <w:p>
      <w:pPr>
        <w:spacing w:before="0" w:after="160" w:line="276" w:lineRule="auto"/>
      </w:pPr>
      <w:r>
        <w:rPr>
          <w:sz w:val="21"/>
        </w:rPr>
        <w:t>Hiring Team</w:t>
        <w:br/>
        <w:t>Abnormal Security</w:t>
      </w:r>
    </w:p>
    <w:p>
      <w:pPr>
        <w:spacing w:before="0" w:after="160" w:line="276" w:lineRule="auto"/>
      </w:pPr>
      <w:r>
        <w:rPr>
          <w:sz w:val="21"/>
        </w:rPr>
        <w:t>Abnormal AI's Attack Detection team is solving a problem I've spent 12 years on from a different angle — telling malicious behavior apart from normal behavior at massive scale, in near-real time, using models and rules built to catch what static signatures miss.</w:t>
      </w:r>
    </w:p>
    <w:p>
      <w:pPr>
        <w:spacing w:before="0" w:after="160" w:line="276" w:lineRule="auto"/>
      </w:pPr>
      <w:r>
        <w:rPr>
          <w:sz w:val="21"/>
        </w:rPr>
        <w:t>At Trend Micro/Cysiv, I built machine-learning-based detection content that clustered devices on the network by behavioral features to flag anomalies invisible to signature-based rules, and designed time-series anomaly detection models against entity behaviors — Outlook process chains, parent/child process relationships, and authentication patterns across volume and geography — to catch deviation from an established baseline. That's the same modeling problem your team runs against communication patterns: building discriminative signals at the message, sender, and recipient level and combining them into a precise detection system.</w:t>
      </w:r>
    </w:p>
    <w:p>
      <w:pPr>
        <w:spacing w:before="0" w:after="160" w:line="276" w:lineRule="auto"/>
      </w:pPr>
      <w:r>
        <w:rPr>
          <w:sz w:val="21"/>
        </w:rPr>
        <w:t>I ran exploratory data analysis at scale on GCP Dataproc clusters using PySpark and SparkSQL to find and validate new detection signal candidates, then took those signals into production as part of a rule set covering 2,300+ detection use cases across the MITRE ATT&amp;CK matrix — running the same efficacy loop this role calls for: analyzing false-negative and false-positive datasets, feeding findings back into feature engineering and model tuning, and monitoring production detection rates against a shifting attack landscape. I'm fluent in Python and the core ML toolkit — pandas, scikit-learn, NumPy, PyTorch — and comfortable taking a well-defined dataset through training, evaluation, and production deployment.</w:t>
      </w:r>
    </w:p>
    <w:p>
      <w:pPr>
        <w:spacing w:before="0" w:after="160" w:line="276" w:lineRule="auto"/>
      </w:pPr>
      <w:r>
        <w:rPr>
          <w:sz w:val="21"/>
        </w:rPr>
        <w:t>I'd welcome the chance to talk through how that background applies to catching the next attack pattern your Detection Engine hasn't seen yet.</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