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color w:val="2C3E50"/>
          <w:sz w:val="40"/>
        </w:rPr>
        <w:t>Kyle Main</w:t>
      </w:r>
    </w:p>
    <w:p>
      <w:pPr>
        <w:spacing w:before="0" w:after="160" w:line="240" w:lineRule="auto"/>
      </w:pPr>
      <w:r>
        <w:rPr>
          <w:sz w:val="19"/>
        </w:rPr>
        <w:t>Dallas/Ft. Worth Area  |  469-545-3791  |  main.kyle87@gmail.com</w:t>
      </w:r>
    </w:p>
    <w:p>
      <w:pPr>
        <w:spacing w:before="0" w:after="160" w:line="240" w:lineRule="auto"/>
      </w:pPr>
      <w:r>
        <w:rPr>
          <w:sz w:val="20"/>
        </w:rPr>
        <w:t>August 3, 2026</w:t>
      </w:r>
    </w:p>
    <w:p>
      <w:pPr>
        <w:spacing w:before="0" w:after="160" w:line="276" w:lineRule="auto"/>
      </w:pPr>
      <w:r>
        <w:rPr>
          <w:sz w:val="21"/>
        </w:rPr>
        <w:t>Threat Intelligence Hiring Team</w:t>
        <w:br/>
        <w:t>Anthropic</w:t>
      </w:r>
    </w:p>
    <w:p>
      <w:pPr>
        <w:spacing w:before="0" w:after="160" w:line="276" w:lineRule="auto"/>
      </w:pPr>
      <w:r>
        <w:rPr>
          <w:sz w:val="21"/>
        </w:rPr>
        <w:t>Your Threat Intelligence Engineer role is asking for someone who already lives at the intersection of threat intelligence and detection engineering — building automated detection systems from disparate signals, integrating external platforms via APIs, and using GenAI to scale an investigation team's impact. That combination is exactly what I've spent the last several years building.</w:t>
      </w:r>
    </w:p>
    <w:p>
      <w:pPr>
        <w:spacing w:before="0" w:after="160" w:line="276" w:lineRule="auto"/>
      </w:pPr>
      <w:r>
        <w:rPr>
          <w:sz w:val="21"/>
        </w:rPr>
        <w:t>At Forescout, I worked threat intelligence from Vedere Labs directly into detection tuning and alert enrichment — using CTI (indicators, TTPs, actor/campaign context) to validate real adversary activity versus noise, not just passively consuming a feed. Currently at Shorepoint, I create and manage the detection analytics that support Treasury's Security Operations Center, and I've built the same investigator-feedback loop your team needs: working directly with analysts to tune detection logic and drive down false positives so lead generation stays high-signal.</w:t>
      </w:r>
    </w:p>
    <w:p>
      <w:pPr>
        <w:spacing w:before="0" w:after="160" w:line="276" w:lineRule="auto"/>
      </w:pPr>
      <w:r>
        <w:rPr>
          <w:sz w:val="21"/>
        </w:rPr>
        <w:t>On the infrastructure side, I architected a Python-based orchestration framework integrating nine external SIEM/EDR platforms via their native APIs — reusable per-technology adapters, API token/role governance, and multithreaded parallel deployment inside a full GitLab CI/CD pipeline with automated testing and staged rollout. That's the same class of problem as correlating signal across VirusTotal, Censys, and Urlscan-style platforms: building durable, tested integrations rather than one-off scripts.</w:t>
      </w:r>
    </w:p>
    <w:p>
      <w:pPr>
        <w:spacing w:before="0" w:after="160" w:line="276" w:lineRule="auto"/>
      </w:pPr>
      <w:r>
        <w:rPr>
          <w:sz w:val="21"/>
        </w:rPr>
        <w:t>I've also layered production GenAI tooling directly on top of that detection platform — prompt engineering to analyze security data and identify false positives, using GenAI to interact with SIEM APIs for content orchestration, and building reusable GenAI-powered "skills" that convert detection rules between platforms. I'd bring that same instinct to using Claude for TTP extraction and hunting-query generation here, backed by a UEBA/time-series behavioral analytics background and an active Top Secret clearance.</w:t>
      </w:r>
    </w:p>
    <w:p>
      <w:pPr>
        <w:spacing w:before="0" w:after="160" w:line="276" w:lineRule="auto"/>
      </w:pPr>
      <w:r>
        <w:rPr>
          <w:sz w:val="21"/>
        </w:rPr>
        <w:t>I'd welcome the chance to talk through how that background applies to scaling Anthropic's threat discovery capabilities.</w:t>
      </w:r>
    </w:p>
    <w:p>
      <w:pPr>
        <w:spacing w:before="0" w:after="0" w:line="276" w:lineRule="auto"/>
      </w:pPr>
      <w:r>
        <w:rPr>
          <w:sz w:val="21"/>
        </w:rPr>
        <w:t>Kyle Main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