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Corelight</w:t>
      </w:r>
    </w:p>
    <w:p>
      <w:pPr>
        <w:spacing w:before="0" w:after="160" w:line="276" w:lineRule="auto"/>
      </w:pPr>
      <w:r>
        <w:rPr>
          <w:sz w:val="21"/>
        </w:rPr>
        <w:t>Corelight's foundation on Zeek and Suricata caught my attention immediately — I've spent the last several years building detection and analytics platforms directly on that same network telemetry, and I'd welcome the chance to bring that background to a team defining what's next for network detection.</w:t>
      </w:r>
    </w:p>
    <w:p>
      <w:pPr>
        <w:spacing w:before="0" w:after="160" w:line="276" w:lineRule="auto"/>
      </w:pPr>
      <w:r>
        <w:rPr>
          <w:sz w:val="21"/>
        </w:rPr>
        <w:t>At Shorepoint, I designed and built an entirely new security data platform for DOE/NNSA from the ground up: ingesting CrowdStrike, Suricata, and Zeek telemetry into a new Elasticsearch environment, then constructing the full analytics and detection layer on top of it — custom data transforms, a UEBA detection layer, custom dashboards, and data-quality monitoring and alerting. That project ran the full arc this role describes: proving out an idea, building it, and getting it into real use, with the same rapid-prototyping instinct Corelight is looking for.</w:t>
      </w:r>
    </w:p>
    <w:p>
      <w:pPr>
        <w:spacing w:before="0" w:after="160" w:line="276" w:lineRule="auto"/>
      </w:pPr>
      <w:r>
        <w:rPr>
          <w:sz w:val="21"/>
        </w:rPr>
        <w:t>I also bring hands-on GenAI/LLM experience applied specifically to security work: prompt engineering to analyze security data, identify false positives, and generate new detection content, plus using GenAI to interact directly with SIEM APIs for detection-content orchestration. I've built reusable GenAI-powered tooling for detection engineers — including automating the conversion of detection rules from one SIEM's rule syntax to another's — the kind of AI-for-both-software-and-security-work this role calls for.</w:t>
      </w:r>
    </w:p>
    <w:p>
      <w:pPr>
        <w:spacing w:before="0" w:after="160" w:line="276" w:lineRule="auto"/>
      </w:pPr>
      <w:r>
        <w:rPr>
          <w:sz w:val="21"/>
        </w:rPr>
        <w:t>That GenAI work sits on top of a deep detection-content engineering foundation: 2,300+ detection rules covering most of the MITRE ATT&amp;CK matrix, a multi-SIEM detection-as-code pipeline orchestrating rule deployment across nine different platforms via their native APIs, and current work directly supporting Treasury's SOC through live incident response and threat hunting.</w:t>
      </w:r>
    </w:p>
    <w:p>
      <w:pPr>
        <w:spacing w:before="0" w:after="160" w:line="276" w:lineRule="auto"/>
      </w:pPr>
      <w:r>
        <w:rPr>
          <w:sz w:val="21"/>
        </w:rPr>
        <w:t>I'd welcome the opportunity to talk through how that background translates into Corelight's next generation of network security products.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