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Risk Analytics Team</w:t>
        <w:br/>
        <w:t>CrowdStrike</w:t>
      </w:r>
    </w:p>
    <w:p>
      <w:pPr>
        <w:spacing w:before="0" w:after="160" w:line="276" w:lineRule="auto"/>
      </w:pPr>
      <w:r>
        <w:rPr>
          <w:sz w:val="21"/>
        </w:rPr>
        <w:t>CrowdStrike's own platform is one of the systems I've already built detection-as-code orchestration against — a fitting starting point for a role centered on turning massive-scale security telemetry into risk intelligence.</w:t>
      </w:r>
    </w:p>
    <w:p>
      <w:pPr>
        <w:spacing w:before="0" w:after="160" w:line="276" w:lineRule="auto"/>
      </w:pPr>
      <w:r>
        <w:rPr>
          <w:sz w:val="21"/>
        </w:rPr>
        <w:t>At Trend Micro/Cysiv, I ran exploratory data analysis at scale on GCP Dataproc — PySpark, SparkSQL, and Zeppelin notebooks against bucket-stored telemetry — and turned that analysis into production ML detection content: clustering devices by network behavior and building time-series anomaly detection for entity behaviors like authentication attempts and process-chain deviations. I also built the data engineering layer underneath all of it — ingestion and normalization for 220+ log sources, Elasticsearch Beats collection, and a Common Information Model standardizing field names and types across every parsed source. On top of that, I built detection-as-code orchestration across nine SIEM/EDR platforms, including CrowdStrike and SentinelOne, through their native APIs and a full GitLab CI/CD pipeline, creating and managing 2,300+ detection rules across the MITRE ATT&amp;CK matrix.</w:t>
      </w:r>
    </w:p>
    <w:p>
      <w:pPr>
        <w:spacing w:before="0" w:after="160" w:line="276" w:lineRule="auto"/>
      </w:pPr>
      <w:r>
        <w:rPr>
          <w:sz w:val="21"/>
        </w:rPr>
        <w:t>At DOE/NNSA, I built an entirely new Elasticsearch security data platform from scratch — ingesting CrowdStrike, Suricata, and Zeek telemetry — and layered a UEBA detection system, data transforms, and data-quality alerting on top of it. That combination of large-scale data pipeline ownership and applied ML for anomaly and risk signal detection is the same foundation this team's risk-scoring and posture work is built on.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data engineering and applied ML background fits the Risk Analytics team's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