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D96AC" w14:textId="55A6ECB9" w:rsidR="00507B31" w:rsidRPr="00507B31" w:rsidRDefault="00507B31" w:rsidP="00507B31">
      <w:pPr>
        <w:pStyle w:val="Heading1"/>
      </w:pPr>
      <w:r>
        <w:t>VSFB Methods</w:t>
      </w:r>
    </w:p>
    <w:p w14:paraId="777A128E" w14:textId="77777777" w:rsidR="00507B31" w:rsidRPr="00507B31" w:rsidRDefault="00507B31" w:rsidP="00507B31">
      <w:pPr>
        <w:pStyle w:val="Heading1"/>
      </w:pPr>
      <w:r w:rsidRPr="00507B31">
        <w:t>Study Site</w:t>
      </w:r>
    </w:p>
    <w:p w14:paraId="12343824" w14:textId="7FA8B868" w:rsidR="00F04E3F" w:rsidRDefault="00F04E3F" w:rsidP="00915541">
      <w:pPr>
        <w:rPr>
          <w:rFonts w:hint="eastAsia"/>
        </w:rPr>
      </w:pPr>
      <w:r>
        <w:t>This study was conducted at Vandenberg Space Force Base (34.7398°N, 120.5725°W), located in Santa Barbara County, California. The base</w:t>
      </w:r>
      <w:r w:rsidR="00885F58">
        <w:t xml:space="preserve">’s climate experiences </w:t>
      </w:r>
      <w:r>
        <w:t>mild winters with infrequent frost events (</w:t>
      </w:r>
      <w:r w:rsidR="00414F6E">
        <w:t>CITE</w:t>
      </w:r>
      <w:r>
        <w:t>). These climatic conditions, combined with extensive historical plantings of blue gum eucalyptus (</w:t>
      </w:r>
      <w:r w:rsidRPr="27E4A921">
        <w:rPr>
          <w:rStyle w:val="Emphasis"/>
        </w:rPr>
        <w:t>Eucalyptus globulus</w:t>
      </w:r>
      <w:r>
        <w:t xml:space="preserve">), have created </w:t>
      </w:r>
      <w:r w:rsidR="00E90703">
        <w:t>conditions associated with suitable</w:t>
      </w:r>
      <w:r>
        <w:t xml:space="preserve"> overwintering habitat for monarch butterflies (</w:t>
      </w:r>
      <w:r w:rsidRPr="27E4A921">
        <w:rPr>
          <w:rStyle w:val="Emphasis"/>
        </w:rPr>
        <w:t xml:space="preserve">Danaus </w:t>
      </w:r>
      <w:proofErr w:type="spellStart"/>
      <w:r w:rsidRPr="27E4A921">
        <w:rPr>
          <w:rStyle w:val="Emphasis"/>
        </w:rPr>
        <w:t>plexippus</w:t>
      </w:r>
      <w:proofErr w:type="spellEnd"/>
      <w:r>
        <w:t xml:space="preserve">) throughout the </w:t>
      </w:r>
      <w:commentRangeStart w:id="0"/>
      <w:r>
        <w:t>installation</w:t>
      </w:r>
      <w:commentRangeEnd w:id="0"/>
      <w:r>
        <w:rPr>
          <w:rStyle w:val="CommentReference"/>
        </w:rPr>
        <w:commentReference w:id="0"/>
      </w:r>
      <w:r w:rsidR="003E5F2E">
        <w:t xml:space="preserve"> </w:t>
      </w:r>
      <w:r w:rsidR="003E5F2E">
        <w:fldChar w:fldCharType="begin"/>
      </w:r>
      <w:r w:rsidR="00031DEB">
        <w:instrText xml:space="preserve"> ADDIN ZOTERO_ITEM CSL_CITATION {"citationID":"dQe7nKsD","properties":{"formattedCitation":"(Xerces Society 2025b)","plainCitation":"(Xerces Society 2025b)","noteIndex":0},"citationItems":[{"id":15,"uris":["http://zotero.org/users/5029861/items/MVYVDIGZ"],"itemData":{"id":15,"type":"dataset","note":"Available at WesternMonarchCount.com\nCitation Key: westernmonarchcount2023","title":"Western Monarch Thanksgiving Count and New Year’s Count Data, 1997-2025","URL":"WesternMonarchCount.com","author":[{"literal":"Xerces Society"}],"issued":{"date-parts":[["2025"]]}}}],"schema":"https://github.com/citation-style-language/schema/raw/master/csl-citation.json"} </w:instrText>
      </w:r>
      <w:r w:rsidR="003E5F2E">
        <w:fldChar w:fldCharType="separate"/>
      </w:r>
      <w:r w:rsidR="00031DEB">
        <w:rPr>
          <w:noProof/>
        </w:rPr>
        <w:t>(Xerces Society 2025b)</w:t>
      </w:r>
      <w:r w:rsidR="003E5F2E">
        <w:fldChar w:fldCharType="end"/>
      </w:r>
      <w:r>
        <w:t xml:space="preserve">. </w:t>
      </w:r>
      <w:r w:rsidR="00F75A00">
        <w:t>In addition, t</w:t>
      </w:r>
      <w:r w:rsidR="00F75A00">
        <w:t xml:space="preserve">he </w:t>
      </w:r>
      <w:commentRangeStart w:id="1"/>
      <w:r w:rsidR="00F75A00">
        <w:t xml:space="preserve">restricted </w:t>
      </w:r>
      <w:commentRangeEnd w:id="1"/>
      <w:r w:rsidR="00F75A00">
        <w:rPr>
          <w:rStyle w:val="CommentReference"/>
        </w:rPr>
        <w:commentReference w:id="1"/>
      </w:r>
      <w:r w:rsidR="00F75A00">
        <w:t xml:space="preserve">access of the military </w:t>
      </w:r>
      <w:r w:rsidR="008A59DB">
        <w:t>base</w:t>
      </w:r>
      <w:r w:rsidR="00F75A00">
        <w:t xml:space="preserve"> </w:t>
      </w:r>
      <w:r w:rsidR="008C49D3">
        <w:t>facilitated long term deployment of our equipment by minimizing disturbance</w:t>
      </w:r>
      <w:r w:rsidR="00915541">
        <w:t xml:space="preserve"> from unauthorized individuals</w:t>
      </w:r>
      <w:r w:rsidR="00F75A00">
        <w:t>.</w:t>
      </w:r>
    </w:p>
    <w:p w14:paraId="3FA59461" w14:textId="4E67E097" w:rsidR="00F04E3F" w:rsidRDefault="00F04E3F" w:rsidP="00F75A00">
      <w:pPr>
        <w:rPr>
          <w:rFonts w:hint="eastAsia"/>
        </w:rPr>
      </w:pPr>
      <w:r>
        <w:t xml:space="preserve">The base contains thirty documented monarch overwintering groves, with several sites consistently ranking within the top 10% of population counts statewide over the past decade </w:t>
      </w:r>
      <w:r>
        <w:fldChar w:fldCharType="begin"/>
      </w:r>
      <w:r>
        <w:instrText xml:space="preserve"> ADDIN ZOTERO_ITEM CSL_CITATION {"citationID":"XTLRg0pM","properties":{"formattedCitation":"(Xerces Society 2025b)","plainCitation":"(Xerces Society 2025b)","noteIndex":0},"citationItems":[{"id":15,"uris":["http://zotero.org/users/5029861/items/MVYVDIGZ"],"itemData":{"id":15,"type":"dataset","note":"Available at WesternMonarchCount.com\nCitation Key: westernmonarchcount2023","title":"Western Monarch Thanksgiving Count and New Year’s Count Data, 1997-2025","URL":"WesternMonarchCount.com","author":[{"literal":"Xerces Society"}],"issued":{"date-parts":[["2025"]]}}}],"schema":"https://github.com/citation-style-language/schema/raw/master/csl-citation.json"} </w:instrText>
      </w:r>
      <w:r>
        <w:fldChar w:fldCharType="separate"/>
      </w:r>
      <w:r w:rsidR="00514B06" w:rsidRPr="27E4A921">
        <w:rPr>
          <w:noProof/>
        </w:rPr>
        <w:t>(Xerces Society 2025b)</w:t>
      </w:r>
      <w:r>
        <w:fldChar w:fldCharType="end"/>
      </w:r>
      <w:r>
        <w:t>. These groves are predominantly characterized by mature blue gum stands with canopy heights reaching 45 meters. Grove structure varies considerably across the base</w:t>
      </w:r>
      <w:commentRangeStart w:id="2"/>
      <w:r>
        <w:t xml:space="preserve">. </w:t>
      </w:r>
      <w:commentRangeEnd w:id="2"/>
      <w:r w:rsidR="00915541">
        <w:t xml:space="preserve">For example, </w:t>
      </w:r>
      <w:r>
        <w:rPr>
          <w:rStyle w:val="CommentReference"/>
        </w:rPr>
        <w:commentReference w:id="2"/>
      </w:r>
      <w:r>
        <w:t xml:space="preserve">Spring Canyon contains eucalyptus trees naturally distributed along a perennial creek corridor, creating a heterogeneous canopy structure with variable tree spacing and understory vegetation. In contrast, the UDMH site consists of eucalyptus planted in distinct linear rows as windbreaks, resulting in uniform spacing and minimal understory development. </w:t>
      </w:r>
    </w:p>
    <w:p w14:paraId="29476CF0" w14:textId="6764EE76" w:rsidR="00F04E3F" w:rsidRDefault="00F04E3F" w:rsidP="00F04E3F">
      <w:pPr>
        <w:rPr>
          <w:rFonts w:hint="eastAsia"/>
        </w:rPr>
      </w:pPr>
      <w:r>
        <w:t xml:space="preserve">To identify suitable monitoring locations, we initially selected thirteen overwintering groves based on two primary criteria: documented capacity to support clustering monarchs (defined as aggregations of more than five individuals roosting in </w:t>
      </w:r>
      <w:proofErr w:type="gramStart"/>
      <w:r>
        <w:t>close proximity</w:t>
      </w:r>
      <w:proofErr w:type="gramEnd"/>
      <w:r>
        <w:t xml:space="preserve">) and year-round accessibility for equipment deployment and maintenance. Site selection was conducted in collaboration with the base's monarch conservation coordinator, who provided local expertise derived from managing Western Monarch Thanksgiving </w:t>
      </w:r>
      <w:commentRangeStart w:id="3"/>
      <w:r>
        <w:t xml:space="preserve">Count </w:t>
      </w:r>
      <w:commentRangeEnd w:id="3"/>
      <w:r>
        <w:rPr>
          <w:rStyle w:val="CommentReference"/>
        </w:rPr>
        <w:commentReference w:id="3"/>
      </w:r>
      <w:r>
        <w:t>activities for multiple years (</w:t>
      </w:r>
      <w:r w:rsidR="007C0DAB">
        <w:fldChar w:fldCharType="begin"/>
      </w:r>
      <w:r w:rsidR="007B7687">
        <w:instrText xml:space="preserve"> ADDIN ZOTERO_ITEM CSL_CITATION {"citationID":"ksNvuxqx","properties":{"custom":"Xerces Society 2025b","formattedCitation":"Xerces Society 2025b","plainCitation":"Xerces Society 2025b","noteIndex":0},"citationItems":[{"id":15,"uris":["http://zotero.org/users/5029861/items/MVYVDIGZ"],"itemData":{"id":15,"type":"dataset","note":"Available at WesternMonarchCount.com\nCitation Key: westernmonarchcount2023","title":"Western Monarch Thanksgiving Count and New Year’s Count Data, 1997-2025","URL":"WesternMonarchCount.com","author":[{"literal":"Xerces Society"}],"issued":{"date-parts":[["2025"]]}}}],"schema":"https://github.com/citation-style-language/schema/raw/master/csl-citation.json"} </w:instrText>
      </w:r>
      <w:r w:rsidR="007C0DAB">
        <w:fldChar w:fldCharType="separate"/>
      </w:r>
      <w:r w:rsidR="007B7687">
        <w:rPr>
          <w:noProof/>
        </w:rPr>
        <w:t>Xerces Society 2025b</w:t>
      </w:r>
      <w:r w:rsidR="007C0DAB">
        <w:fldChar w:fldCharType="end"/>
      </w:r>
      <w:r w:rsidR="007B7687">
        <w:t xml:space="preserve">, </w:t>
      </w:r>
      <w:bookmarkStart w:id="4" w:name="_Hlk200358887"/>
      <w:r>
        <w:t>J. Griffiths, personal communication 2023</w:t>
      </w:r>
      <w:bookmarkEnd w:id="4"/>
      <w:r>
        <w:t>). This collaboration ensured selection of sites with the highest probability of monarch occupancy based on historical observations and local environmental conditions.</w:t>
      </w:r>
    </w:p>
    <w:p w14:paraId="174640CC" w14:textId="408A1CFD" w:rsidR="00093C30" w:rsidRDefault="0020646B" w:rsidP="002F42B4">
      <w:pPr>
        <w:rPr>
          <w:b/>
          <w:bCs/>
        </w:rPr>
      </w:pPr>
      <w:r w:rsidRPr="007906AE">
        <w:rPr>
          <w:b/>
          <w:bCs/>
        </w:rPr>
        <w:t>[Figure here showing</w:t>
      </w:r>
      <w:r w:rsidR="007906AE" w:rsidRPr="007906AE">
        <w:rPr>
          <w:b/>
          <w:bCs/>
        </w:rPr>
        <w:t xml:space="preserve"> all thirteen groves, with different symbology for the various subsets]</w:t>
      </w:r>
    </w:p>
    <w:p w14:paraId="59484DDB" w14:textId="0B6038A5" w:rsidR="002215A6" w:rsidRDefault="00F04E3F" w:rsidP="00F04E3F">
      <w:r>
        <w:t>Equipment deployment strategies differed between monitoring seasons to accommodate research objectives and field experience. During the 2023-2024 season,</w:t>
      </w:r>
      <w:r w:rsidR="002215A6">
        <w:t xml:space="preserve"> e</w:t>
      </w:r>
      <w:r w:rsidR="002215A6">
        <w:t xml:space="preserve">quipment </w:t>
      </w:r>
      <w:r w:rsidR="002215A6">
        <w:lastRenderedPageBreak/>
        <w:t>deployment followed two strategies: (1) targeted deployments at sites with confirmed monarch presence, and (2) anticipatory deployments at locations where monarchs were expected based on historical data but not currently observed</w:t>
      </w:r>
      <w:r w:rsidR="0084034B">
        <w:t xml:space="preserve"> </w:t>
      </w:r>
      <w:r w:rsidR="0084034B">
        <w:t>(J. Griffiths, personal communication 2023)</w:t>
      </w:r>
      <w:r w:rsidR="002215A6">
        <w:t>. Targeted deployments were concentrated at Spring Canyon and UDMH where active aggregations were documented</w:t>
      </w:r>
      <w:r w:rsidR="0084034B">
        <w:t xml:space="preserve"> throughout the season</w:t>
      </w:r>
      <w:r w:rsidR="002215A6">
        <w:t xml:space="preserve">. Anticipatory deployments were made at four </w:t>
      </w:r>
      <w:r w:rsidR="007842B5">
        <w:t>overwintering sites</w:t>
      </w:r>
      <w:r w:rsidR="002215A6">
        <w:t xml:space="preserve">: additional </w:t>
      </w:r>
      <w:r w:rsidR="00075812">
        <w:t>locations</w:t>
      </w:r>
      <w:r w:rsidR="002215A6">
        <w:t xml:space="preserve"> within Spring Canyon and UDMH, plus SLC-6 and </w:t>
      </w:r>
      <w:proofErr w:type="spellStart"/>
      <w:r w:rsidR="002215A6">
        <w:t>Tangair</w:t>
      </w:r>
      <w:proofErr w:type="spellEnd"/>
      <w:r w:rsidR="002215A6">
        <w:t>. No monarchs were recorded at any anticipatory deployment sites, and these data are not included in this study.</w:t>
      </w:r>
      <w:r w:rsidR="00075812">
        <w:t xml:space="preserve"> </w:t>
      </w:r>
      <w:commentRangeStart w:id="5"/>
      <w:commentRangeStart w:id="6"/>
      <w:commentRangeEnd w:id="5"/>
      <w:r w:rsidR="00075812">
        <w:rPr>
          <w:rStyle w:val="CommentReference"/>
        </w:rPr>
        <w:commentReference w:id="5"/>
      </w:r>
      <w:commentRangeEnd w:id="6"/>
      <w:r w:rsidR="00075812">
        <w:rPr>
          <w:rStyle w:val="CommentReference"/>
        </w:rPr>
        <w:commentReference w:id="6"/>
      </w:r>
    </w:p>
    <w:p w14:paraId="6FD323BD" w14:textId="53647D30" w:rsidR="00F04E3F" w:rsidRDefault="00F04E3F" w:rsidP="00F04E3F">
      <w:pPr>
        <w:rPr>
          <w:rFonts w:hint="eastAsia"/>
        </w:rPr>
      </w:pPr>
      <w:r>
        <w:t xml:space="preserve">For the 2024-2025 season, we modified our approach to establish monitoring stations at ten sites before monarch arrival, based on historical occurrence records compiled by the base conservation coordinator (J. Griffiths, personal communication, 2024). This expanded spatial coverage was designed to capture greater environmental variation across potential overwintering sites </w:t>
      </w:r>
      <w:r w:rsidR="00954E4A">
        <w:t xml:space="preserve">not captured in </w:t>
      </w:r>
      <w:r w:rsidR="006F4703">
        <w:t>our 2023 season</w:t>
      </w:r>
      <w:r>
        <w:t xml:space="preserve">. However, the 2024-2025 season coincided with historically low monarch abundance throughout California </w:t>
      </w:r>
      <w:r>
        <w:fldChar w:fldCharType="begin"/>
      </w:r>
      <w:r>
        <w:instrText xml:space="preserve"> ADDIN ZOTERO_ITEM CSL_CITATION {"citationID":"GWpnrvB7","properties":{"formattedCitation":"(Xerces Society 2025a)","plainCitation":"(Xerces Society 2025a)","noteIndex":0},"citationItems":[{"id":2370,"uris":["http://zotero.org/users/5029861/items/EX49BGFN"],"itemData":{"id":2370,"type":"webpage","abstract":"Following efforts by hundreds of volunteers to count overwintering monarch butterflies in California, the 28th annual Western Monarch Count has reported a peak population of just 9,119 butterflies this winter. This is the second lowest overwintering population ever recorded since tracking began in 1997 and coincides with monarch butterflies being proposed for protection under the U.S. Endangered Species Act.","language":"en","title":"Western Monarch Butterfly Population Declines to Near Record Lo","URL":"https://www.xerces.org/press/western-monarch-butterfly-population-declines-to-near-record-low","author":[{"literal":"Xerces Society"}],"accessed":{"date-parts":[["2025",6,4]]},"issued":{"date-parts":[["2025",3,6]]}}}],"schema":"https://github.com/citation-style-language/schema/raw/master/csl-citation.json"} </w:instrText>
      </w:r>
      <w:r>
        <w:fldChar w:fldCharType="separate"/>
      </w:r>
      <w:r w:rsidR="00514B06" w:rsidRPr="27E4A921">
        <w:rPr>
          <w:noProof/>
        </w:rPr>
        <w:t>(Xerces Society 2025a)</w:t>
      </w:r>
      <w:r>
        <w:fldChar w:fldCharType="end"/>
      </w:r>
      <w:r>
        <w:t>, resulting in no observed clustering behavior at any monitored location on base. Consequently, our final dataset was restricted to t</w:t>
      </w:r>
      <w:r w:rsidR="006F4703">
        <w:t>wo</w:t>
      </w:r>
      <w:r>
        <w:t xml:space="preserve"> sites</w:t>
      </w:r>
      <w:r w:rsidR="00AF094A">
        <w:t xml:space="preserve">, </w:t>
      </w:r>
      <w:r>
        <w:t xml:space="preserve">Spring Canyon </w:t>
      </w:r>
      <w:r w:rsidR="006F4703">
        <w:t xml:space="preserve">and </w:t>
      </w:r>
      <w:r>
        <w:t>UDMH,</w:t>
      </w:r>
      <w:r w:rsidR="006F4703">
        <w:t xml:space="preserve"> during the 2023 season only</w:t>
      </w:r>
      <w:r>
        <w:t>.</w:t>
      </w:r>
    </w:p>
    <w:p w14:paraId="6FDF5B41" w14:textId="77777777" w:rsidR="00507B31" w:rsidRDefault="00507B31" w:rsidP="00507B31">
      <w:pPr>
        <w:pStyle w:val="Heading1"/>
      </w:pPr>
      <w:r w:rsidRPr="00507B31">
        <w:t>Field Equipment</w:t>
      </w:r>
    </w:p>
    <w:p w14:paraId="1983F7CD" w14:textId="5243E2B7" w:rsidR="008D0690" w:rsidRDefault="008D0690" w:rsidP="00BE41C9">
      <w:pPr>
        <w:rPr>
          <w:rFonts w:hint="eastAsia"/>
        </w:rPr>
      </w:pPr>
      <w:r>
        <w:t xml:space="preserve">To </w:t>
      </w:r>
      <w:r w:rsidR="00111900">
        <w:t>observe changes in monarch abundance in response to strong wind events</w:t>
      </w:r>
      <w:r>
        <w:t xml:space="preserve">, we deployed remote monitoring equipment near monarch butterfly clusters at overwintering sites. Field observations were conducted using 15-meter telescoping fiberglass poles (Max-Gain Systems, Inc., Marietta, GA). Each pole was anchored at three points using ground anchors with guy lines securing both the top and base to create a stable, freestanding structure. Poles were positioned </w:t>
      </w:r>
      <w:r w:rsidR="00166662">
        <w:t xml:space="preserve">opportunistically </w:t>
      </w:r>
      <w:r>
        <w:t xml:space="preserve">between </w:t>
      </w:r>
      <w:r w:rsidR="00F91D4B">
        <w:t>4</w:t>
      </w:r>
      <w:r>
        <w:t xml:space="preserve"> and </w:t>
      </w:r>
      <w:r w:rsidR="00F91D4B">
        <w:t>1</w:t>
      </w:r>
      <w:r w:rsidR="00BE41C9">
        <w:t>7</w:t>
      </w:r>
      <w:r>
        <w:t xml:space="preserve"> meters from cluster locations</w:t>
      </w:r>
      <w:r w:rsidR="005C41B5">
        <w:t xml:space="preserve">. </w:t>
      </w:r>
      <w:r w:rsidR="00732E7E">
        <w:t>Location of p</w:t>
      </w:r>
      <w:r w:rsidR="00732E7E">
        <w:t>ole</w:t>
      </w:r>
      <w:r w:rsidR="00732E7E">
        <w:t>s</w:t>
      </w:r>
      <w:r w:rsidR="00732E7E">
        <w:t xml:space="preserve"> balanced ground conditions, infrastructure clearance, and optimal viewing angles while minimizing butterfly disturbance</w:t>
      </w:r>
      <w:r w:rsidR="00732E7E">
        <w:t xml:space="preserve">. </w:t>
      </w:r>
    </w:p>
    <w:p w14:paraId="76C62A18" w14:textId="77F5D01F" w:rsidR="008D0690" w:rsidRDefault="008D0690" w:rsidP="004463C4">
      <w:pPr>
        <w:rPr>
          <w:rFonts w:hint="eastAsia"/>
        </w:rPr>
      </w:pPr>
      <w:r>
        <w:t>We monitored monarch abundance using modified trail cameras (</w:t>
      </w:r>
      <w:proofErr w:type="spellStart"/>
      <w:r>
        <w:t>GardePro</w:t>
      </w:r>
      <w:proofErr w:type="spellEnd"/>
      <w:r>
        <w:t xml:space="preserve"> E7 and E8, Shenzhen, China) configured for near-infrared imaging to enhance contrast between clustering butterflies and surrounding vegetation. </w:t>
      </w:r>
      <w:r w:rsidR="001138E7">
        <w:t xml:space="preserve">Hardware modifications involved exploiting the camera's internal filter-switching mechanism by triggering the nighttime mode to engage the clear glass filter position, then disconnecting power to the switching mechanism to prevent reversion to the infrared cut filter. Additionally, near-infrared pass filters (&gt;850 nm) were cut to size and mounted on the lens exterior to restrict incoming light to near-infrared wavelengths only. This modification produced images where clustering </w:t>
      </w:r>
      <w:r w:rsidR="001138E7">
        <w:lastRenderedPageBreak/>
        <w:t>butterflies appeared as dark masses against the bright reflectance of living eucalyptus foliage in the near-infrared spectrum.</w:t>
      </w:r>
      <w:r>
        <w:t xml:space="preserve"> </w:t>
      </w:r>
    </w:p>
    <w:p w14:paraId="2B49C485" w14:textId="753C2D4F" w:rsidR="008D0690" w:rsidRDefault="008D0690" w:rsidP="008D0690">
      <w:pPr>
        <w:rPr>
          <w:rFonts w:hint="eastAsia"/>
        </w:rPr>
      </w:pPr>
      <w:r>
        <w:t xml:space="preserve">Cameras were mounted at the top of poles using </w:t>
      </w:r>
      <w:r w:rsidR="00906752">
        <w:t>lightweight</w:t>
      </w:r>
      <w:r>
        <w:t xml:space="preserve"> tie-down straps and positioned horizontally toward butterfly clusters at their roosting height. The wireless live view feature allowed for real-time preview and precise camera aiming during deployment. We configured cameras for time-lapse mode with 10-minute intervals between captures, with motion detection disabled. This interval was selected to balance high temporal sampling frequency with battery life constraints, following preliminary field tests that showed minimal butterfly position changes within 10-minute periods while maintaining approximately 30-day battery life under continuous operation. </w:t>
      </w:r>
    </w:p>
    <w:p w14:paraId="4804E813" w14:textId="74D614C3" w:rsidR="008D0690" w:rsidRDefault="008D0690" w:rsidP="00B82A7E">
      <w:pPr>
        <w:rPr>
          <w:rFonts w:hint="eastAsia"/>
        </w:rPr>
      </w:pPr>
      <w:r>
        <w:t xml:space="preserve">Wind monitoring equipment consisted of Rain Wise </w:t>
      </w:r>
      <w:proofErr w:type="spellStart"/>
      <w:r>
        <w:t>WindLog</w:t>
      </w:r>
      <w:proofErr w:type="spellEnd"/>
      <w:r>
        <w:t xml:space="preserve"> Wind Data Loggers (Rain Wise Inc., Trenton, Maine) installed at the apex of each pole. These instruments recorded average wind speed and maximum wind gust at one-minute intervals. This configuration allowed wind measurements at heights approximating butterfly roosting locations, providing data on microclimate conditions that may influence cluster dynamics</w:t>
      </w:r>
      <w:r w:rsidR="00B82A7E">
        <w:t>.</w:t>
      </w:r>
    </w:p>
    <w:p w14:paraId="220C132C" w14:textId="4332B06E" w:rsidR="62315DB5" w:rsidRDefault="00476E89" w:rsidP="00C11ACF">
      <w:pPr>
        <w:rPr>
          <w:rFonts w:hint="eastAsia"/>
        </w:rPr>
      </w:pPr>
      <w:commentRangeStart w:id="7"/>
      <w:commentRangeStart w:id="8"/>
      <w:r>
        <w:t xml:space="preserve"> </w:t>
      </w:r>
      <w:commentRangeEnd w:id="7"/>
      <w:r>
        <w:rPr>
          <w:rStyle w:val="CommentReference"/>
        </w:rPr>
        <w:commentReference w:id="7"/>
      </w:r>
      <w:commentRangeEnd w:id="8"/>
      <w:r w:rsidR="00511D16">
        <w:rPr>
          <w:rStyle w:val="CommentReference"/>
        </w:rPr>
        <w:commentReference w:id="8"/>
      </w:r>
      <w:r w:rsidR="00C11ACF">
        <w:t>To systematically organize our heterogeneous monitoring efforts and create consistent analytical units, we defined discrete monitoring periods as deployment units. Each deployment represented a unique combination of monitoring location, camera configuration (including</w:t>
      </w:r>
      <w:r w:rsidR="00582267">
        <w:t xml:space="preserve"> camera ID,</w:t>
      </w:r>
      <w:r w:rsidR="00C11ACF">
        <w:t xml:space="preserve"> mounting height</w:t>
      </w:r>
      <w:r w:rsidR="00582267">
        <w:t>,</w:t>
      </w:r>
      <w:r w:rsidR="00C11ACF">
        <w:t xml:space="preserve"> and viewing angle), associated wind measurements, and temporal coverage period. Since equipment was frequently reused across different locations and time periods, this deployment-based structure provided named units of sampling effort that allowed us to account for variation in environmental conditions and equipment configurations while treating each deployment as an independent sampling unit in subsequent statistical analyses.</w:t>
      </w:r>
      <w:r w:rsidR="008E2332">
        <w:t xml:space="preserve"> </w:t>
      </w:r>
      <w:r w:rsidR="008E2332">
        <w:t>This approach produced time-series images from each deployment, which we used to estimate monarch cluster abundance over time through systematic grid-based counting methods. These abundance estimates could then be analyzed in relation to wind speed measurements and other environmental variables recorded at each deployment location.</w:t>
      </w:r>
      <w:commentRangeStart w:id="9"/>
      <w:commentRangeStart w:id="10"/>
      <w:r w:rsidR="62315DB5">
        <w:t xml:space="preserve">   </w:t>
      </w:r>
      <w:commentRangeEnd w:id="9"/>
      <w:r w:rsidR="62315DB5">
        <w:rPr>
          <w:rStyle w:val="CommentReference"/>
        </w:rPr>
        <w:commentReference w:id="9"/>
      </w:r>
      <w:commentRangeEnd w:id="10"/>
      <w:r w:rsidR="00062092">
        <w:rPr>
          <w:rStyle w:val="CommentReference"/>
        </w:rPr>
        <w:commentReference w:id="10"/>
      </w:r>
    </w:p>
    <w:p w14:paraId="1E2EA11B" w14:textId="5A8C28AA" w:rsidR="00116909" w:rsidRDefault="00444ABE" w:rsidP="00476E89">
      <w:pPr>
        <w:rPr>
          <w:rFonts w:hint="eastAsia"/>
        </w:rPr>
      </w:pPr>
      <w:commentRangeStart w:id="11"/>
      <w:commentRangeEnd w:id="11"/>
      <w:r>
        <w:rPr>
          <w:rStyle w:val="CommentReference"/>
        </w:rPr>
        <w:lastRenderedPageBreak/>
        <w:commentReference w:id="11"/>
      </w:r>
      <w:r w:rsidR="00490D86" w:rsidRPr="00116909">
        <w:rPr>
          <w:noProof/>
        </w:rPr>
        <w:drawing>
          <wp:inline distT="0" distB="0" distL="0" distR="0" wp14:anchorId="4E00E8B5" wp14:editId="4E543A39">
            <wp:extent cx="5943600" cy="5875655"/>
            <wp:effectExtent l="0" t="0" r="0" b="4445"/>
            <wp:docPr id="1211891472" name="Picture 1" descr="A tree with a measuring device and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1472" name="Picture 1" descr="A tree with a measuring device and a diagram&#10;&#10;AI-generated content may be incorrect."/>
                    <pic:cNvPicPr/>
                  </pic:nvPicPr>
                  <pic:blipFill>
                    <a:blip r:embed="rId10"/>
                    <a:stretch>
                      <a:fillRect/>
                    </a:stretch>
                  </pic:blipFill>
                  <pic:spPr>
                    <a:xfrm>
                      <a:off x="0" y="0"/>
                      <a:ext cx="5943600" cy="5875655"/>
                    </a:xfrm>
                    <a:prstGeom prst="rect">
                      <a:avLst/>
                    </a:prstGeom>
                  </pic:spPr>
                </pic:pic>
              </a:graphicData>
            </a:graphic>
          </wp:inline>
        </w:drawing>
      </w:r>
    </w:p>
    <w:p w14:paraId="3A815EE6" w14:textId="5CCAEBCE" w:rsidR="00507B31" w:rsidRPr="00507B31" w:rsidRDefault="00507B31" w:rsidP="008671D0">
      <w:pPr>
        <w:pStyle w:val="Heading1"/>
      </w:pPr>
      <w:r w:rsidRPr="00507B31">
        <w:t>Image Analysis</w:t>
      </w:r>
    </w:p>
    <w:p w14:paraId="10227C7E" w14:textId="77777777" w:rsidR="00507B31" w:rsidRDefault="00507B31" w:rsidP="008671D0">
      <w:pPr>
        <w:pStyle w:val="Heading2"/>
      </w:pPr>
      <w:r w:rsidRPr="00507B31">
        <w:t>Grid-based Counting Method</w:t>
      </w:r>
    </w:p>
    <w:p w14:paraId="160EA692" w14:textId="35D7EABF" w:rsidR="00507B31" w:rsidRPr="00507B31" w:rsidRDefault="00F025DA" w:rsidP="00CD59DC">
      <w:pPr>
        <w:rPr>
          <w:rFonts w:hint="eastAsia"/>
        </w:rPr>
      </w:pPr>
      <w:r>
        <w:t>To quantify</w:t>
      </w:r>
      <w:r w:rsidR="00DF66BF">
        <w:t xml:space="preserve"> changes in</w:t>
      </w:r>
      <w:r>
        <w:t xml:space="preserve"> monarch butterfly abundance from </w:t>
      </w:r>
      <w:r w:rsidR="00FD6FAC">
        <w:t>collected</w:t>
      </w:r>
      <w:r>
        <w:t xml:space="preserve"> imagery, we developed a systematic grid-based counting protocol that balanced accuracy with the practical constraints of analyzing</w:t>
      </w:r>
      <w:r w:rsidR="00F84C50">
        <w:t xml:space="preserve"> tens of</w:t>
      </w:r>
      <w:r>
        <w:t xml:space="preserve"> thousands of images.</w:t>
      </w:r>
      <w:r w:rsidR="00CD59DC">
        <w:t xml:space="preserve"> This approach addressed the challenge of estimating abundance in large aggregations where individual counts would be prohibitively time</w:t>
      </w:r>
      <w:r w:rsidR="00625561">
        <w:t xml:space="preserve"> </w:t>
      </w:r>
      <w:r w:rsidR="00CD59DC">
        <w:t>consuming</w:t>
      </w:r>
      <w:commentRangeStart w:id="12"/>
      <w:r w:rsidR="00CD59DC">
        <w:t xml:space="preserve">. </w:t>
      </w:r>
      <w:commentRangeEnd w:id="12"/>
      <w:r w:rsidR="00CB6519">
        <w:t xml:space="preserve">This approach also emulates the manner in which abundance estimates are collected by field researchers, including those conducting the </w:t>
      </w:r>
      <w:r w:rsidR="00CB6519">
        <w:lastRenderedPageBreak/>
        <w:t>annual Thanksgiving Count</w:t>
      </w:r>
      <w:r w:rsidR="00E42164">
        <w:t xml:space="preserve"> </w:t>
      </w:r>
      <w:r w:rsidR="00E42164">
        <w:fldChar w:fldCharType="begin"/>
      </w:r>
      <w:r w:rsidR="00642C44">
        <w:instrText xml:space="preserve"> ADDIN ZOTERO_ITEM CSL_CITATION {"citationID":"VOnKkR74","properties":{"formattedCitation":"(Xerces Society 2017)","plainCitation":"(Xerces Society 2017)","noteIndex":0},"citationItems":[{"id":452,"uris":["http://zotero.org/users/5029861/items/ZEJD57XH"],"itemData":{"id":452,"type":"report","title":"Step-by-Step Western Monarch Thanksgiving Count Monitoring Guide","author":[{"literal":"Xerces Society"}],"issued":{"date-parts":[["2017",10]]}}}],"schema":"https://github.com/citation-style-language/schema/raw/master/csl-citation.json"} </w:instrText>
      </w:r>
      <w:r w:rsidR="00E42164">
        <w:fldChar w:fldCharType="separate"/>
      </w:r>
      <w:r w:rsidR="00642C44">
        <w:rPr>
          <w:noProof/>
        </w:rPr>
        <w:t>(Xerces Society 2017)</w:t>
      </w:r>
      <w:r w:rsidR="00E42164">
        <w:fldChar w:fldCharType="end"/>
      </w:r>
      <w:r w:rsidR="00E42164">
        <w:t xml:space="preserve">. </w:t>
      </w:r>
      <w:r>
        <w:rPr>
          <w:rStyle w:val="CommentReference"/>
        </w:rPr>
        <w:commentReference w:id="12"/>
      </w:r>
      <w:r w:rsidR="00501420">
        <w:t>We subdivided</w:t>
      </w:r>
      <w:r w:rsidR="00CD59DC">
        <w:t xml:space="preserve"> </w:t>
      </w:r>
      <w:r w:rsidR="00501420">
        <w:t xml:space="preserve">each </w:t>
      </w:r>
      <w:r w:rsidR="00CD59DC">
        <w:t>image using a grid overlay system,</w:t>
      </w:r>
      <w:r w:rsidR="00B10461">
        <w:t xml:space="preserve"> where human labelers could assign order</w:t>
      </w:r>
      <w:r w:rsidR="0065157D">
        <w:t>-</w:t>
      </w:r>
      <w:r w:rsidR="00B10461">
        <w:t>of</w:t>
      </w:r>
      <w:r w:rsidR="0065157D">
        <w:t>-</w:t>
      </w:r>
      <w:r w:rsidR="00B10461">
        <w:t xml:space="preserve">magnitude </w:t>
      </w:r>
      <w:r w:rsidR="0065157D">
        <w:t>estimates per cell</w:t>
      </w:r>
      <w:r w:rsidR="00CD59DC">
        <w:t>. Grid dimensions remained fixed throughout each deployment to ensure consistency.</w:t>
      </w:r>
      <w:r w:rsidR="00501420">
        <w:t xml:space="preserve"> </w:t>
      </w:r>
      <w:r w:rsidR="00507B31">
        <w:t xml:space="preserve">To facilitate </w:t>
      </w:r>
      <w:r w:rsidR="000827C0">
        <w:t>this labeling effort</w:t>
      </w:r>
      <w:r w:rsidR="00507B31">
        <w:t xml:space="preserve">, </w:t>
      </w:r>
      <w:r w:rsidR="00E116F0">
        <w:t xml:space="preserve">we developed </w:t>
      </w:r>
      <w:r w:rsidR="00507B31">
        <w:t xml:space="preserve">custom software </w:t>
      </w:r>
      <w:r w:rsidR="000827C0">
        <w:t xml:space="preserve">using the </w:t>
      </w:r>
      <w:r w:rsidR="00FD6FAC">
        <w:t>E</w:t>
      </w:r>
      <w:r w:rsidR="000827C0">
        <w:t xml:space="preserve">lectron framework in </w:t>
      </w:r>
      <w:r w:rsidR="00FD6FAC">
        <w:t>JavaScript</w:t>
      </w:r>
      <w:r w:rsidR="000827C0">
        <w:t>.</w:t>
      </w:r>
      <w:r w:rsidR="00507B31">
        <w:t xml:space="preserve"> </w:t>
      </w:r>
    </w:p>
    <w:p w14:paraId="4B18FCBD" w14:textId="582B422D" w:rsidR="00507B31" w:rsidRPr="00507B31" w:rsidRDefault="00507B31" w:rsidP="008671D0">
      <w:pPr>
        <w:rPr>
          <w:rFonts w:hint="eastAsia"/>
        </w:rPr>
      </w:pPr>
      <w:r>
        <w:t xml:space="preserve">Grid cell size varied by deployment based on camera-to-cluster distance. Cell dimensions were optimized to ensure most occupied cells would contain butterflies in the 10-99 count range, balancing classification efficiency with spatial resolution. This standardization minimized the occurrence of cells alternating between widely different order-of-magnitude categories across </w:t>
      </w:r>
      <w:commentRangeStart w:id="13"/>
      <w:r>
        <w:t>the time series.</w:t>
      </w:r>
      <w:commentRangeEnd w:id="13"/>
      <w:r>
        <w:rPr>
          <w:rStyle w:val="CommentReference"/>
        </w:rPr>
        <w:commentReference w:id="13"/>
      </w:r>
      <w:r>
        <w:t xml:space="preserve"> </w:t>
      </w:r>
    </w:p>
    <w:p w14:paraId="18A4C65D" w14:textId="77777777" w:rsidR="00507B31" w:rsidRPr="00507B31" w:rsidRDefault="00507B31" w:rsidP="00903AA2">
      <w:pPr>
        <w:pStyle w:val="Heading2"/>
      </w:pPr>
      <w:r w:rsidRPr="00507B31">
        <w:t>Counting Protocol</w:t>
      </w:r>
    </w:p>
    <w:p w14:paraId="045AA040" w14:textId="61147645" w:rsidR="00507B31" w:rsidRPr="00507B31" w:rsidRDefault="00507B31" w:rsidP="00903AA2">
      <w:pPr>
        <w:rPr>
          <w:rFonts w:hint="eastAsia"/>
        </w:rPr>
      </w:pPr>
      <w:r>
        <w:t xml:space="preserve">Human labelers estimated butterfly abundance within each grid cell using </w:t>
      </w:r>
      <w:r w:rsidR="001A08FF">
        <w:t>four</w:t>
      </w:r>
      <w:r>
        <w:t xml:space="preserve"> order-of-magnitude categories: 0 (no butterflies), 1-9 (single digits), 10-99 (dozens),</w:t>
      </w:r>
      <w:r w:rsidR="001A08FF">
        <w:t xml:space="preserve"> and</w:t>
      </w:r>
      <w:r>
        <w:t xml:space="preserve"> 100-999 (hundreds). Labelers were trained using a </w:t>
      </w:r>
      <w:commentRangeStart w:id="14"/>
      <w:commentRangeStart w:id="15"/>
      <w:r>
        <w:t>comprehensive online guide</w:t>
      </w:r>
      <w:commentRangeEnd w:id="14"/>
      <w:r>
        <w:rPr>
          <w:rStyle w:val="CommentReference"/>
        </w:rPr>
        <w:commentReference w:id="14"/>
      </w:r>
      <w:commentRangeEnd w:id="15"/>
      <w:r w:rsidR="004B0EFD">
        <w:rPr>
          <w:rStyle w:val="CommentReference"/>
        </w:rPr>
        <w:commentReference w:id="15"/>
      </w:r>
      <w:r>
        <w:t xml:space="preserve"> that included example images for each category and detailed classification criteria</w:t>
      </w:r>
      <w:r w:rsidR="004B0EFD">
        <w:t xml:space="preserve"> (</w:t>
      </w:r>
      <w:r w:rsidR="004B0EFD" w:rsidRPr="004B0EFD">
        <w:t>https://kylenessen.github.io/monarch_trailcam_classifier/</w:t>
      </w:r>
      <w:r w:rsidR="004B0EFD">
        <w:t>)</w:t>
      </w:r>
      <w:r>
        <w:t>. The protocol prioritized efficiency while maintaining consistency across observers.</w:t>
      </w:r>
    </w:p>
    <w:p w14:paraId="23C26F26" w14:textId="21E949DF" w:rsidR="00507B31" w:rsidRDefault="00504796" w:rsidP="00504796">
      <w:pPr>
        <w:rPr>
          <w:rFonts w:hint="eastAsia"/>
        </w:rPr>
      </w:pPr>
      <w:r>
        <w:t>Because abundance estimates were derived exclusively from two-dimensional photographic images, our classification protocol focused on quantifying only butterflies visible in the image plane without attempting to estimate the three-dimensional structure or depth of clusters. This approach intentionally excludes hidden individuals positioned behind visible butterflies in overlapping aggregations, providing a conservative but consistent measure of cluster size that reflects the observable surface area of each aggregation rather than its total volume.</w:t>
      </w:r>
      <w:commentRangeStart w:id="16"/>
      <w:commentRangeStart w:id="17"/>
      <w:r w:rsidR="00507B31">
        <w:t xml:space="preserve"> </w:t>
      </w:r>
      <w:commentRangeEnd w:id="16"/>
      <w:r w:rsidR="00507B31">
        <w:rPr>
          <w:rStyle w:val="CommentReference"/>
        </w:rPr>
        <w:commentReference w:id="16"/>
      </w:r>
      <w:commentRangeEnd w:id="17"/>
      <w:r w:rsidR="00CE4556">
        <w:rPr>
          <w:rStyle w:val="CommentReference"/>
        </w:rPr>
        <w:commentReference w:id="17"/>
      </w:r>
      <w:r w:rsidR="00507B31">
        <w:t xml:space="preserve">For cells containing partial butterflies at grid boundaries, labelers included these in counts unless </w:t>
      </w:r>
      <w:proofErr w:type="gramStart"/>
      <w:r w:rsidR="00507B31">
        <w:t>double-counting</w:t>
      </w:r>
      <w:proofErr w:type="gramEnd"/>
      <w:r w:rsidR="00507B31">
        <w:t xml:space="preserve"> would cause an adjacent cell to move to a higher category. When butterfly counts in a cell fluctuated between categories across the time series, the lower estimate was consistently applied to provide conservative abundance estimates.</w:t>
      </w:r>
    </w:p>
    <w:p w14:paraId="63222ADF" w14:textId="27B79B21" w:rsidR="0047361F" w:rsidRPr="00507B31" w:rsidRDefault="0047361F" w:rsidP="00903AA2">
      <w:pPr>
        <w:rPr>
          <w:rFonts w:hint="eastAsia"/>
        </w:rPr>
      </w:pPr>
      <w:r>
        <w:t xml:space="preserve">In addition to estimating </w:t>
      </w:r>
      <w:r w:rsidR="00470456">
        <w:t xml:space="preserve">monarch abundance, labelers were asked to record if the cell was in </w:t>
      </w:r>
      <w:commentRangeStart w:id="18"/>
      <w:commentRangeStart w:id="19"/>
      <w:r w:rsidR="00470456">
        <w:t>direct sunlight</w:t>
      </w:r>
      <w:commentRangeEnd w:id="18"/>
      <w:r>
        <w:rPr>
          <w:rStyle w:val="CommentReference"/>
        </w:rPr>
        <w:commentReference w:id="18"/>
      </w:r>
      <w:commentRangeEnd w:id="19"/>
      <w:r w:rsidR="009C33E8">
        <w:rPr>
          <w:rStyle w:val="CommentReference"/>
        </w:rPr>
        <w:commentReference w:id="19"/>
      </w:r>
      <w:r w:rsidR="00470456">
        <w:t xml:space="preserve"> or not. </w:t>
      </w:r>
      <w:r w:rsidR="009C33E8">
        <w:t xml:space="preserve">Direct sunlight classification presented </w:t>
      </w:r>
      <w:r w:rsidR="009C33E8">
        <w:t>challenges</w:t>
      </w:r>
      <w:r w:rsidR="009C33E8">
        <w:t xml:space="preserve"> because the oversaturated conditions eliminated the contrast that made butterfly detection possible in shaded areas. Labelers were instructed to classify cells as receiving direct sunlight when branches or butterflies exhibited additional illumination that was clearly direct rather than indirect light, even when individual butterflies became difficult to distinguish due to pixel oversaturation. This classification required careful attention to subtle shape recognition </w:t>
      </w:r>
      <w:r w:rsidR="009C33E8">
        <w:lastRenderedPageBreak/>
        <w:t>and maintenance of contextual awareness about butterfly locations established from previous images in the time series. This measurement was recorded only if the cell was occupied and was stored as a separate value.</w:t>
      </w:r>
    </w:p>
    <w:p w14:paraId="1F461277" w14:textId="6F8EBD58" w:rsidR="00507B31" w:rsidRPr="00507B31" w:rsidRDefault="00507B31" w:rsidP="00903AA2">
      <w:pPr>
        <w:rPr>
          <w:rFonts w:hint="eastAsia"/>
        </w:rPr>
      </w:pPr>
      <w:r w:rsidRPr="00507B31">
        <w:t xml:space="preserve">Labelers received ongoing feedback throughout the classification process. All classifications were reviewed for common errors including mislabeled cells, incorrect category assignments, and inconsistent application of counting criteria. </w:t>
      </w:r>
      <w:r w:rsidR="00193061">
        <w:t>We communicated c</w:t>
      </w:r>
      <w:r w:rsidRPr="00507B31">
        <w:t xml:space="preserve">orrections directly to labelers to ensure consistent application of the protocol. </w:t>
      </w:r>
    </w:p>
    <w:p w14:paraId="5E3F1D32" w14:textId="77777777" w:rsidR="00507B31" w:rsidRPr="00507B31" w:rsidRDefault="00507B31" w:rsidP="00903AA2">
      <w:pPr>
        <w:pStyle w:val="Heading2"/>
      </w:pPr>
      <w:r w:rsidRPr="00507B31">
        <w:t>Abundance Calculation</w:t>
      </w:r>
    </w:p>
    <w:p w14:paraId="5E70192F" w14:textId="77777777" w:rsidR="008B0A77" w:rsidRDefault="008B0A77" w:rsidP="00507B31">
      <w:pPr>
        <w:spacing w:before="100" w:beforeAutospacing="1" w:after="100" w:afterAutospacing="1" w:line="240" w:lineRule="auto"/>
        <w:rPr>
          <w:rFonts w:hint="eastAsia"/>
        </w:rPr>
      </w:pPr>
      <w:r>
        <w:t>We calculated an abundance index for each frame by summing the products of cell counts and their assigned category values across all grid cells. This index employed conservative estimates using the minimum value within each order-of-magnitude category:</w:t>
      </w:r>
    </w:p>
    <w:p w14:paraId="67CB9764" w14:textId="7999DF8D" w:rsidR="00903AA2" w:rsidRPr="00507B31" w:rsidRDefault="00325AC0" w:rsidP="27E4A921">
      <w:pPr>
        <w:spacing w:before="100" w:beforeAutospacing="1" w:after="100" w:afterAutospacing="1" w:line="240" w:lineRule="auto"/>
        <w:jc w:val="center"/>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 xml:space="preserve">Abundance index= </m:t>
          </m:r>
          <m:r>
            <m:rPr>
              <m:sty m:val="p"/>
            </m:rPr>
            <w:rPr>
              <w:rFonts w:ascii="Cambria Math" w:eastAsia="Times New Roman" w:hAnsi="Cambria Math" w:cs="Times New Roman"/>
              <w:kern w:val="0"/>
              <w14:ligatures w14:val="none"/>
            </w:rPr>
            <m:t>Σ</m:t>
          </m:r>
          <m:d>
            <m:dPr>
              <m:ctrlPr>
                <w:rPr>
                  <w:rFonts w:ascii="Cambria Math" w:eastAsia="Times New Roman" w:hAnsi="Times New Roman" w:cs="Times New Roman"/>
                  <w:kern w:val="0"/>
                  <w14:ligatures w14:val="none"/>
                </w:rPr>
              </m:ctrlPr>
            </m:dPr>
            <m:e>
              <m:sSub>
                <m:sSubPr>
                  <m:ctrlPr>
                    <w:rPr>
                      <w:rFonts w:ascii="Cambria Math" w:eastAsia="Times New Roman" w:hAnsi="Times New Roman" w:cs="Times New Roman"/>
                      <w:kern w:val="0"/>
                      <w14:ligatures w14:val="none"/>
                    </w:rPr>
                  </m:ctrlPr>
                </m:sSubPr>
                <m:e>
                  <m:r>
                    <m:rPr>
                      <m:sty m:val="p"/>
                    </m:rPr>
                    <w:rPr>
                      <w:rFonts w:ascii="Cambria Math" w:hAnsi="Cambria Math"/>
                    </w:rPr>
                    <m:t>ρ</m:t>
                  </m:r>
                </m:e>
                <m:sub>
                  <m:r>
                    <w:rPr>
                      <w:rFonts w:ascii="Cambria Math" w:eastAsia="Times New Roman" w:hAnsi="Times New Roman" w:cs="Times New Roman"/>
                      <w:kern w:val="0"/>
                      <w14:ligatures w14:val="none"/>
                    </w:rPr>
                    <m:t>i</m:t>
                  </m:r>
                </m:sub>
              </m:sSub>
              <m:r>
                <w:rPr>
                  <w:rFonts w:ascii="Cambria Math" w:eastAsia="Times New Roman" w:hAnsi="Times New Roman" w:cs="Times New Roman"/>
                  <w:kern w:val="0"/>
                  <w14:ligatures w14:val="none"/>
                </w:rPr>
                <m:t>*</m:t>
              </m:r>
              <m:sSub>
                <m:sSubPr>
                  <m:ctrlPr>
                    <w:rPr>
                      <w:rFonts w:ascii="Cambria Math" w:eastAsia="Times New Roman" w:hAnsi="Cambria Math" w:cs="Times New Roman"/>
                      <w:i/>
                      <w:kern w:val="0"/>
                      <w14:ligatures w14:val="none"/>
                    </w:rPr>
                  </m:ctrlPr>
                </m:sSubPr>
                <m:e>
                  <m:r>
                    <m:rPr>
                      <m:sty m:val="p"/>
                    </m:rPr>
                    <w:rPr>
                      <w:rFonts w:ascii="Cambria Math" w:hAnsi="Cambria Math"/>
                    </w:rPr>
                    <m:t>C</m:t>
                  </m:r>
                </m:e>
                <m:sub>
                  <m:r>
                    <w:rPr>
                      <w:rFonts w:ascii="Cambria Math" w:eastAsia="Times New Roman" w:hAnsi="Cambria Math" w:cs="Times New Roman"/>
                      <w:kern w:val="0"/>
                      <w14:ligatures w14:val="none"/>
                    </w:rPr>
                    <m:t>i</m:t>
                  </m:r>
                </m:sub>
              </m:sSub>
              <m:ctrlPr>
                <w:rPr>
                  <w:rFonts w:ascii="Cambria Math" w:eastAsia="Times New Roman" w:hAnsi="Times New Roman" w:cs="Times New Roman"/>
                  <w:i/>
                  <w:kern w:val="0"/>
                  <w14:ligatures w14:val="none"/>
                </w:rPr>
              </m:ctrlPr>
            </m:e>
          </m:d>
        </m:oMath>
      </m:oMathPara>
    </w:p>
    <w:p w14:paraId="28F0DD86" w14:textId="0FBCCA07" w:rsidR="00507B31" w:rsidRPr="00507B31" w:rsidRDefault="00243E61" w:rsidP="27E4A921">
      <w:r>
        <w:t xml:space="preserve">where </w:t>
      </w:r>
      <m:oMath>
        <m:sSub>
          <m:sSubPr>
            <m:ctrlPr>
              <w:rPr>
                <w:rFonts w:ascii="Cambria Math" w:eastAsia="Times New Roman" w:hAnsi="Times New Roman" w:cs="Times New Roman"/>
                <w:kern w:val="0"/>
                <w14:ligatures w14:val="none"/>
              </w:rPr>
            </m:ctrlPr>
          </m:sSubPr>
          <m:e>
            <m:r>
              <m:rPr>
                <m:sty m:val="p"/>
              </m:rPr>
              <w:rPr>
                <w:rFonts w:ascii="Cambria Math" w:hAnsi="Cambria Math"/>
              </w:rPr>
              <m:t>ρ</m:t>
            </m:r>
          </m:e>
          <m:sub>
            <m:r>
              <w:rPr>
                <w:rFonts w:ascii="Cambria Math" w:eastAsia="Times New Roman" w:hAnsi="Times New Roman" w:cs="Times New Roman"/>
                <w:kern w:val="0"/>
                <w14:ligatures w14:val="none"/>
              </w:rPr>
              <m:t>i</m:t>
            </m:r>
          </m:sub>
        </m:sSub>
      </m:oMath>
      <w:r>
        <w:t xml:space="preserve"> represents the number of cells in category </w:t>
      </w:r>
      <m:oMath>
        <m:r>
          <w:rPr>
            <w:rFonts w:ascii="Cambria Math" w:eastAsia="Times New Roman" w:hAnsi="Times New Roman" w:cs="Times New Roman"/>
            <w:kern w:val="0"/>
            <w14:ligatures w14:val="none"/>
          </w:rPr>
          <m:t>i</m:t>
        </m:r>
      </m:oMath>
      <w:r>
        <w:t xml:space="preserve">, and </w:t>
      </w:r>
      <m:oMath>
        <m:sSub>
          <m:sSubPr>
            <m:ctrlPr>
              <w:rPr>
                <w:rFonts w:ascii="Cambria Math" w:eastAsia="Times New Roman" w:hAnsi="Cambria Math" w:cs="Times New Roman"/>
                <w:i/>
                <w:kern w:val="0"/>
                <w14:ligatures w14:val="none"/>
              </w:rPr>
            </m:ctrlPr>
          </m:sSubPr>
          <m:e>
            <m:r>
              <m:rPr>
                <m:sty m:val="p"/>
              </m:rPr>
              <w:rPr>
                <w:rFonts w:ascii="Cambria Math" w:hAnsi="Cambria Math"/>
              </w:rPr>
              <m:t>C</m:t>
            </m:r>
          </m:e>
          <m:sub>
            <m:r>
              <w:rPr>
                <w:rFonts w:ascii="Cambria Math" w:eastAsia="Times New Roman" w:hAnsi="Cambria Math" w:cs="Times New Roman"/>
                <w:kern w:val="0"/>
                <w14:ligatures w14:val="none"/>
              </w:rPr>
              <m:t>i</m:t>
            </m:r>
          </m:sub>
        </m:sSub>
      </m:oMath>
      <w:r>
        <w:t xml:space="preserve">represents the </w:t>
      </w:r>
      <w:r w:rsidR="00592EA9">
        <w:t>conservative estimate for that category. We used minimum category values</w:t>
      </w:r>
      <w:r>
        <w:t xml:space="preserve"> (</w:t>
      </w:r>
      <w:r w:rsidR="004D1AF1">
        <w:t>C₁ = 1 for category 1-9, C₂ = 10 for category 10-99, and C₃ = 100 for category 100-999)</w:t>
      </w:r>
      <w:r w:rsidR="007C6D2E">
        <w:t xml:space="preserve"> rather than midpoint or maximum values to ensure our temporal analyses reflected genuine population </w:t>
      </w:r>
      <w:r w:rsidR="00ED6B4B">
        <w:t>shifts in categories</w:t>
      </w:r>
      <w:commentRangeStart w:id="20"/>
      <w:r w:rsidR="007C6D2E">
        <w:t xml:space="preserve"> </w:t>
      </w:r>
      <w:commentRangeEnd w:id="20"/>
      <w:r>
        <w:rPr>
          <w:rStyle w:val="CommentReference"/>
        </w:rPr>
        <w:commentReference w:id="20"/>
      </w:r>
      <w:r w:rsidR="007C6D2E">
        <w:t>rather than estimation uncertainty.</w:t>
      </w:r>
      <w:r w:rsidR="004D1AF1">
        <w:t xml:space="preserve"> </w:t>
      </w:r>
    </w:p>
    <w:p w14:paraId="2A723379" w14:textId="1351ED0A" w:rsidR="00F11EF5" w:rsidRPr="00903AA2" w:rsidRDefault="00F11EF5" w:rsidP="00903AA2"/>
    <w:sectPr w:rsidR="00F11EF5" w:rsidRPr="00903A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rancis X. Villablanca" w:date="2025-06-05T12:02:00Z" w:initials="FV">
    <w:p w14:paraId="271C40FA" w14:textId="00AFDF46" w:rsidR="00810AAD" w:rsidRDefault="00810AAD">
      <w:pPr>
        <w:pStyle w:val="CommentText"/>
      </w:pPr>
      <w:r>
        <w:rPr>
          <w:rStyle w:val="CommentReference"/>
        </w:rPr>
        <w:annotationRef/>
      </w:r>
      <w:r w:rsidRPr="5E110E83">
        <w:t>Cite Xerces</w:t>
      </w:r>
    </w:p>
  </w:comment>
  <w:comment w:id="1" w:author="Francis X. Villablanca" w:date="2025-06-05T12:07:00Z" w:initials="FV">
    <w:p w14:paraId="1C2E99A7" w14:textId="77777777" w:rsidR="00F75A00" w:rsidRDefault="00F75A00" w:rsidP="00F75A00">
      <w:pPr>
        <w:pStyle w:val="CommentText"/>
      </w:pPr>
      <w:r>
        <w:rPr>
          <w:rStyle w:val="CommentReference"/>
        </w:rPr>
        <w:annotationRef/>
      </w:r>
      <w:r w:rsidRPr="365D2698">
        <w:t xml:space="preserve">Probably move up to previous paragraph and state how the site "facilitated the deployment of long term equipment" because of its restricted access. </w:t>
      </w:r>
    </w:p>
  </w:comment>
  <w:comment w:id="2" w:author="Francis X. Villablanca" w:date="2025-06-05T12:04:00Z" w:initials="FV">
    <w:p w14:paraId="2771D055" w14:textId="1D0227AE" w:rsidR="00810AAD" w:rsidRDefault="00810AAD">
      <w:pPr>
        <w:pStyle w:val="CommentText"/>
      </w:pPr>
      <w:r>
        <w:rPr>
          <w:rStyle w:val="CommentReference"/>
        </w:rPr>
        <w:annotationRef/>
      </w:r>
      <w:r w:rsidRPr="16338545">
        <w:t>Have a transition so that the two sites are seen as example</w:t>
      </w:r>
    </w:p>
  </w:comment>
  <w:comment w:id="3" w:author="Francis X. Villablanca" w:date="2025-06-05T12:08:00Z" w:initials="FV">
    <w:p w14:paraId="1C0098DA" w14:textId="6C532050" w:rsidR="00810AAD" w:rsidRDefault="00810AAD">
      <w:pPr>
        <w:pStyle w:val="CommentText"/>
      </w:pPr>
      <w:r>
        <w:rPr>
          <w:rStyle w:val="CommentReference"/>
        </w:rPr>
        <w:annotationRef/>
      </w:r>
      <w:r w:rsidRPr="7D44BBF2">
        <w:t>Cite Xerces</w:t>
      </w:r>
    </w:p>
  </w:comment>
  <w:comment w:id="5" w:author="Francis X. Villablanca" w:date="2025-06-05T12:13:00Z" w:initials="FV">
    <w:p w14:paraId="0569BFBA" w14:textId="77777777" w:rsidR="00075812" w:rsidRDefault="00075812" w:rsidP="00075812">
      <w:pPr>
        <w:pStyle w:val="CommentText"/>
      </w:pPr>
      <w:r>
        <w:rPr>
          <w:rStyle w:val="CommentReference"/>
        </w:rPr>
        <w:annotationRef/>
      </w:r>
      <w:r w:rsidRPr="6C45B663">
        <w:t>Probably need to separate out these four locations, since you end up using two of them and likely not using the other two. In other words, don't make the minimal data comment. Apply to all four of them as it seems to now.</w:t>
      </w:r>
    </w:p>
  </w:comment>
  <w:comment w:id="6" w:author="Kyle Nessen" w:date="2025-06-09T11:05:00Z" w:initials="KN">
    <w:p w14:paraId="68A0702C" w14:textId="77777777" w:rsidR="00075812" w:rsidRDefault="00075812" w:rsidP="00075812">
      <w:r>
        <w:rPr>
          <w:rStyle w:val="CommentReference"/>
        </w:rPr>
        <w:annotationRef/>
      </w:r>
      <w:r>
        <w:rPr>
          <w:color w:val="000000"/>
          <w:sz w:val="20"/>
          <w:szCs w:val="20"/>
        </w:rPr>
        <w:t>I made the two strategies more explicit</w:t>
      </w:r>
    </w:p>
  </w:comment>
  <w:comment w:id="7" w:author="Francis X. Villablanca" w:date="2025-06-05T12:19:00Z" w:initials="FV">
    <w:p w14:paraId="5D72DF18" w14:textId="0CE36ED1" w:rsidR="00810AAD" w:rsidRDefault="00810AAD">
      <w:pPr>
        <w:pStyle w:val="CommentText"/>
      </w:pPr>
      <w:r>
        <w:rPr>
          <w:rStyle w:val="CommentReference"/>
        </w:rPr>
        <w:annotationRef/>
      </w:r>
      <w:r w:rsidRPr="516936CC">
        <w:t>I think this makes sense. It might make more sense if thee beginning of the paragraph indicated why this specific data structure was necessary - like to capture unique location and monitoring conditions</w:t>
      </w:r>
    </w:p>
  </w:comment>
  <w:comment w:id="8" w:author="Kyle Nessen" w:date="2025-06-09T12:05:00Z" w:initials="KN">
    <w:p w14:paraId="79F8F70D" w14:textId="77777777" w:rsidR="00511D16" w:rsidRDefault="00511D16" w:rsidP="00511D16">
      <w:r>
        <w:rPr>
          <w:rStyle w:val="CommentReference"/>
        </w:rPr>
        <w:annotationRef/>
      </w:r>
      <w:r>
        <w:rPr>
          <w:color w:val="000000"/>
          <w:sz w:val="20"/>
          <w:szCs w:val="20"/>
        </w:rPr>
        <w:t>Added language</w:t>
      </w:r>
    </w:p>
  </w:comment>
  <w:comment w:id="9" w:author="Francis X. Villablanca" w:date="2025-06-05T12:36:00Z" w:initials="FV">
    <w:p w14:paraId="543961E0" w14:textId="4286639D" w:rsidR="00810AAD" w:rsidRDefault="00810AAD">
      <w:pPr>
        <w:pStyle w:val="CommentText"/>
      </w:pPr>
      <w:r>
        <w:rPr>
          <w:rStyle w:val="CommentReference"/>
        </w:rPr>
        <w:annotationRef/>
      </w:r>
      <w:r w:rsidRPr="10FC406E">
        <w:t>Tell us what data this approach ended up producing. Something like "therefore the result was images, which could be used to estimate abundance, or cluster size, overtime. These estimates of abundance could then be correlated with environmental attributes (see below). This finish clarifying this section and will set up the next section.</w:t>
      </w:r>
    </w:p>
  </w:comment>
  <w:comment w:id="10" w:author="Kyle Nessen" w:date="2025-06-09T12:04:00Z" w:initials="KN">
    <w:p w14:paraId="0AA73BFD" w14:textId="77777777" w:rsidR="00062092" w:rsidRDefault="00062092" w:rsidP="00062092">
      <w:r>
        <w:rPr>
          <w:rStyle w:val="CommentReference"/>
        </w:rPr>
        <w:annotationRef/>
      </w:r>
      <w:r>
        <w:rPr>
          <w:color w:val="000000"/>
          <w:sz w:val="20"/>
          <w:szCs w:val="20"/>
        </w:rPr>
        <w:t>Added language</w:t>
      </w:r>
    </w:p>
  </w:comment>
  <w:comment w:id="11" w:author="Kyle Nessen" w:date="2025-06-04T21:27:00Z" w:initials="KN">
    <w:p w14:paraId="2430FAD5" w14:textId="6FF1F71D" w:rsidR="00444ABE" w:rsidRDefault="00444ABE" w:rsidP="00444ABE">
      <w:r>
        <w:rPr>
          <w:rStyle w:val="CommentReference"/>
        </w:rPr>
        <w:annotationRef/>
      </w:r>
      <w:r>
        <w:rPr>
          <w:color w:val="000000"/>
          <w:sz w:val="20"/>
          <w:szCs w:val="20"/>
        </w:rPr>
        <w:t>This is the graphic I have been using to explain my methods. It needs to be adjusted to match the text, or I can use a photo. If not needed, happy to delete.</w:t>
      </w:r>
    </w:p>
  </w:comment>
  <w:comment w:id="12" w:author="Francis X. Villablanca" w:date="2025-06-05T12:38:00Z" w:initials="FV">
    <w:p w14:paraId="4A7B8823" w14:textId="7611745B" w:rsidR="00810AAD" w:rsidRDefault="00810AAD">
      <w:pPr>
        <w:pStyle w:val="CommentText"/>
      </w:pPr>
      <w:r>
        <w:rPr>
          <w:rStyle w:val="CommentReference"/>
        </w:rPr>
        <w:annotationRef/>
      </w:r>
      <w:r w:rsidRPr="4566E810">
        <w:t xml:space="preserve"> Add "this approach also emulates the manner in which abundance estimates are collected by field researchers, including those conducting the annual Thanksgiving Count." Add a Xerces ref.</w:t>
      </w:r>
    </w:p>
  </w:comment>
  <w:comment w:id="13" w:author="Francis X. Villablanca" w:date="2025-06-05T12:46:00Z" w:initials="FV">
    <w:p w14:paraId="4682AB3D" w14:textId="747FAD9D" w:rsidR="00810AAD" w:rsidRDefault="00810AAD">
      <w:pPr>
        <w:pStyle w:val="CommentText"/>
      </w:pPr>
      <w:r>
        <w:rPr>
          <w:rStyle w:val="CommentReference"/>
        </w:rPr>
        <w:annotationRef/>
      </w:r>
      <w:r w:rsidRPr="6683B6F5">
        <w:t>This is a good wording for the comment above that start "Tell us what data this approach ended up producing."</w:t>
      </w:r>
    </w:p>
  </w:comment>
  <w:comment w:id="14" w:author="Francis X. Villablanca" w:date="2025-06-05T12:47:00Z" w:initials="FV">
    <w:p w14:paraId="6AFCB07C" w14:textId="0DD3DCDA" w:rsidR="00810AAD" w:rsidRDefault="00810AAD">
      <w:pPr>
        <w:pStyle w:val="CommentText"/>
      </w:pPr>
      <w:r>
        <w:rPr>
          <w:rStyle w:val="CommentReference"/>
        </w:rPr>
        <w:annotationRef/>
      </w:r>
      <w:r w:rsidRPr="1079E5F0">
        <w:t>Can you provide a link or an electronic version in an appendix?</w:t>
      </w:r>
    </w:p>
  </w:comment>
  <w:comment w:id="15" w:author="Kyle Nessen" w:date="2025-06-09T12:07:00Z" w:initials="KN">
    <w:p w14:paraId="30E491C3" w14:textId="77777777" w:rsidR="004B0EFD" w:rsidRDefault="004B0EFD" w:rsidP="004B0EFD">
      <w:r>
        <w:rPr>
          <w:rStyle w:val="CommentReference"/>
        </w:rPr>
        <w:annotationRef/>
      </w:r>
      <w:r>
        <w:rPr>
          <w:color w:val="000000"/>
          <w:sz w:val="20"/>
          <w:szCs w:val="20"/>
        </w:rPr>
        <w:t>Yes, I can do either. I’ll put the link in text for now.</w:t>
      </w:r>
    </w:p>
  </w:comment>
  <w:comment w:id="16" w:author="Francis X. Villablanca" w:date="2025-06-05T12:49:00Z" w:initials="FV">
    <w:p w14:paraId="60415D6B" w14:textId="0D105B11" w:rsidR="00810AAD" w:rsidRDefault="00810AAD">
      <w:pPr>
        <w:pStyle w:val="CommentText"/>
      </w:pPr>
      <w:r>
        <w:rPr>
          <w:rStyle w:val="CommentReference"/>
        </w:rPr>
        <w:annotationRef/>
      </w:r>
      <w:r w:rsidRPr="293D2E66">
        <w:t>If this means that the estimate was two dimensional, without an effort to make it three-dimensional, then make sure to state such</w:t>
      </w:r>
    </w:p>
  </w:comment>
  <w:comment w:id="17" w:author="Kyle Nessen" w:date="2025-06-09T12:16:00Z" w:initials="KN">
    <w:p w14:paraId="2812899F" w14:textId="77777777" w:rsidR="00CE4556" w:rsidRDefault="00CE4556" w:rsidP="00CE4556">
      <w:r>
        <w:rPr>
          <w:rStyle w:val="CommentReference"/>
        </w:rPr>
        <w:annotationRef/>
      </w:r>
      <w:r>
        <w:rPr>
          <w:color w:val="000000"/>
          <w:sz w:val="20"/>
          <w:szCs w:val="20"/>
        </w:rPr>
        <w:t>Added language</w:t>
      </w:r>
    </w:p>
  </w:comment>
  <w:comment w:id="18" w:author="Francis X. Villablanca" w:date="2025-06-05T12:50:00Z" w:initials="FV">
    <w:p w14:paraId="02F0674E" w14:textId="1D4A5473" w:rsidR="00810AAD" w:rsidRDefault="00810AAD">
      <w:pPr>
        <w:pStyle w:val="CommentText"/>
      </w:pPr>
      <w:r>
        <w:rPr>
          <w:rStyle w:val="CommentReference"/>
        </w:rPr>
        <w:annotationRef/>
      </w:r>
      <w:r w:rsidRPr="16814DD2">
        <w:t>There is a section where you describe the cameras in the near infrared. In that section, add how it is possible to observe, direct sunlight. Even just a description of what the image would look like the idea is to help the reader realize the direct sunlight was totally detectable.</w:t>
      </w:r>
    </w:p>
  </w:comment>
  <w:comment w:id="19" w:author="Kyle Nessen" w:date="2025-06-09T12:22:00Z" w:initials="KN">
    <w:p w14:paraId="2AF71558" w14:textId="77777777" w:rsidR="009C33E8" w:rsidRDefault="009C33E8" w:rsidP="009C33E8">
      <w:r>
        <w:rPr>
          <w:rStyle w:val="CommentReference"/>
        </w:rPr>
        <w:annotationRef/>
      </w:r>
      <w:r>
        <w:rPr>
          <w:color w:val="000000"/>
          <w:sz w:val="20"/>
          <w:szCs w:val="20"/>
        </w:rPr>
        <w:t>Added additional language. Probably worth a discussion.</w:t>
      </w:r>
    </w:p>
  </w:comment>
  <w:comment w:id="20" w:author="Francis X. Villablanca" w:date="2025-06-05T12:53:00Z" w:initials="FV">
    <w:p w14:paraId="59A553B3" w14:textId="3A8F9118" w:rsidR="00810AAD" w:rsidRDefault="00810AAD">
      <w:pPr>
        <w:pStyle w:val="CommentText"/>
      </w:pPr>
      <w:r>
        <w:rPr>
          <w:rStyle w:val="CommentReference"/>
        </w:rPr>
        <w:annotationRef/>
      </w:r>
      <w:r w:rsidRPr="2B7B83B1">
        <w:t>Add "(shifts in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1C40FA" w15:done="1"/>
  <w15:commentEx w15:paraId="1C2E99A7" w15:done="1"/>
  <w15:commentEx w15:paraId="2771D055" w15:done="1"/>
  <w15:commentEx w15:paraId="1C0098DA" w15:done="1"/>
  <w15:commentEx w15:paraId="0569BFBA" w15:done="0"/>
  <w15:commentEx w15:paraId="68A0702C" w15:paraIdParent="0569BFBA" w15:done="0"/>
  <w15:commentEx w15:paraId="5D72DF18" w15:done="0"/>
  <w15:commentEx w15:paraId="79F8F70D" w15:paraIdParent="5D72DF18" w15:done="0"/>
  <w15:commentEx w15:paraId="543961E0" w15:done="0"/>
  <w15:commentEx w15:paraId="0AA73BFD" w15:paraIdParent="543961E0" w15:done="0"/>
  <w15:commentEx w15:paraId="2430FAD5" w15:done="0"/>
  <w15:commentEx w15:paraId="4A7B8823" w15:done="1"/>
  <w15:commentEx w15:paraId="4682AB3D" w15:done="1"/>
  <w15:commentEx w15:paraId="6AFCB07C" w15:done="0"/>
  <w15:commentEx w15:paraId="30E491C3" w15:paraIdParent="6AFCB07C" w15:done="0"/>
  <w15:commentEx w15:paraId="60415D6B" w15:done="0"/>
  <w15:commentEx w15:paraId="2812899F" w15:paraIdParent="60415D6B" w15:done="0"/>
  <w15:commentEx w15:paraId="02F0674E" w15:done="0"/>
  <w15:commentEx w15:paraId="2AF71558" w15:paraIdParent="02F0674E" w15:done="0"/>
  <w15:commentEx w15:paraId="59A553B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B5CD9F" w16cex:dateUtc="2025-06-05T19:02:00Z"/>
  <w16cex:commentExtensible w16cex:durableId="7B62ED7D" w16cex:dateUtc="2025-06-05T19:07:00Z"/>
  <w16cex:commentExtensible w16cex:durableId="1322AF25" w16cex:dateUtc="2025-06-05T19:04:00Z"/>
  <w16cex:commentExtensible w16cex:durableId="184983E0" w16cex:dateUtc="2025-06-05T19:08:00Z"/>
  <w16cex:commentExtensible w16cex:durableId="45CB94CA" w16cex:dateUtc="2025-06-05T19:13:00Z"/>
  <w16cex:commentExtensible w16cex:durableId="326D705C" w16cex:dateUtc="2025-06-09T18:05:00Z"/>
  <w16cex:commentExtensible w16cex:durableId="69F6ED9E" w16cex:dateUtc="2025-06-05T19:19:00Z"/>
  <w16cex:commentExtensible w16cex:durableId="7FA7BAB5" w16cex:dateUtc="2025-06-09T19:05:00Z"/>
  <w16cex:commentExtensible w16cex:durableId="72639F43" w16cex:dateUtc="2025-06-05T19:36:00Z"/>
  <w16cex:commentExtensible w16cex:durableId="63F73069" w16cex:dateUtc="2025-06-09T19:04:00Z"/>
  <w16cex:commentExtensible w16cex:durableId="324AEBA0" w16cex:dateUtc="2025-06-05T04:27:00Z"/>
  <w16cex:commentExtensible w16cex:durableId="0702C0DD" w16cex:dateUtc="2025-06-05T19:38:00Z">
    <w16cex:extLst>
      <w16:ext w16:uri="{CE6994B0-6A32-4C9F-8C6B-6E91EDA988CE}">
        <cr:reactions xmlns:cr="http://schemas.microsoft.com/office/comments/2020/reactions">
          <cr:reaction reactionType="1">
            <cr:reactionInfo dateUtc="2025-06-09T19:07:01Z">
              <cr:user userId="S::knessen@calpoly.edu::97e9885f-50da-43d9-9720-b36ea4886787" userProvider="AD" userName="Kyle Nessen"/>
            </cr:reactionInfo>
          </cr:reaction>
        </cr:reactions>
      </w16:ext>
    </w16cex:extLst>
  </w16cex:commentExtensible>
  <w16cex:commentExtensible w16cex:durableId="5AC77A1D" w16cex:dateUtc="2025-06-05T19:46:00Z"/>
  <w16cex:commentExtensible w16cex:durableId="0D43789F" w16cex:dateUtc="2025-06-05T19:47:00Z"/>
  <w16cex:commentExtensible w16cex:durableId="47F40CD5" w16cex:dateUtc="2025-06-09T19:07:00Z"/>
  <w16cex:commentExtensible w16cex:durableId="7A5E6B4D" w16cex:dateUtc="2025-06-05T19:49:00Z"/>
  <w16cex:commentExtensible w16cex:durableId="7F67ADF8" w16cex:dateUtc="2025-06-09T19:16:00Z"/>
  <w16cex:commentExtensible w16cex:durableId="7C87E8E8" w16cex:dateUtc="2025-06-05T19:50:00Z"/>
  <w16cex:commentExtensible w16cex:durableId="6AD09962" w16cex:dateUtc="2025-06-09T19:22:00Z"/>
  <w16cex:commentExtensible w16cex:durableId="2A7B85BA" w16cex:dateUtc="2025-06-05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1C40FA" w16cid:durableId="38B5CD9F"/>
  <w16cid:commentId w16cid:paraId="1C2E99A7" w16cid:durableId="7B62ED7D"/>
  <w16cid:commentId w16cid:paraId="2771D055" w16cid:durableId="1322AF25"/>
  <w16cid:commentId w16cid:paraId="1C0098DA" w16cid:durableId="184983E0"/>
  <w16cid:commentId w16cid:paraId="0569BFBA" w16cid:durableId="45CB94CA"/>
  <w16cid:commentId w16cid:paraId="68A0702C" w16cid:durableId="326D705C"/>
  <w16cid:commentId w16cid:paraId="5D72DF18" w16cid:durableId="69F6ED9E"/>
  <w16cid:commentId w16cid:paraId="79F8F70D" w16cid:durableId="7FA7BAB5"/>
  <w16cid:commentId w16cid:paraId="543961E0" w16cid:durableId="72639F43"/>
  <w16cid:commentId w16cid:paraId="0AA73BFD" w16cid:durableId="63F73069"/>
  <w16cid:commentId w16cid:paraId="2430FAD5" w16cid:durableId="324AEBA0"/>
  <w16cid:commentId w16cid:paraId="4A7B8823" w16cid:durableId="0702C0DD"/>
  <w16cid:commentId w16cid:paraId="4682AB3D" w16cid:durableId="5AC77A1D"/>
  <w16cid:commentId w16cid:paraId="6AFCB07C" w16cid:durableId="0D43789F"/>
  <w16cid:commentId w16cid:paraId="30E491C3" w16cid:durableId="47F40CD5"/>
  <w16cid:commentId w16cid:paraId="60415D6B" w16cid:durableId="7A5E6B4D"/>
  <w16cid:commentId w16cid:paraId="2812899F" w16cid:durableId="7F67ADF8"/>
  <w16cid:commentId w16cid:paraId="02F0674E" w16cid:durableId="7C87E8E8"/>
  <w16cid:commentId w16cid:paraId="2AF71558" w16cid:durableId="6AD09962"/>
  <w16cid:commentId w16cid:paraId="59A553B3" w16cid:durableId="2A7B85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22535"/>
    <w:multiLevelType w:val="multilevel"/>
    <w:tmpl w:val="2004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E6998"/>
    <w:multiLevelType w:val="multilevel"/>
    <w:tmpl w:val="5A4C9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844641">
    <w:abstractNumId w:val="0"/>
  </w:num>
  <w:num w:numId="2" w16cid:durableId="47907949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 X. Villablanca">
    <w15:presenceInfo w15:providerId="AD" w15:userId="S::fvillabl@calpoly.edu::5dda1cd2-8ee2-497c-bdc9-e89ed26eac22"/>
  </w15:person>
  <w15:person w15:author="Kyle Nessen">
    <w15:presenceInfo w15:providerId="AD" w15:userId="S::knessen@calpoly.edu::97e9885f-50da-43d9-9720-b36ea4886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31"/>
    <w:rsid w:val="0000413E"/>
    <w:rsid w:val="00031DEB"/>
    <w:rsid w:val="0004254A"/>
    <w:rsid w:val="00046981"/>
    <w:rsid w:val="00062092"/>
    <w:rsid w:val="00075812"/>
    <w:rsid w:val="000827C0"/>
    <w:rsid w:val="00093C30"/>
    <w:rsid w:val="000952D4"/>
    <w:rsid w:val="000A0719"/>
    <w:rsid w:val="000C3CBE"/>
    <w:rsid w:val="000D2E7D"/>
    <w:rsid w:val="00106CF4"/>
    <w:rsid w:val="00111900"/>
    <w:rsid w:val="001138E7"/>
    <w:rsid w:val="00115A9C"/>
    <w:rsid w:val="00116909"/>
    <w:rsid w:val="00121AA1"/>
    <w:rsid w:val="0012394D"/>
    <w:rsid w:val="001247FB"/>
    <w:rsid w:val="00136CD2"/>
    <w:rsid w:val="0014203F"/>
    <w:rsid w:val="00166662"/>
    <w:rsid w:val="00177DDE"/>
    <w:rsid w:val="00193061"/>
    <w:rsid w:val="001A08FF"/>
    <w:rsid w:val="001D227E"/>
    <w:rsid w:val="001E5FE8"/>
    <w:rsid w:val="001F7E87"/>
    <w:rsid w:val="0020646B"/>
    <w:rsid w:val="002073A3"/>
    <w:rsid w:val="002215A6"/>
    <w:rsid w:val="00233E01"/>
    <w:rsid w:val="00237523"/>
    <w:rsid w:val="00243E61"/>
    <w:rsid w:val="0024578E"/>
    <w:rsid w:val="002478BA"/>
    <w:rsid w:val="00253E17"/>
    <w:rsid w:val="00267558"/>
    <w:rsid w:val="00271C4C"/>
    <w:rsid w:val="002840D3"/>
    <w:rsid w:val="002903AD"/>
    <w:rsid w:val="002A0AD0"/>
    <w:rsid w:val="002A4A38"/>
    <w:rsid w:val="002F42B4"/>
    <w:rsid w:val="00311992"/>
    <w:rsid w:val="0032068E"/>
    <w:rsid w:val="00325AC0"/>
    <w:rsid w:val="003512A7"/>
    <w:rsid w:val="0035558F"/>
    <w:rsid w:val="00363CFC"/>
    <w:rsid w:val="00382207"/>
    <w:rsid w:val="003860D4"/>
    <w:rsid w:val="00394409"/>
    <w:rsid w:val="003957A3"/>
    <w:rsid w:val="003B077F"/>
    <w:rsid w:val="003E5F2E"/>
    <w:rsid w:val="003E6F01"/>
    <w:rsid w:val="003E764F"/>
    <w:rsid w:val="003F27A8"/>
    <w:rsid w:val="003F679C"/>
    <w:rsid w:val="00407CC4"/>
    <w:rsid w:val="00412F7F"/>
    <w:rsid w:val="00414F6E"/>
    <w:rsid w:val="0043119F"/>
    <w:rsid w:val="00436A42"/>
    <w:rsid w:val="00444ABE"/>
    <w:rsid w:val="004463C4"/>
    <w:rsid w:val="00461F56"/>
    <w:rsid w:val="00462FD2"/>
    <w:rsid w:val="004663C7"/>
    <w:rsid w:val="00470456"/>
    <w:rsid w:val="0047361F"/>
    <w:rsid w:val="00476E89"/>
    <w:rsid w:val="00482061"/>
    <w:rsid w:val="00490D86"/>
    <w:rsid w:val="004B0EFD"/>
    <w:rsid w:val="004B103C"/>
    <w:rsid w:val="004B1165"/>
    <w:rsid w:val="004D1AF1"/>
    <w:rsid w:val="004D3116"/>
    <w:rsid w:val="004D360B"/>
    <w:rsid w:val="004E2D36"/>
    <w:rsid w:val="004F0BD4"/>
    <w:rsid w:val="00501420"/>
    <w:rsid w:val="00504796"/>
    <w:rsid w:val="00507B31"/>
    <w:rsid w:val="00511D16"/>
    <w:rsid w:val="00514B06"/>
    <w:rsid w:val="00524FE7"/>
    <w:rsid w:val="00531799"/>
    <w:rsid w:val="005611A4"/>
    <w:rsid w:val="00570F97"/>
    <w:rsid w:val="005774C0"/>
    <w:rsid w:val="00582267"/>
    <w:rsid w:val="00583075"/>
    <w:rsid w:val="005915DB"/>
    <w:rsid w:val="00592EA9"/>
    <w:rsid w:val="005C0146"/>
    <w:rsid w:val="005C1E20"/>
    <w:rsid w:val="005C4099"/>
    <w:rsid w:val="005C41B5"/>
    <w:rsid w:val="005D21D6"/>
    <w:rsid w:val="005D2844"/>
    <w:rsid w:val="005E0396"/>
    <w:rsid w:val="00604269"/>
    <w:rsid w:val="0061731D"/>
    <w:rsid w:val="0061792C"/>
    <w:rsid w:val="006225DC"/>
    <w:rsid w:val="00625561"/>
    <w:rsid w:val="00627442"/>
    <w:rsid w:val="00635F43"/>
    <w:rsid w:val="00642C44"/>
    <w:rsid w:val="0065126C"/>
    <w:rsid w:val="0065157D"/>
    <w:rsid w:val="00663058"/>
    <w:rsid w:val="00690318"/>
    <w:rsid w:val="006964D7"/>
    <w:rsid w:val="006B1F08"/>
    <w:rsid w:val="006C796B"/>
    <w:rsid w:val="006D0451"/>
    <w:rsid w:val="006D3997"/>
    <w:rsid w:val="006F3C02"/>
    <w:rsid w:val="006F4703"/>
    <w:rsid w:val="00731535"/>
    <w:rsid w:val="00732E7E"/>
    <w:rsid w:val="00746971"/>
    <w:rsid w:val="00747D30"/>
    <w:rsid w:val="0075127F"/>
    <w:rsid w:val="00762316"/>
    <w:rsid w:val="00783649"/>
    <w:rsid w:val="007842B5"/>
    <w:rsid w:val="007906AE"/>
    <w:rsid w:val="007B39DE"/>
    <w:rsid w:val="007B7687"/>
    <w:rsid w:val="007C0DAB"/>
    <w:rsid w:val="007C6D2E"/>
    <w:rsid w:val="007E0681"/>
    <w:rsid w:val="008001E0"/>
    <w:rsid w:val="008015B8"/>
    <w:rsid w:val="00810AAD"/>
    <w:rsid w:val="00826750"/>
    <w:rsid w:val="0084034B"/>
    <w:rsid w:val="00850426"/>
    <w:rsid w:val="008671D0"/>
    <w:rsid w:val="008716CB"/>
    <w:rsid w:val="0087734E"/>
    <w:rsid w:val="00885F58"/>
    <w:rsid w:val="008921B2"/>
    <w:rsid w:val="008A114F"/>
    <w:rsid w:val="008A289C"/>
    <w:rsid w:val="008A59DB"/>
    <w:rsid w:val="008B0A77"/>
    <w:rsid w:val="008C49D3"/>
    <w:rsid w:val="008C4F89"/>
    <w:rsid w:val="008D0690"/>
    <w:rsid w:val="008D67A5"/>
    <w:rsid w:val="008E2332"/>
    <w:rsid w:val="008F1EEB"/>
    <w:rsid w:val="00901590"/>
    <w:rsid w:val="00903AA2"/>
    <w:rsid w:val="00906752"/>
    <w:rsid w:val="00915541"/>
    <w:rsid w:val="00954E4A"/>
    <w:rsid w:val="00960D6B"/>
    <w:rsid w:val="009616FE"/>
    <w:rsid w:val="009705FF"/>
    <w:rsid w:val="0098499C"/>
    <w:rsid w:val="009B2B7D"/>
    <w:rsid w:val="009C33E8"/>
    <w:rsid w:val="009C373E"/>
    <w:rsid w:val="009D2869"/>
    <w:rsid w:val="009D4DEF"/>
    <w:rsid w:val="009E3AE7"/>
    <w:rsid w:val="009F42B4"/>
    <w:rsid w:val="009F5484"/>
    <w:rsid w:val="009F6646"/>
    <w:rsid w:val="00A006BA"/>
    <w:rsid w:val="00A11D3D"/>
    <w:rsid w:val="00A12820"/>
    <w:rsid w:val="00A15976"/>
    <w:rsid w:val="00A2430D"/>
    <w:rsid w:val="00A30B6D"/>
    <w:rsid w:val="00A408BE"/>
    <w:rsid w:val="00A471AD"/>
    <w:rsid w:val="00A61C28"/>
    <w:rsid w:val="00A7791B"/>
    <w:rsid w:val="00A8070E"/>
    <w:rsid w:val="00A8533E"/>
    <w:rsid w:val="00AD6830"/>
    <w:rsid w:val="00AE2E7F"/>
    <w:rsid w:val="00AE6FA1"/>
    <w:rsid w:val="00AE7B9C"/>
    <w:rsid w:val="00AF094A"/>
    <w:rsid w:val="00B06F36"/>
    <w:rsid w:val="00B07A62"/>
    <w:rsid w:val="00B10461"/>
    <w:rsid w:val="00B172FF"/>
    <w:rsid w:val="00B27E34"/>
    <w:rsid w:val="00B55CF4"/>
    <w:rsid w:val="00B631B7"/>
    <w:rsid w:val="00B716FE"/>
    <w:rsid w:val="00B82A7E"/>
    <w:rsid w:val="00BB0377"/>
    <w:rsid w:val="00BB5027"/>
    <w:rsid w:val="00BD4874"/>
    <w:rsid w:val="00BE41C9"/>
    <w:rsid w:val="00BF027D"/>
    <w:rsid w:val="00BF087A"/>
    <w:rsid w:val="00BF733D"/>
    <w:rsid w:val="00C00B05"/>
    <w:rsid w:val="00C013B9"/>
    <w:rsid w:val="00C11ACF"/>
    <w:rsid w:val="00C41AFB"/>
    <w:rsid w:val="00C73929"/>
    <w:rsid w:val="00C73F9C"/>
    <w:rsid w:val="00C82353"/>
    <w:rsid w:val="00C91275"/>
    <w:rsid w:val="00CA0D51"/>
    <w:rsid w:val="00CB6519"/>
    <w:rsid w:val="00CD0601"/>
    <w:rsid w:val="00CD59DC"/>
    <w:rsid w:val="00CE4556"/>
    <w:rsid w:val="00CF3C48"/>
    <w:rsid w:val="00CF4A31"/>
    <w:rsid w:val="00D25294"/>
    <w:rsid w:val="00D2735F"/>
    <w:rsid w:val="00D329DB"/>
    <w:rsid w:val="00D34EAD"/>
    <w:rsid w:val="00D549B9"/>
    <w:rsid w:val="00D945F1"/>
    <w:rsid w:val="00DD542D"/>
    <w:rsid w:val="00DE369A"/>
    <w:rsid w:val="00DE4DD8"/>
    <w:rsid w:val="00DE7898"/>
    <w:rsid w:val="00DF66BF"/>
    <w:rsid w:val="00E116F0"/>
    <w:rsid w:val="00E2187F"/>
    <w:rsid w:val="00E36863"/>
    <w:rsid w:val="00E36F63"/>
    <w:rsid w:val="00E3775A"/>
    <w:rsid w:val="00E42164"/>
    <w:rsid w:val="00E43482"/>
    <w:rsid w:val="00E541CE"/>
    <w:rsid w:val="00E61780"/>
    <w:rsid w:val="00E67B42"/>
    <w:rsid w:val="00E72D9D"/>
    <w:rsid w:val="00E76C18"/>
    <w:rsid w:val="00E77DD9"/>
    <w:rsid w:val="00E9000D"/>
    <w:rsid w:val="00E90703"/>
    <w:rsid w:val="00EA5C85"/>
    <w:rsid w:val="00EB6879"/>
    <w:rsid w:val="00ED6B4B"/>
    <w:rsid w:val="00EE3A8D"/>
    <w:rsid w:val="00EF6965"/>
    <w:rsid w:val="00F0133B"/>
    <w:rsid w:val="00F025DA"/>
    <w:rsid w:val="00F04E3F"/>
    <w:rsid w:val="00F11EF5"/>
    <w:rsid w:val="00F233E0"/>
    <w:rsid w:val="00F30C22"/>
    <w:rsid w:val="00F31C1C"/>
    <w:rsid w:val="00F44284"/>
    <w:rsid w:val="00F75A00"/>
    <w:rsid w:val="00F76127"/>
    <w:rsid w:val="00F81D3E"/>
    <w:rsid w:val="00F84C50"/>
    <w:rsid w:val="00F91D4B"/>
    <w:rsid w:val="00FA1655"/>
    <w:rsid w:val="00FA325F"/>
    <w:rsid w:val="00FB5DBF"/>
    <w:rsid w:val="00FB76A2"/>
    <w:rsid w:val="00FD3B8B"/>
    <w:rsid w:val="00FD6FAC"/>
    <w:rsid w:val="00FF0A0A"/>
    <w:rsid w:val="0BF9CC95"/>
    <w:rsid w:val="1C1966E4"/>
    <w:rsid w:val="27E4A921"/>
    <w:rsid w:val="62315D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8BFA"/>
  <w15:chartTrackingRefBased/>
  <w15:docId w15:val="{7F10755A-5DEB-4F37-9EEF-23F7EED3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7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7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B31"/>
    <w:rPr>
      <w:rFonts w:eastAsiaTheme="majorEastAsia" w:cstheme="majorBidi"/>
      <w:color w:val="272727" w:themeColor="text1" w:themeTint="D8"/>
    </w:rPr>
  </w:style>
  <w:style w:type="paragraph" w:styleId="Title">
    <w:name w:val="Title"/>
    <w:basedOn w:val="Normal"/>
    <w:next w:val="Normal"/>
    <w:link w:val="TitleChar"/>
    <w:uiPriority w:val="10"/>
    <w:qFormat/>
    <w:rsid w:val="00507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B31"/>
    <w:pPr>
      <w:spacing w:before="160"/>
      <w:jc w:val="center"/>
    </w:pPr>
    <w:rPr>
      <w:i/>
      <w:iCs/>
      <w:color w:val="404040" w:themeColor="text1" w:themeTint="BF"/>
    </w:rPr>
  </w:style>
  <w:style w:type="character" w:customStyle="1" w:styleId="QuoteChar">
    <w:name w:val="Quote Char"/>
    <w:basedOn w:val="DefaultParagraphFont"/>
    <w:link w:val="Quote"/>
    <w:uiPriority w:val="29"/>
    <w:rsid w:val="00507B31"/>
    <w:rPr>
      <w:i/>
      <w:iCs/>
      <w:color w:val="404040" w:themeColor="text1" w:themeTint="BF"/>
    </w:rPr>
  </w:style>
  <w:style w:type="paragraph" w:styleId="ListParagraph">
    <w:name w:val="List Paragraph"/>
    <w:basedOn w:val="Normal"/>
    <w:uiPriority w:val="34"/>
    <w:qFormat/>
    <w:rsid w:val="00507B31"/>
    <w:pPr>
      <w:ind w:left="720"/>
      <w:contextualSpacing/>
    </w:pPr>
  </w:style>
  <w:style w:type="character" w:styleId="IntenseEmphasis">
    <w:name w:val="Intense Emphasis"/>
    <w:basedOn w:val="DefaultParagraphFont"/>
    <w:uiPriority w:val="21"/>
    <w:qFormat/>
    <w:rsid w:val="00507B31"/>
    <w:rPr>
      <w:i/>
      <w:iCs/>
      <w:color w:val="0F4761" w:themeColor="accent1" w:themeShade="BF"/>
    </w:rPr>
  </w:style>
  <w:style w:type="paragraph" w:styleId="IntenseQuote">
    <w:name w:val="Intense Quote"/>
    <w:basedOn w:val="Normal"/>
    <w:next w:val="Normal"/>
    <w:link w:val="IntenseQuoteChar"/>
    <w:uiPriority w:val="30"/>
    <w:qFormat/>
    <w:rsid w:val="00507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B31"/>
    <w:rPr>
      <w:i/>
      <w:iCs/>
      <w:color w:val="0F4761" w:themeColor="accent1" w:themeShade="BF"/>
    </w:rPr>
  </w:style>
  <w:style w:type="character" w:styleId="IntenseReference">
    <w:name w:val="Intense Reference"/>
    <w:basedOn w:val="DefaultParagraphFont"/>
    <w:uiPriority w:val="32"/>
    <w:qFormat/>
    <w:rsid w:val="00507B31"/>
    <w:rPr>
      <w:b/>
      <w:bCs/>
      <w:smallCaps/>
      <w:color w:val="0F4761" w:themeColor="accent1" w:themeShade="BF"/>
      <w:spacing w:val="5"/>
    </w:rPr>
  </w:style>
  <w:style w:type="paragraph" w:styleId="NormalWeb">
    <w:name w:val="Normal (Web)"/>
    <w:basedOn w:val="Normal"/>
    <w:uiPriority w:val="99"/>
    <w:semiHidden/>
    <w:unhideWhenUsed/>
    <w:rsid w:val="00507B3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07B31"/>
    <w:rPr>
      <w:i/>
      <w:iCs/>
    </w:rPr>
  </w:style>
  <w:style w:type="character" w:styleId="Strong">
    <w:name w:val="Strong"/>
    <w:basedOn w:val="DefaultParagraphFont"/>
    <w:uiPriority w:val="22"/>
    <w:qFormat/>
    <w:rsid w:val="00507B31"/>
    <w:rPr>
      <w:b/>
      <w:bCs/>
    </w:rPr>
  </w:style>
  <w:style w:type="paragraph" w:customStyle="1" w:styleId="whitespace-normal">
    <w:name w:val="whitespace-normal"/>
    <w:basedOn w:val="Normal"/>
    <w:rsid w:val="008A114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D34EAD"/>
    <w:rPr>
      <w:sz w:val="16"/>
      <w:szCs w:val="16"/>
    </w:rPr>
  </w:style>
  <w:style w:type="paragraph" w:styleId="CommentText">
    <w:name w:val="annotation text"/>
    <w:basedOn w:val="Normal"/>
    <w:link w:val="CommentTextChar"/>
    <w:uiPriority w:val="99"/>
    <w:semiHidden/>
    <w:unhideWhenUsed/>
    <w:rsid w:val="00D34EAD"/>
    <w:pPr>
      <w:spacing w:line="240" w:lineRule="auto"/>
    </w:pPr>
    <w:rPr>
      <w:sz w:val="20"/>
      <w:szCs w:val="20"/>
    </w:rPr>
  </w:style>
  <w:style w:type="character" w:customStyle="1" w:styleId="CommentTextChar">
    <w:name w:val="Comment Text Char"/>
    <w:basedOn w:val="DefaultParagraphFont"/>
    <w:link w:val="CommentText"/>
    <w:uiPriority w:val="99"/>
    <w:semiHidden/>
    <w:rsid w:val="00D34EAD"/>
    <w:rPr>
      <w:sz w:val="20"/>
      <w:szCs w:val="20"/>
    </w:rPr>
  </w:style>
  <w:style w:type="paragraph" w:styleId="CommentSubject">
    <w:name w:val="annotation subject"/>
    <w:basedOn w:val="CommentText"/>
    <w:next w:val="CommentText"/>
    <w:link w:val="CommentSubjectChar"/>
    <w:uiPriority w:val="99"/>
    <w:semiHidden/>
    <w:unhideWhenUsed/>
    <w:rsid w:val="00D34EAD"/>
    <w:rPr>
      <w:b/>
      <w:bCs/>
    </w:rPr>
  </w:style>
  <w:style w:type="character" w:customStyle="1" w:styleId="CommentSubjectChar">
    <w:name w:val="Comment Subject Char"/>
    <w:basedOn w:val="CommentTextChar"/>
    <w:link w:val="CommentSubject"/>
    <w:uiPriority w:val="99"/>
    <w:semiHidden/>
    <w:rsid w:val="00D34EAD"/>
    <w:rPr>
      <w:b/>
      <w:bCs/>
      <w:sz w:val="20"/>
      <w:szCs w:val="20"/>
    </w:rPr>
  </w:style>
  <w:style w:type="character" w:styleId="PlaceholderText">
    <w:name w:val="Placeholder Text"/>
    <w:basedOn w:val="DefaultParagraphFont"/>
    <w:uiPriority w:val="99"/>
    <w:semiHidden/>
    <w:rsid w:val="00903A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99587">
      <w:bodyDiv w:val="1"/>
      <w:marLeft w:val="0"/>
      <w:marRight w:val="0"/>
      <w:marTop w:val="0"/>
      <w:marBottom w:val="0"/>
      <w:divBdr>
        <w:top w:val="none" w:sz="0" w:space="0" w:color="auto"/>
        <w:left w:val="none" w:sz="0" w:space="0" w:color="auto"/>
        <w:bottom w:val="none" w:sz="0" w:space="0" w:color="auto"/>
        <w:right w:val="none" w:sz="0" w:space="0" w:color="auto"/>
      </w:divBdr>
    </w:div>
    <w:div w:id="715129461">
      <w:bodyDiv w:val="1"/>
      <w:marLeft w:val="0"/>
      <w:marRight w:val="0"/>
      <w:marTop w:val="0"/>
      <w:marBottom w:val="0"/>
      <w:divBdr>
        <w:top w:val="none" w:sz="0" w:space="0" w:color="auto"/>
        <w:left w:val="none" w:sz="0" w:space="0" w:color="auto"/>
        <w:bottom w:val="none" w:sz="0" w:space="0" w:color="auto"/>
        <w:right w:val="none" w:sz="0" w:space="0" w:color="auto"/>
      </w:divBdr>
    </w:div>
    <w:div w:id="1222523877">
      <w:bodyDiv w:val="1"/>
      <w:marLeft w:val="0"/>
      <w:marRight w:val="0"/>
      <w:marTop w:val="0"/>
      <w:marBottom w:val="0"/>
      <w:divBdr>
        <w:top w:val="none" w:sz="0" w:space="0" w:color="auto"/>
        <w:left w:val="none" w:sz="0" w:space="0" w:color="auto"/>
        <w:bottom w:val="none" w:sz="0" w:space="0" w:color="auto"/>
        <w:right w:val="none" w:sz="0" w:space="0" w:color="auto"/>
      </w:divBdr>
    </w:div>
    <w:div w:id="182597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8DADF-FD98-BD4F-9D63-108930231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6</Pages>
  <Words>2363</Words>
  <Characters>13474</Characters>
  <Application>Microsoft Office Word</Application>
  <DocSecurity>0</DocSecurity>
  <Lines>112</Lines>
  <Paragraphs>31</Paragraphs>
  <ScaleCrop>false</ScaleCrop>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Nessen</dc:creator>
  <cp:keywords/>
  <dc:description/>
  <cp:lastModifiedBy>Kyle Nessen</cp:lastModifiedBy>
  <cp:revision>238</cp:revision>
  <dcterms:created xsi:type="dcterms:W3CDTF">2025-06-04T17:11:00Z</dcterms:created>
  <dcterms:modified xsi:type="dcterms:W3CDTF">2025-06-09T19:22:00Z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id="5u2GY0UF"/&gt;&lt;style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