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CCB031" w14:textId="77777777" w:rsidR="008C3EFF" w:rsidRDefault="00000000">
      <w:pPr>
        <w:spacing w:after="240"/>
        <w:jc w:val="center"/>
      </w:pPr>
      <w:r>
        <w:rPr>
          <w:color w:val="444444"/>
          <w:sz w:val="26"/>
        </w:rPr>
        <w:t>Response to the Academic Editor and Reviewers</w:t>
      </w:r>
    </w:p>
    <w:p w14:paraId="78902948" w14:textId="77777777" w:rsidR="008C3EFF" w:rsidRDefault="00000000">
      <w:pPr>
        <w:spacing w:after="280"/>
        <w:jc w:val="center"/>
      </w:pPr>
      <w:r>
        <w:rPr>
          <w:b/>
          <w:color w:val="000000"/>
          <w:sz w:val="21"/>
        </w:rPr>
        <w:t>Revised manuscript title</w:t>
      </w:r>
      <w:r>
        <w:rPr>
          <w:b/>
          <w:color w:val="000000"/>
          <w:sz w:val="21"/>
        </w:rPr>
        <w:br/>
      </w:r>
      <w:r>
        <w:rPr>
          <w:i/>
          <w:color w:val="000000"/>
          <w:sz w:val="21"/>
        </w:rPr>
        <w:t>Does Wind Disrupt Overwintering Monarch Butterfly Clusters? An Observational Study of Western Monarchs</w:t>
      </w:r>
      <w:r>
        <w:rPr>
          <w:i/>
          <w:color w:val="000000"/>
          <w:sz w:val="21"/>
        </w:rPr>
        <w:br/>
      </w:r>
      <w:r>
        <w:rPr>
          <w:b/>
          <w:color w:val="000000"/>
          <w:sz w:val="21"/>
        </w:rPr>
        <w:t>Journal: Insects</w:t>
      </w:r>
    </w:p>
    <w:p w14:paraId="4D8C950F" w14:textId="77777777" w:rsidR="008C3EFF" w:rsidRDefault="00000000">
      <w:r>
        <w:rPr>
          <w:color w:val="000000"/>
        </w:rPr>
        <w:t>Dear Academic Editor and Reviewers,</w:t>
      </w:r>
    </w:p>
    <w:p w14:paraId="253F3B7D" w14:textId="77777777" w:rsidR="008C3EFF" w:rsidRDefault="00000000">
      <w:r>
        <w:rPr>
          <w:color w:val="000000"/>
        </w:rPr>
        <w:t>Thank you for the careful and constructive reviews. The manuscript is substantially stronger because of this feedback. We shortened the paper and revised its analyses, interpretation, and scope. The revised title and all summary sections now describe conditional associations under the monitored conditions rather than a general or causal rejection of wind effects. We removed unsupported analyses and management recommendations, clarified the environmental and image-based measurements, repeated the candidate-model comparisons, added sensitivity analyses, and made the processed data and analytical materials public. The responses below address every comment. Manuscript sections are named directly because line numbers may change during journal production.</w:t>
      </w:r>
    </w:p>
    <w:p w14:paraId="05D9F87D" w14:textId="77777777" w:rsidR="008C3EFF" w:rsidRDefault="00000000">
      <w:pPr>
        <w:pStyle w:val="Heading1"/>
      </w:pPr>
      <w:r>
        <w:t>Academic Editor</w:t>
      </w:r>
    </w:p>
    <w:p w14:paraId="161E913B" w14:textId="77777777" w:rsidR="008C3EFF" w:rsidRDefault="00000000">
      <w:pPr>
        <w:pStyle w:val="Heading2"/>
      </w:pPr>
      <w:r>
        <w:t>Overall assessment</w:t>
      </w:r>
    </w:p>
    <w:p w14:paraId="2DB6324B" w14:textId="77777777" w:rsidR="008C3EFF" w:rsidRDefault="00000000">
      <w:pPr>
        <w:keepNext/>
        <w:shd w:val="clear" w:color="auto" w:fill="F2F5F7"/>
        <w:spacing w:after="80"/>
        <w:ind w:left="72" w:right="72"/>
      </w:pPr>
      <w:r>
        <w:rPr>
          <w:b/>
          <w:color w:val="000000"/>
        </w:rPr>
        <w:t xml:space="preserve">Comment. </w:t>
      </w:r>
      <w:r>
        <w:rPr>
          <w:color w:val="000000"/>
        </w:rPr>
        <w:t>The conclusions were too broad for observations from two localities during one effective field season.</w:t>
      </w:r>
    </w:p>
    <w:p w14:paraId="41B42104" w14:textId="77777777" w:rsidR="008C3EFF" w:rsidRDefault="00000000">
      <w:pPr>
        <w:pBdr>
          <w:left w:val="single" w:sz="18" w:space="7" w:color="2F6F70"/>
        </w:pBdr>
        <w:ind w:left="173"/>
      </w:pPr>
      <w:r>
        <w:rPr>
          <w:b/>
          <w:color w:val="1D5051"/>
        </w:rPr>
        <w:t xml:space="preserve">Response. </w:t>
      </w:r>
      <w:r>
        <w:rPr>
          <w:color w:val="000000"/>
        </w:rPr>
        <w:t>We agree. The revised manuscript consistently identifies the study as observational and limits inference to two blue gum eucalyptus groves, one overwintering season, the observed cluster sizes, and nearby maximum-gust measurements. We replaced the categorical title with the question “Does Wind Disrupt Overwintering Monarch Butterfly Clusters? An Observational Study of Western Monarchs.” The Simple Summary, Abstract, Discussion, and Conclusions now state that the predicted consistent decline was not detected under the monitored conditions. We also removed prescriptive habitat-management recommendations and added an explicit need for replication across seasons, sites, grove structures, cluster densities, and geographic regions.</w:t>
      </w:r>
    </w:p>
    <w:p w14:paraId="36637204" w14:textId="77777777" w:rsidR="008C3EFF" w:rsidRDefault="00000000">
      <w:pPr>
        <w:pStyle w:val="Heading2"/>
      </w:pPr>
      <w:r>
        <w:t>Length and statistical presentation</w:t>
      </w:r>
    </w:p>
    <w:p w14:paraId="2019DBF2" w14:textId="77777777" w:rsidR="008C3EFF" w:rsidRDefault="00000000">
      <w:pPr>
        <w:keepNext/>
        <w:shd w:val="clear" w:color="auto" w:fill="F2F5F7"/>
        <w:spacing w:after="80"/>
        <w:ind w:left="72" w:right="72"/>
      </w:pPr>
      <w:r>
        <w:rPr>
          <w:b/>
          <w:color w:val="000000"/>
        </w:rPr>
        <w:t xml:space="preserve">Comment. </w:t>
      </w:r>
      <w:r>
        <w:rPr>
          <w:color w:val="000000"/>
        </w:rPr>
        <w:t>The manuscript was too long, contained too many technical figures and tables, and devoted too much discussion to physiology that was not measured.</w:t>
      </w:r>
    </w:p>
    <w:p w14:paraId="1B179A40" w14:textId="77777777" w:rsidR="008C3EFF" w:rsidRDefault="00000000">
      <w:pPr>
        <w:pBdr>
          <w:left w:val="single" w:sz="18" w:space="7" w:color="2F6F70"/>
        </w:pBdr>
        <w:ind w:left="173"/>
      </w:pPr>
      <w:r>
        <w:rPr>
          <w:b/>
          <w:color w:val="1D5051"/>
        </w:rPr>
        <w:t xml:space="preserve">Response. </w:t>
      </w:r>
      <w:r>
        <w:rPr>
          <w:color w:val="000000"/>
        </w:rPr>
        <w:t>We substantially reduced the manuscript. We removed the simple linear regressions, the fixed 24-hour analysis, the threshold-duration analysis, and the simulation-based power analysis. We also removed their associated figures, tables, appendices, and discussion. The main text now focuses on our strongest results, the 30-minute and Next Day response windows, and contains four figures and no main-text tables. Technical formulas and candidate mappings are confined to the appendix and public reproducibility files. The physiology section is shorter and explicitly presents thermoregulation and energetic constraints as hypotheses for future testing, not demonstrated mechanisms.</w:t>
      </w:r>
    </w:p>
    <w:p w14:paraId="738539BA" w14:textId="77777777" w:rsidR="008C3EFF" w:rsidRDefault="00000000">
      <w:pPr>
        <w:pStyle w:val="Heading2"/>
      </w:pPr>
      <w:r>
        <w:lastRenderedPageBreak/>
        <w:t>Western monarch decline framing</w:t>
      </w:r>
    </w:p>
    <w:p w14:paraId="5904826A" w14:textId="77777777" w:rsidR="008C3EFF" w:rsidRDefault="00000000">
      <w:pPr>
        <w:keepNext/>
        <w:shd w:val="clear" w:color="auto" w:fill="F2F5F7"/>
        <w:spacing w:after="80"/>
        <w:ind w:left="72" w:right="72"/>
      </w:pPr>
      <w:r>
        <w:rPr>
          <w:b/>
          <w:color w:val="000000"/>
        </w:rPr>
        <w:t xml:space="preserve">Comment. </w:t>
      </w:r>
      <w:r>
        <w:rPr>
          <w:color w:val="000000"/>
        </w:rPr>
        <w:t>Broad statements about western monarch decline were contentious and distracted from the management question.</w:t>
      </w:r>
    </w:p>
    <w:p w14:paraId="1D0C014A" w14:textId="77777777" w:rsidR="008C3EFF" w:rsidRDefault="00000000">
      <w:pPr>
        <w:pBdr>
          <w:left w:val="single" w:sz="18" w:space="7" w:color="2F6F70"/>
        </w:pBdr>
        <w:ind w:left="173"/>
      </w:pPr>
      <w:r>
        <w:rPr>
          <w:b/>
          <w:color w:val="1D5051"/>
        </w:rPr>
        <w:t xml:space="preserve">Response. </w:t>
      </w:r>
      <w:r>
        <w:rPr>
          <w:color w:val="000000"/>
        </w:rPr>
        <w:t>We removed the population-decline framing from the Simple Summary, Abstract, Introduction, Discussion, and Conclusions. The revised Introduction is limited to the ecological and historical background needed to explain the motivation for the study and the wind-related prediction we evaluated.</w:t>
      </w:r>
    </w:p>
    <w:p w14:paraId="709A331F" w14:textId="77777777" w:rsidR="008C3EFF" w:rsidRDefault="00000000">
      <w:pPr>
        <w:pStyle w:val="Heading1"/>
      </w:pPr>
      <w:r>
        <w:t>Reviewer 1</w:t>
      </w:r>
    </w:p>
    <w:p w14:paraId="66A811CA" w14:textId="77777777" w:rsidR="008C3EFF" w:rsidRDefault="00000000">
      <w:pPr>
        <w:pStyle w:val="Heading2"/>
      </w:pPr>
      <w:r>
        <w:t>General comments</w:t>
      </w:r>
    </w:p>
    <w:p w14:paraId="58BF5104" w14:textId="77777777" w:rsidR="008C3EFF" w:rsidRDefault="00000000">
      <w:pPr>
        <w:keepNext/>
        <w:shd w:val="clear" w:color="auto" w:fill="F2F5F7"/>
        <w:spacing w:after="80"/>
        <w:ind w:left="72" w:right="72"/>
      </w:pPr>
      <w:r>
        <w:rPr>
          <w:b/>
          <w:color w:val="000000"/>
        </w:rPr>
        <w:t xml:space="preserve">Comment. </w:t>
      </w:r>
      <w:r>
        <w:rPr>
          <w:color w:val="000000"/>
        </w:rPr>
        <w:t>The study provides useful site-specific observational evidence, but the environmental measurements, replication, physiological claims, and management recommendations did not support the original broad conclusions.</w:t>
      </w:r>
    </w:p>
    <w:p w14:paraId="3E93F01A" w14:textId="77777777" w:rsidR="008C3EFF" w:rsidRDefault="00000000">
      <w:pPr>
        <w:pBdr>
          <w:left w:val="single" w:sz="18" w:space="7" w:color="2F6F70"/>
        </w:pBdr>
        <w:ind w:left="173"/>
      </w:pPr>
      <w:r>
        <w:rPr>
          <w:b/>
          <w:color w:val="1D5051"/>
        </w:rPr>
        <w:t xml:space="preserve">Response. </w:t>
      </w:r>
      <w:r>
        <w:rPr>
          <w:color w:val="000000"/>
        </w:rPr>
        <w:t>We agree with this scope. The revision addresses these concerns in the manuscript itself. Claims are limited to the monitored setting, measurement limitations are stated in the Methods and Discussion, physiological explanations are framed as hypotheses, and broad management recommendations have been removed.</w:t>
      </w:r>
    </w:p>
    <w:p w14:paraId="4C6EF3A1" w14:textId="77777777" w:rsidR="008C3EFF" w:rsidRDefault="00000000">
      <w:pPr>
        <w:pStyle w:val="Heading2"/>
      </w:pPr>
      <w:r>
        <w:t>Comment 1. Observational design and categorical claims</w:t>
      </w:r>
    </w:p>
    <w:p w14:paraId="57854DB0" w14:textId="77777777" w:rsidR="008C3EFF" w:rsidRDefault="00000000">
      <w:pPr>
        <w:keepNext/>
        <w:shd w:val="clear" w:color="auto" w:fill="F2F5F7"/>
        <w:spacing w:after="80"/>
        <w:ind w:left="72" w:right="72"/>
      </w:pPr>
      <w:r>
        <w:rPr>
          <w:b/>
          <w:color w:val="000000"/>
        </w:rPr>
        <w:t xml:space="preserve">Comment. </w:t>
      </w:r>
      <w:r>
        <w:rPr>
          <w:color w:val="000000"/>
        </w:rPr>
        <w:t>Revise the title and all summary sections so the claims are restricted to the monitored sites, season, cluster sizes, and wind metrics.</w:t>
      </w:r>
    </w:p>
    <w:p w14:paraId="30024FDA" w14:textId="77777777" w:rsidR="008C3EFF" w:rsidRDefault="00000000">
      <w:pPr>
        <w:pBdr>
          <w:left w:val="single" w:sz="18" w:space="7" w:color="2F6F70"/>
        </w:pBdr>
        <w:ind w:left="173"/>
      </w:pPr>
      <w:r>
        <w:rPr>
          <w:b/>
          <w:color w:val="1D5051"/>
        </w:rPr>
        <w:t xml:space="preserve">Response. </w:t>
      </w:r>
      <w:r>
        <w:rPr>
          <w:color w:val="000000"/>
        </w:rPr>
        <w:t>We revised the title, Simple Summary, Abstract, final Introduction paragraph, Discussion, and Conclusions. The paper now reports that stronger nearby maximum gusts were not consistently followed by declines in visible cluster size under the monitored conditions. It does not state that wind cannot disrupt monarch clusters generally, and it does not describe wind as experimentally manipulated.</w:t>
      </w:r>
    </w:p>
    <w:p w14:paraId="63BE1BC9" w14:textId="77777777" w:rsidR="008C3EFF" w:rsidRDefault="00000000">
      <w:pPr>
        <w:pStyle w:val="Heading2"/>
      </w:pPr>
      <w:r>
        <w:t>Comment 2. Historical framing</w:t>
      </w:r>
    </w:p>
    <w:p w14:paraId="0F3CD3B3" w14:textId="77777777" w:rsidR="008C3EFF" w:rsidRDefault="00000000">
      <w:pPr>
        <w:keepNext/>
        <w:shd w:val="clear" w:color="auto" w:fill="F2F5F7"/>
        <w:spacing w:after="80"/>
        <w:ind w:left="72" w:right="72"/>
      </w:pPr>
      <w:r>
        <w:rPr>
          <w:b/>
          <w:color w:val="000000"/>
        </w:rPr>
        <w:t xml:space="preserve">Comment. </w:t>
      </w:r>
      <w:r>
        <w:rPr>
          <w:color w:val="000000"/>
        </w:rPr>
        <w:t>Distinguish Mexican and California studies, separate original findings from later interpretations, and clarify which studies directly evaluated wind.</w:t>
      </w:r>
    </w:p>
    <w:p w14:paraId="2B924029" w14:textId="77777777" w:rsidR="008C3EFF" w:rsidRDefault="00000000">
      <w:pPr>
        <w:pBdr>
          <w:left w:val="single" w:sz="18" w:space="7" w:color="2F6F70"/>
        </w:pBdr>
        <w:ind w:left="173"/>
      </w:pPr>
      <w:r>
        <w:rPr>
          <w:b/>
          <w:color w:val="1D5051"/>
        </w:rPr>
        <w:t xml:space="preserve">Response. </w:t>
      </w:r>
      <w:r>
        <w:rPr>
          <w:color w:val="000000"/>
        </w:rPr>
        <w:t>We rewrote the historical section of the Introduction. It now distinguishes early physiological and weather studies from Mexico, occupied-versus-unoccupied microenvironment studies in central California, later qualitative wind accounts, and subsequent management guidance. It also states that the studies supporting the 2 m/s value did not directly quantify cluster responses during measured wind exposure. We no longer attribute a uniform California-wide environmental envelope or a direct wind test to the original studies.</w:t>
      </w:r>
    </w:p>
    <w:p w14:paraId="24B43F56" w14:textId="77777777" w:rsidR="008C3EFF" w:rsidRDefault="00000000">
      <w:pPr>
        <w:pStyle w:val="Heading2"/>
      </w:pPr>
      <w:r>
        <w:t>Comment 3. Scope of inference</w:t>
      </w:r>
    </w:p>
    <w:p w14:paraId="31EE82EF" w14:textId="77777777" w:rsidR="008C3EFF" w:rsidRDefault="00000000">
      <w:pPr>
        <w:keepNext/>
        <w:shd w:val="clear" w:color="auto" w:fill="F2F5F7"/>
        <w:spacing w:after="80"/>
        <w:ind w:left="72" w:right="72"/>
      </w:pPr>
      <w:r>
        <w:rPr>
          <w:b/>
          <w:color w:val="000000"/>
        </w:rPr>
        <w:t xml:space="preserve">Comment. </w:t>
      </w:r>
      <w:r>
        <w:rPr>
          <w:color w:val="000000"/>
        </w:rPr>
        <w:t>Two eucalyptus groves on one installation during one season cannot support broad inference to other groves, populations, or conditions.</w:t>
      </w:r>
    </w:p>
    <w:p w14:paraId="2621E99C" w14:textId="77777777" w:rsidR="008C3EFF" w:rsidRDefault="00000000">
      <w:pPr>
        <w:pBdr>
          <w:left w:val="single" w:sz="18" w:space="7" w:color="2F6F70"/>
        </w:pBdr>
        <w:ind w:left="173"/>
      </w:pPr>
      <w:r>
        <w:rPr>
          <w:b/>
          <w:color w:val="1D5051"/>
        </w:rPr>
        <w:t xml:space="preserve">Response. </w:t>
      </w:r>
      <w:r>
        <w:rPr>
          <w:color w:val="000000"/>
        </w:rPr>
        <w:t xml:space="preserve">We now define that scope in the Study Design, Discussion, and Conclusions. The Discussion further states that nearly all 30-minute observations came from one grove and that only Spring Canyon </w:t>
      </w:r>
      <w:r>
        <w:rPr>
          <w:color w:val="000000"/>
        </w:rPr>
        <w:lastRenderedPageBreak/>
        <w:t>contributed to the Next Day analysis. The Conclusions call for replicated work across seasons, sites, grove structures, cluster densities, and regions to determine whether the result extends beyond the monitored setting.</w:t>
      </w:r>
    </w:p>
    <w:p w14:paraId="7E0BD6E4" w14:textId="77777777" w:rsidR="008C3EFF" w:rsidRDefault="00000000">
      <w:pPr>
        <w:pStyle w:val="Heading2"/>
      </w:pPr>
      <w:r>
        <w:t>Comment 4. Wind-sensor placement and representativeness</w:t>
      </w:r>
    </w:p>
    <w:p w14:paraId="273FE523" w14:textId="77777777" w:rsidR="008C3EFF" w:rsidRDefault="00000000">
      <w:pPr>
        <w:keepNext/>
        <w:shd w:val="clear" w:color="auto" w:fill="F2F5F7"/>
        <w:spacing w:after="80"/>
        <w:ind w:left="72" w:right="72"/>
      </w:pPr>
      <w:r>
        <w:rPr>
          <w:b/>
          <w:color w:val="000000"/>
        </w:rPr>
        <w:t xml:space="preserve">Comment. </w:t>
      </w:r>
      <w:r>
        <w:rPr>
          <w:color w:val="000000"/>
        </w:rPr>
        <w:t>Report placement, canopy context, calibration, validation, and treatment of wind direction for each deployment.</w:t>
      </w:r>
    </w:p>
    <w:p w14:paraId="59463060" w14:textId="77777777" w:rsidR="008C3EFF" w:rsidRDefault="00000000">
      <w:pPr>
        <w:pBdr>
          <w:left w:val="single" w:sz="18" w:space="7" w:color="2F6F70"/>
        </w:pBdr>
        <w:ind w:left="173"/>
      </w:pPr>
      <w:r>
        <w:rPr>
          <w:b/>
          <w:color w:val="1D5051"/>
        </w:rPr>
        <w:t xml:space="preserve">Response. </w:t>
      </w:r>
      <w:r>
        <w:rPr>
          <w:color w:val="000000"/>
        </w:rPr>
        <w:t>The Monitoring System subsection now reports pole heights of 5.4 to 9.4 m and horizontal cluster distances of 4.2 to 16.5 m. Appendix A provides the recorded height, horizontal distance, and camera bearing for every analyzed deployment. Cluster heights, vertical sensor-to-cluster distances, intervening vegetation, and canopy positions were not recorded systematically, so we state that they cannot be reconstructed. We also state that the loggers were screened for gross abnormalities and compared during overlapping deployments but were not calibrated against a reference sensor or validated at butterfly positions. Wind direction was not analyzed because the focal historical prediction concerned wind-speed magnitude. Directional exposure at the butterflies also could not be inferred from a pole heading without measurements of the intervening canopy and its effects on airflow. Throughout the manuscript, the values are described as nearby pole-position measurements rather than within-canopy exposure at individual butterflies.</w:t>
      </w:r>
    </w:p>
    <w:p w14:paraId="74BAC9B5" w14:textId="77777777" w:rsidR="008C3EFF" w:rsidRDefault="00000000">
      <w:pPr>
        <w:pStyle w:val="Heading2"/>
      </w:pPr>
      <w:r>
        <w:t>Comment 5. Historical threshold and gust metric</w:t>
      </w:r>
    </w:p>
    <w:p w14:paraId="3CD9281B" w14:textId="77777777" w:rsidR="008C3EFF" w:rsidRDefault="00000000">
      <w:pPr>
        <w:keepNext/>
        <w:shd w:val="clear" w:color="auto" w:fill="F2F5F7"/>
        <w:spacing w:after="80"/>
        <w:ind w:left="72" w:right="72"/>
      </w:pPr>
      <w:r>
        <w:rPr>
          <w:b/>
          <w:color w:val="000000"/>
        </w:rPr>
        <w:t xml:space="preserve">Comment. </w:t>
      </w:r>
      <w:r>
        <w:rPr>
          <w:color w:val="000000"/>
        </w:rPr>
        <w:t>A one-minute interval containing a maximum gust above 2 m/s is not equivalent to one minute of sustained exposure above that value.</w:t>
      </w:r>
    </w:p>
    <w:p w14:paraId="71E45751" w14:textId="77777777" w:rsidR="008C3EFF" w:rsidRDefault="00000000">
      <w:pPr>
        <w:pBdr>
          <w:left w:val="single" w:sz="18" w:space="7" w:color="2F6F70"/>
        </w:pBdr>
        <w:ind w:left="173"/>
      </w:pPr>
      <w:r>
        <w:rPr>
          <w:b/>
          <w:color w:val="1D5051"/>
        </w:rPr>
        <w:t xml:space="preserve">Response. </w:t>
      </w:r>
      <w:r>
        <w:rPr>
          <w:color w:val="000000"/>
        </w:rPr>
        <w:t>We agree. We removed the threshold-duration analysis, its model appendix, and all associated claims. The manuscript retains maximum gust as a descriptive and continuous predictor. Average wind speed, modal gust, gust variability, and maximum gust were strongly correlated, so they contained substantially overlapping information. We selected maximum gust as the most direct continuous metric for the disruption prediction evaluated here. The manuscript explicitly states that one-minute maximum-gust records near the clusters do not measure sustained exposure above 2 m/s at butterfly positions and therefore do not provide an exact test of the historical threshold formulation.</w:t>
      </w:r>
    </w:p>
    <w:p w14:paraId="5FF6B184" w14:textId="77777777" w:rsidR="008C3EFF" w:rsidRDefault="00000000">
      <w:pPr>
        <w:pStyle w:val="Heading2"/>
      </w:pPr>
      <w:r>
        <w:t>Comment 6. Direct sunlight and irradiance</w:t>
      </w:r>
    </w:p>
    <w:p w14:paraId="1604EECC" w14:textId="77777777" w:rsidR="008C3EFF" w:rsidRDefault="00000000">
      <w:pPr>
        <w:keepNext/>
        <w:shd w:val="clear" w:color="auto" w:fill="F2F5F7"/>
        <w:spacing w:after="80"/>
        <w:ind w:left="72" w:right="72"/>
      </w:pPr>
      <w:r>
        <w:rPr>
          <w:b/>
          <w:color w:val="000000"/>
        </w:rPr>
        <w:t xml:space="preserve">Comment. </w:t>
      </w:r>
      <w:r>
        <w:rPr>
          <w:color w:val="000000"/>
        </w:rPr>
        <w:t>The number of visible butterflies in direct sunlight is not an independent measurement of solar irradiance and may be related to the response.</w:t>
      </w:r>
    </w:p>
    <w:p w14:paraId="5649B36B" w14:textId="77777777" w:rsidR="008C3EFF" w:rsidRDefault="00000000">
      <w:pPr>
        <w:pBdr>
          <w:left w:val="single" w:sz="18" w:space="7" w:color="2F6F70"/>
        </w:pBdr>
        <w:ind w:left="173"/>
      </w:pPr>
      <w:r>
        <w:rPr>
          <w:b/>
          <w:color w:val="1D5051"/>
        </w:rPr>
        <w:t xml:space="preserve">Response. </w:t>
      </w:r>
      <w:r>
        <w:rPr>
          <w:color w:val="000000"/>
        </w:rPr>
        <w:t>We replaced irradiance-like terminology with “sun-exposed Butterfly Index,” or “sun-exposed BI.” This variable is defined as the BI subtotal from occupied image cells classified as receiving direct sunlight. The Methods and Discussion state that it is not a physical measurement of irradiance or light intensity and that it depends on visible cluster size, behavior, visibility, and canopy geometry. We therefore interpret the interaction as a conditional association involving sun-exposed BI, not an independent irradiance effect.</w:t>
      </w:r>
    </w:p>
    <w:p w14:paraId="6474E942" w14:textId="77777777" w:rsidR="008C3EFF" w:rsidRDefault="00000000">
      <w:pPr>
        <w:pStyle w:val="Heading2"/>
      </w:pPr>
      <w:r>
        <w:lastRenderedPageBreak/>
        <w:t>Comment 7. Camera temperature and unmeasured conditions</w:t>
      </w:r>
    </w:p>
    <w:p w14:paraId="74257D90" w14:textId="77777777" w:rsidR="008C3EFF" w:rsidRDefault="00000000">
      <w:pPr>
        <w:keepNext/>
        <w:shd w:val="clear" w:color="auto" w:fill="F2F5F7"/>
        <w:spacing w:after="80"/>
        <w:ind w:left="72" w:right="72"/>
      </w:pPr>
      <w:r>
        <w:rPr>
          <w:b/>
          <w:color w:val="000000"/>
        </w:rPr>
        <w:t xml:space="preserve">Comment. </w:t>
      </w:r>
      <w:r>
        <w:rPr>
          <w:color w:val="000000"/>
        </w:rPr>
        <w:t>Clarify temperature validation and the absence of humidity, vapor pressure deficit, precipitation, and surface-wetness measurements.</w:t>
      </w:r>
    </w:p>
    <w:p w14:paraId="5D4EEF6D" w14:textId="77777777" w:rsidR="008C3EFF" w:rsidRDefault="00000000">
      <w:pPr>
        <w:pBdr>
          <w:left w:val="single" w:sz="18" w:space="7" w:color="2F6F70"/>
        </w:pBdr>
        <w:ind w:left="173"/>
      </w:pPr>
      <w:r>
        <w:rPr>
          <w:b/>
          <w:color w:val="1D5051"/>
        </w:rPr>
        <w:t xml:space="preserve">Response. </w:t>
      </w:r>
      <w:r>
        <w:rPr>
          <w:color w:val="000000"/>
        </w:rPr>
        <w:t>The camera temperatures were not independently validated against calibrated environmental sensors. The Methods now describe them as approximate local measurements that may reflect camera housing and solar exposure as well as ambient air temperature. The Discussion notes that the displayed temperatures are not precise air or butterfly body temperatures. The study was designed specifically to evaluate the wind prediction while building on earlier work that measured a broader set of microclimate conditions. We now state explicitly that solar irradiance, humidity, vapor pressure deficit, precipitation, and surface wetness were not measured, and we avoid attributing visible cluster changes to wind alone.</w:t>
      </w:r>
    </w:p>
    <w:p w14:paraId="38441B04" w14:textId="77777777" w:rsidR="008C3EFF" w:rsidRDefault="00000000">
      <w:pPr>
        <w:pStyle w:val="Heading2"/>
      </w:pPr>
      <w:r>
        <w:t>Comment 8. Butterfly Index validation and image movement</w:t>
      </w:r>
    </w:p>
    <w:p w14:paraId="27CD29F1" w14:textId="77777777" w:rsidR="008C3EFF" w:rsidRDefault="00000000">
      <w:pPr>
        <w:keepNext/>
        <w:shd w:val="clear" w:color="auto" w:fill="F2F5F7"/>
        <w:spacing w:after="80"/>
        <w:ind w:left="72" w:right="72"/>
      </w:pPr>
      <w:r>
        <w:rPr>
          <w:b/>
          <w:color w:val="000000"/>
        </w:rPr>
        <w:t xml:space="preserve">Comment. </w:t>
      </w:r>
      <w:r>
        <w:rPr>
          <w:color w:val="000000"/>
        </w:rPr>
        <w:t>Address coarse BI categories, lower-bound coding, inter-observer agreement, independent counts, alternative category values, and wind-related changes in image position or visibility.</w:t>
      </w:r>
    </w:p>
    <w:p w14:paraId="04CED2F4" w14:textId="77777777" w:rsidR="008C3EFF" w:rsidRDefault="00000000">
      <w:pPr>
        <w:pBdr>
          <w:left w:val="single" w:sz="18" w:space="7" w:color="2F6F70"/>
        </w:pBdr>
        <w:spacing w:after="80"/>
        <w:ind w:left="173"/>
      </w:pPr>
      <w:r>
        <w:rPr>
          <w:b/>
          <w:color w:val="1D5051"/>
        </w:rPr>
        <w:t xml:space="preserve">Response. </w:t>
      </w:r>
      <w:r>
        <w:rPr>
          <w:color w:val="000000"/>
        </w:rPr>
        <w:t>We now define BI as an index of visible cluster size rather than a count of individual butterflies. Each deployment was classified once by one labeler, and observers classified non-overlapping image sets. Formal inter-observer agreement and retrospective validation against independent counts are therefore not possible, and the manuscript states this directly. Adding observer as a fixed effect did not improve the 30-minute fit (likelihood-ratio p = 0.957), but we present this only as a check for mean observer differences, not as an agreement statistic.</w:t>
      </w:r>
    </w:p>
    <w:p w14:paraId="0D7F8A4C" w14:textId="77777777" w:rsidR="008C3EFF" w:rsidRDefault="00000000">
      <w:pPr>
        <w:pBdr>
          <w:left w:val="single" w:sz="18" w:space="7" w:color="2F6F70"/>
        </w:pBdr>
        <w:spacing w:after="80"/>
        <w:ind w:left="173"/>
      </w:pPr>
      <w:r>
        <w:rPr>
          <w:color w:val="000000"/>
        </w:rPr>
        <w:t>We repeated both retained analyses using category lower bounds, rounded geometric midpoints, rounded arithmetic midpoints, and upper bounds. The 30-minute three-way interaction, its conditional directions, and the Next Day interaction remained supported under every mapping. The Methods, Results, and public reproducibility files report these checks.</w:t>
      </w:r>
    </w:p>
    <w:p w14:paraId="70E94D2A" w14:textId="77777777" w:rsidR="008C3EFF" w:rsidRDefault="00000000">
      <w:pPr>
        <w:pBdr>
          <w:left w:val="single" w:sz="18" w:space="7" w:color="2F6F70"/>
        </w:pBdr>
        <w:ind w:left="173"/>
      </w:pPr>
      <w:r>
        <w:rPr>
          <w:color w:val="000000"/>
        </w:rPr>
        <w:t>The cameras had unobstructed views of the monitored aggregation areas, and only visible butterflies were counted. The guyed poles remained stable and did not visibly move or rotate during the included deployments. Images affected by the few pole falls were excluded. Branch movement was present and was addressed by manual classification of every image under a shared protocol. Residual short-term classification noise remains possible when a visible group falls near a BI category boundary, so we continue to interpret the response as visible BI change rather than confirmed arrival, departure, or dislodgment.</w:t>
      </w:r>
    </w:p>
    <w:p w14:paraId="41423001" w14:textId="77777777" w:rsidR="008C3EFF" w:rsidRDefault="00000000">
      <w:pPr>
        <w:pStyle w:val="Heading2"/>
      </w:pPr>
      <w:r>
        <w:t>Comment 9. Deployment independence and site fidelity</w:t>
      </w:r>
    </w:p>
    <w:p w14:paraId="233877D9" w14:textId="77777777" w:rsidR="008C3EFF" w:rsidRDefault="00000000">
      <w:pPr>
        <w:keepNext/>
        <w:shd w:val="clear" w:color="auto" w:fill="F2F5F7"/>
        <w:spacing w:after="80"/>
        <w:ind w:left="72" w:right="72"/>
      </w:pPr>
      <w:r>
        <w:rPr>
          <w:b/>
          <w:color w:val="000000"/>
        </w:rPr>
        <w:t xml:space="preserve">Comment. </w:t>
      </w:r>
      <w:r>
        <w:rPr>
          <w:color w:val="000000"/>
        </w:rPr>
        <w:t>Clarify the biological unit of replication and avoid inferring site fidelity from a single camera view.</w:t>
      </w:r>
    </w:p>
    <w:p w14:paraId="485A7F5F" w14:textId="77777777" w:rsidR="008C3EFF" w:rsidRDefault="00000000">
      <w:pPr>
        <w:pBdr>
          <w:left w:val="single" w:sz="18" w:space="7" w:color="2F6F70"/>
        </w:pBdr>
        <w:ind w:left="173"/>
      </w:pPr>
      <w:r>
        <w:rPr>
          <w:b/>
          <w:color w:val="1D5051"/>
        </w:rPr>
        <w:t xml:space="preserve">Response. </w:t>
      </w:r>
      <w:r>
        <w:rPr>
          <w:color w:val="000000"/>
        </w:rPr>
        <w:t>A deployment is now defined as an uninterrupted monitoring period with one pole position, fixed camera configuration, cluster view, and wind logger. Servicing or repositioning began a new deployment. Deployments are observation and time-series units, not independent biological populations, and multiple deployments may have included the same aggregation or individual butterflies. We removed “site fidelity” terminology and use “Next Day Window analysis.” A camera view cannot distinguish movement to an unmonitored branch or tree from departure, so the response is described only as change in visible cluster size between days.</w:t>
      </w:r>
    </w:p>
    <w:p w14:paraId="52D53A8C" w14:textId="77777777" w:rsidR="008C3EFF" w:rsidRDefault="00000000">
      <w:pPr>
        <w:pStyle w:val="Heading2"/>
      </w:pPr>
      <w:r>
        <w:lastRenderedPageBreak/>
        <w:t>Comment 10. Duplicate candidates and convergence</w:t>
      </w:r>
    </w:p>
    <w:p w14:paraId="5934014C" w14:textId="77777777" w:rsidR="008C3EFF" w:rsidRDefault="00000000">
      <w:pPr>
        <w:keepNext/>
        <w:shd w:val="clear" w:color="auto" w:fill="F2F5F7"/>
        <w:spacing w:after="80"/>
        <w:ind w:left="72" w:right="72"/>
      </w:pPr>
      <w:r>
        <w:rPr>
          <w:b/>
          <w:color w:val="000000"/>
        </w:rPr>
        <w:t xml:space="preserve">Comment. </w:t>
      </w:r>
      <w:r>
        <w:rPr>
          <w:color w:val="000000"/>
        </w:rPr>
        <w:t>Remove duplicate candidates, repeat affected analyses, and explain how the original Next Day convergence failures affected inference.</w:t>
      </w:r>
    </w:p>
    <w:p w14:paraId="3B22A4CA" w14:textId="77777777" w:rsidR="008C3EFF" w:rsidRDefault="00000000">
      <w:pPr>
        <w:pBdr>
          <w:left w:val="single" w:sz="18" w:space="7" w:color="2F6F70"/>
        </w:pBdr>
        <w:spacing w:after="80"/>
        <w:ind w:left="173"/>
      </w:pPr>
      <w:r>
        <w:rPr>
          <w:b/>
          <w:color w:val="1D5051"/>
        </w:rPr>
        <w:t xml:space="preserve">Response. </w:t>
      </w:r>
      <w:r>
        <w:rPr>
          <w:color w:val="000000"/>
        </w:rPr>
        <w:t>Thank you for identifying the duplicated candidates. Your comment prompted a complete audit and repetition of both retained comparisons. The audit also identified a separate problem in the original workflow. Candidates with different fixed-effect structures had been ranked using AIC values from restricted maximum-likelihood fits. We corrected this by comparing candidates with maximum likelihood and AICc, then refitting selected formulas with restricted maximum likelihood for estimates, uncertainty, figures, and diagnostics.</w:t>
      </w:r>
    </w:p>
    <w:p w14:paraId="3B18AD9A" w14:textId="77777777" w:rsidR="008C3EFF" w:rsidRDefault="00000000">
      <w:pPr>
        <w:pBdr>
          <w:left w:val="single" w:sz="18" w:space="7" w:color="2F6F70"/>
        </w:pBdr>
        <w:spacing w:after="80"/>
        <w:ind w:left="173"/>
      </w:pPr>
      <w:r>
        <w:rPr>
          <w:color w:val="000000"/>
        </w:rPr>
        <w:t>We removed the exact duplicates and did not retain the incomplete original rankings. We replaced the window-specific candidate lists with a shared set of environmental hypothesis templates while preserving the window-specific predictor definitions. The primary 30-minute comparison contains 17 candidates. Separate 17-model sensitivities omit previous BI and time since sunrise. The primary Next Day comparison contains 35 candidates, and its 35-model sensitivity omits previous-day BI. All 121 fits converged without warnings.</w:t>
      </w:r>
    </w:p>
    <w:p w14:paraId="3CC8CD14" w14:textId="77777777" w:rsidR="008C3EFF" w:rsidRDefault="00000000">
      <w:pPr>
        <w:pBdr>
          <w:left w:val="single" w:sz="18" w:space="7" w:color="2F6F70"/>
        </w:pBdr>
        <w:ind w:left="173"/>
      </w:pPr>
      <w:r>
        <w:rPr>
          <w:color w:val="000000"/>
        </w:rPr>
        <w:t>The corrected 30-minute best model changed to a three-way interaction among wind, temperature, and sun-exposed BI. We updated the Results, figures, and interpretation accordingly. The Next Day best model remained a wind by sun-exposed BI interaction, although its support was less decisive after correction. The overall result remains that the wind association was not a consistent decline in visible cluster size. Instead, it depended on temperature and sun-exposed BI. We believe the corrected analysis and more transparent treatment of uncertainty make the paper stronger. The revised Methods, Results, appendices, and public output tables provide the full statistical details.</w:t>
      </w:r>
    </w:p>
    <w:p w14:paraId="7E7053D3" w14:textId="77777777" w:rsidR="008C3EFF" w:rsidRDefault="00000000">
      <w:pPr>
        <w:pStyle w:val="Heading2"/>
      </w:pPr>
      <w:r>
        <w:t>Comment 11. Power analysis and inferential strength</w:t>
      </w:r>
    </w:p>
    <w:p w14:paraId="364CC482" w14:textId="77777777" w:rsidR="008C3EFF" w:rsidRDefault="00000000">
      <w:pPr>
        <w:keepNext/>
        <w:shd w:val="clear" w:color="auto" w:fill="F2F5F7"/>
        <w:spacing w:after="80"/>
        <w:ind w:left="72" w:right="72"/>
      </w:pPr>
      <w:r>
        <w:rPr>
          <w:b/>
          <w:color w:val="000000"/>
        </w:rPr>
        <w:t xml:space="preserve">Comment. </w:t>
      </w:r>
      <w:r>
        <w:rPr>
          <w:color w:val="000000"/>
        </w:rPr>
        <w:t>Translate the standardized effect into biologically meaningful BI change and account for measurement and replication uncertainty, or moderate the claim.</w:t>
      </w:r>
    </w:p>
    <w:p w14:paraId="3A1B76A2" w14:textId="77777777" w:rsidR="008C3EFF" w:rsidRDefault="00000000">
      <w:pPr>
        <w:pBdr>
          <w:left w:val="single" w:sz="18" w:space="7" w:color="2F6F70"/>
        </w:pBdr>
        <w:ind w:left="173"/>
      </w:pPr>
      <w:r>
        <w:rPr>
          <w:b/>
          <w:color w:val="1D5051"/>
        </w:rPr>
        <w:t xml:space="preserve">Response. </w:t>
      </w:r>
      <w:r>
        <w:rPr>
          <w:color w:val="000000"/>
        </w:rPr>
        <w:t>We agree that the simulation-based power analysis did not include key measurement and replication uncertainties and that its standardized effects could not be translated confidently into meaningful visible-cluster changes. We removed the power-analysis Methods, Results, table, and “strong evidence” language. The revised interpretation is that we did not detect the predicted consistent wind-disruption pattern under the monitored conditions.</w:t>
      </w:r>
    </w:p>
    <w:p w14:paraId="4AA302A9" w14:textId="77777777" w:rsidR="008C3EFF" w:rsidRDefault="00000000">
      <w:pPr>
        <w:pStyle w:val="Heading2"/>
      </w:pPr>
      <w:r>
        <w:t>Comment 12. Grounded butterflies</w:t>
      </w:r>
    </w:p>
    <w:p w14:paraId="6AA9F71E" w14:textId="77777777" w:rsidR="008C3EFF" w:rsidRDefault="00000000">
      <w:pPr>
        <w:keepNext/>
        <w:shd w:val="clear" w:color="auto" w:fill="F2F5F7"/>
        <w:spacing w:after="80"/>
        <w:ind w:left="72" w:right="72"/>
      </w:pPr>
      <w:r>
        <w:rPr>
          <w:b/>
          <w:color w:val="000000"/>
        </w:rPr>
        <w:t xml:space="preserve">Comment. </w:t>
      </w:r>
      <w:r>
        <w:rPr>
          <w:color w:val="000000"/>
        </w:rPr>
        <w:t>Document systematic ground searches or remove the absence of grounded butterflies as evidence.</w:t>
      </w:r>
    </w:p>
    <w:p w14:paraId="157A1F0E" w14:textId="77777777" w:rsidR="008C3EFF" w:rsidRDefault="00000000">
      <w:pPr>
        <w:pBdr>
          <w:left w:val="single" w:sz="18" w:space="7" w:color="2F6F70"/>
        </w:pBdr>
        <w:ind w:left="173"/>
      </w:pPr>
      <w:r>
        <w:rPr>
          <w:b/>
          <w:color w:val="1D5051"/>
        </w:rPr>
        <w:t xml:space="preserve">Response. </w:t>
      </w:r>
      <w:r>
        <w:rPr>
          <w:color w:val="000000"/>
        </w:rPr>
        <w:t>We removed the claim that no grounded butterflies were observed and do not use ground observations as evidence against wind disruption.</w:t>
      </w:r>
    </w:p>
    <w:p w14:paraId="090617CF" w14:textId="77777777" w:rsidR="008C3EFF" w:rsidRDefault="00000000">
      <w:pPr>
        <w:pStyle w:val="Heading2"/>
      </w:pPr>
      <w:r>
        <w:lastRenderedPageBreak/>
        <w:t>Comment 13. Physiological mechanisms and management</w:t>
      </w:r>
    </w:p>
    <w:p w14:paraId="49CC0AC2" w14:textId="77777777" w:rsidR="008C3EFF" w:rsidRDefault="00000000">
      <w:pPr>
        <w:keepNext/>
        <w:shd w:val="clear" w:color="auto" w:fill="F2F5F7"/>
        <w:spacing w:after="80"/>
        <w:ind w:left="72" w:right="72"/>
      </w:pPr>
      <w:r>
        <w:rPr>
          <w:b/>
          <w:color w:val="000000"/>
        </w:rPr>
        <w:t xml:space="preserve">Comment. </w:t>
      </w:r>
      <w:r>
        <w:rPr>
          <w:color w:val="000000"/>
        </w:rPr>
        <w:t>Present unmeasured physiological processes as hypotheses and reduce management recommendations that were not experimentally evaluated.</w:t>
      </w:r>
    </w:p>
    <w:p w14:paraId="33C594E9" w14:textId="77777777" w:rsidR="008C3EFF" w:rsidRDefault="00000000">
      <w:pPr>
        <w:pBdr>
          <w:left w:val="single" w:sz="18" w:space="7" w:color="2F6F70"/>
        </w:pBdr>
        <w:ind w:left="173"/>
      </w:pPr>
      <w:r>
        <w:rPr>
          <w:b/>
          <w:color w:val="1D5051"/>
        </w:rPr>
        <w:t xml:space="preserve">Response. </w:t>
      </w:r>
      <w:r>
        <w:rPr>
          <w:color w:val="000000"/>
        </w:rPr>
        <w:t>We shortened the physiological discussion and explicitly state that thermoregulation and energetic constraints are possible explanations for future testing. The study did not measure irradiance, thoracic temperature, convective heat transfer, metabolic expenditure, lipid depletion, or movement among roosts. We removed all management recommendations. The manuscript now reports what we observed, offers a possible physiological explanation, and states that we did not find evidence that a single wind threshold consistently predicted declines in visible cluster size under the monitored conditions.</w:t>
      </w:r>
    </w:p>
    <w:p w14:paraId="3DEE7FB8" w14:textId="77777777" w:rsidR="008C3EFF" w:rsidRDefault="00000000">
      <w:pPr>
        <w:pStyle w:val="Heading2"/>
      </w:pPr>
      <w:r>
        <w:t>Comment 14. Public reproducibility materials</w:t>
      </w:r>
    </w:p>
    <w:p w14:paraId="01A67DDB" w14:textId="77777777" w:rsidR="008C3EFF" w:rsidRDefault="00000000">
      <w:pPr>
        <w:keepNext/>
        <w:shd w:val="clear" w:color="auto" w:fill="F2F5F7"/>
        <w:spacing w:after="80"/>
        <w:ind w:left="72" w:right="72"/>
      </w:pPr>
      <w:r>
        <w:rPr>
          <w:b/>
          <w:color w:val="000000"/>
        </w:rPr>
        <w:t xml:space="preserve">Comment. </w:t>
      </w:r>
      <w:r>
        <w:rPr>
          <w:color w:val="000000"/>
        </w:rPr>
        <w:t>Deposit processed data, metadata, protocols, model formulas, and code in a permanent public repository rather than making them available only on request.</w:t>
      </w:r>
    </w:p>
    <w:p w14:paraId="6B36DD06" w14:textId="77777777" w:rsidR="008C3EFF" w:rsidRDefault="00000000">
      <w:pPr>
        <w:pBdr>
          <w:left w:val="single" w:sz="18" w:space="7" w:color="2F6F70"/>
        </w:pBdr>
        <w:ind w:left="173"/>
      </w:pPr>
      <w:r>
        <w:rPr>
          <w:b/>
          <w:color w:val="1D5051"/>
        </w:rPr>
        <w:t xml:space="preserve">Response. </w:t>
      </w:r>
      <w:r>
        <w:rPr>
          <w:color w:val="000000"/>
        </w:rPr>
        <w:t>We changed the Data Availability statement and made the version-controlled repository public at github.com/kylenessen/monarch-wind-light-manuscript (https://github.com/kylenessen/monarch-wind-light-manuscript). It contains processed data, deployment metadata, image classifications, analysis code, candidate formulas, fit outcomes, selected-model summaries, sensitivity outputs, and generated figures. The illustrated classification protocol is public at kylenessen.github.io/monarch_trailcam_classifier (https://kylenessen.github.io/monarch_trailcam_classifier/). The repository also documents the OCR and manual-review procedure and preserves the reviewed image-derived temperature values. The original OCR extraction utility is not part of the repository, and we state this rather than claiming it is available. The raw images and classification review software remain available from the corresponding author during review. Upon acceptance, we will release them publicly and create a DOI-backed archive of the final repository release.</w:t>
      </w:r>
    </w:p>
    <w:p w14:paraId="32CA1E4D" w14:textId="77777777" w:rsidR="008C3EFF" w:rsidRDefault="00000000">
      <w:pPr>
        <w:pStyle w:val="Heading2"/>
      </w:pPr>
      <w:r>
        <w:t>Minor comment 1. Pesticide terminology</w:t>
      </w:r>
    </w:p>
    <w:p w14:paraId="0EF93D3A" w14:textId="77777777" w:rsidR="008C3EFF" w:rsidRDefault="00000000">
      <w:pPr>
        <w:keepNext/>
        <w:shd w:val="clear" w:color="auto" w:fill="F2F5F7"/>
        <w:spacing w:after="80"/>
        <w:ind w:left="72" w:right="72"/>
      </w:pPr>
      <w:r>
        <w:rPr>
          <w:b/>
          <w:color w:val="000000"/>
        </w:rPr>
        <w:t xml:space="preserve">Comment. </w:t>
      </w:r>
      <w:r>
        <w:rPr>
          <w:color w:val="000000"/>
        </w:rPr>
        <w:t>Herbicides are pesticides, so the original wording was redundant.</w:t>
      </w:r>
    </w:p>
    <w:p w14:paraId="0AAE97F7" w14:textId="77777777" w:rsidR="008C3EFF" w:rsidRDefault="00000000">
      <w:pPr>
        <w:pBdr>
          <w:left w:val="single" w:sz="18" w:space="7" w:color="2F6F70"/>
        </w:pBdr>
        <w:ind w:left="173"/>
      </w:pPr>
      <w:r>
        <w:rPr>
          <w:b/>
          <w:color w:val="1D5051"/>
        </w:rPr>
        <w:t xml:space="preserve">Response. </w:t>
      </w:r>
      <w:r>
        <w:rPr>
          <w:color w:val="000000"/>
        </w:rPr>
        <w:t>The sentence containing this distinction was removed when the Introduction was shortened. No herbicide-versus-pesticide wording remains in the revised manuscript.</w:t>
      </w:r>
    </w:p>
    <w:p w14:paraId="6708938E" w14:textId="77777777" w:rsidR="008C3EFF" w:rsidRDefault="00000000">
      <w:pPr>
        <w:pStyle w:val="Heading1"/>
      </w:pPr>
      <w:r>
        <w:t>Reviewer 2</w:t>
      </w:r>
    </w:p>
    <w:p w14:paraId="4F118A99" w14:textId="77777777" w:rsidR="008C3EFF" w:rsidRDefault="00000000">
      <w:pPr>
        <w:pStyle w:val="Heading2"/>
      </w:pPr>
      <w:r>
        <w:t>Comment 1. Study-site photographs</w:t>
      </w:r>
    </w:p>
    <w:p w14:paraId="6EFEEB84" w14:textId="77777777" w:rsidR="008C3EFF" w:rsidRDefault="00000000">
      <w:pPr>
        <w:keepNext/>
        <w:shd w:val="clear" w:color="auto" w:fill="F2F5F7"/>
        <w:spacing w:after="80"/>
        <w:ind w:left="72" w:right="72"/>
      </w:pPr>
      <w:r>
        <w:rPr>
          <w:b/>
          <w:color w:val="000000"/>
        </w:rPr>
        <w:t xml:space="preserve">Comment. </w:t>
      </w:r>
      <w:r>
        <w:rPr>
          <w:color w:val="000000"/>
        </w:rPr>
        <w:t>Add photographs to help readers understand field conditions.</w:t>
      </w:r>
    </w:p>
    <w:p w14:paraId="449E2249" w14:textId="77777777" w:rsidR="008C3EFF" w:rsidRDefault="00000000">
      <w:pPr>
        <w:pBdr>
          <w:left w:val="single" w:sz="18" w:space="7" w:color="2F6F70"/>
        </w:pBdr>
        <w:ind w:left="173"/>
      </w:pPr>
      <w:r>
        <w:rPr>
          <w:b/>
          <w:color w:val="1D5051"/>
        </w:rPr>
        <w:t xml:space="preserve">Response. </w:t>
      </w:r>
      <w:r>
        <w:rPr>
          <w:color w:val="000000"/>
        </w:rPr>
        <w:t>We added a three-panel figure to the Materials and Methods. It shows the monitoring pole within a blue gum eucalyptus grove, the wind logger and camera positioned near an aggregation, and a representative near-infrared image used for BI classification.</w:t>
      </w:r>
    </w:p>
    <w:p w14:paraId="0196239D" w14:textId="77777777" w:rsidR="008C3EFF" w:rsidRDefault="00000000">
      <w:pPr>
        <w:pStyle w:val="Heading2"/>
      </w:pPr>
      <w:r>
        <w:lastRenderedPageBreak/>
        <w:t>Comment 2. One season and two localities</w:t>
      </w:r>
    </w:p>
    <w:p w14:paraId="77E0F062" w14:textId="77777777" w:rsidR="008C3EFF" w:rsidRDefault="00000000">
      <w:pPr>
        <w:keepNext/>
        <w:shd w:val="clear" w:color="auto" w:fill="F2F5F7"/>
        <w:spacing w:after="80"/>
        <w:ind w:left="72" w:right="72"/>
      </w:pPr>
      <w:r>
        <w:rPr>
          <w:b/>
          <w:color w:val="000000"/>
        </w:rPr>
        <w:t xml:space="preserve">Comment. </w:t>
      </w:r>
      <w:r>
        <w:rPr>
          <w:color w:val="000000"/>
        </w:rPr>
        <w:t>State the limited generalizability and the need for work across more sites and seasons.</w:t>
      </w:r>
    </w:p>
    <w:p w14:paraId="0B72E235" w14:textId="77777777" w:rsidR="008C3EFF" w:rsidRDefault="00000000">
      <w:pPr>
        <w:pBdr>
          <w:left w:val="single" w:sz="18" w:space="7" w:color="2F6F70"/>
        </w:pBdr>
        <w:ind w:left="173"/>
      </w:pPr>
      <w:r>
        <w:rPr>
          <w:b/>
          <w:color w:val="1D5051"/>
        </w:rPr>
        <w:t xml:space="preserve">Response. </w:t>
      </w:r>
      <w:r>
        <w:rPr>
          <w:color w:val="000000"/>
        </w:rPr>
        <w:t>We now state this limitation in the Study Design, Discussion, and Conclusions. The Conclusions call for replicated research across seasons, sites, grove structures, cluster densities, and regions before drawing broader inferences.</w:t>
      </w:r>
    </w:p>
    <w:p w14:paraId="515CBAD5" w14:textId="77777777" w:rsidR="008C3EFF" w:rsidRDefault="00000000">
      <w:pPr>
        <w:pStyle w:val="Heading2"/>
      </w:pPr>
      <w:r>
        <w:t>Comment 3. Representativeness of wind measurements</w:t>
      </w:r>
    </w:p>
    <w:p w14:paraId="6D786454" w14:textId="77777777" w:rsidR="008C3EFF" w:rsidRDefault="00000000">
      <w:pPr>
        <w:keepNext/>
        <w:shd w:val="clear" w:color="auto" w:fill="F2F5F7"/>
        <w:spacing w:after="80"/>
        <w:ind w:left="72" w:right="72"/>
      </w:pPr>
      <w:r>
        <w:rPr>
          <w:b/>
          <w:color w:val="000000"/>
        </w:rPr>
        <w:t xml:space="preserve">Comment. </w:t>
      </w:r>
      <w:r>
        <w:rPr>
          <w:color w:val="000000"/>
        </w:rPr>
        <w:t>Clarify whether pole-apex measurements represent wind within the canopy at butterfly positions.</w:t>
      </w:r>
    </w:p>
    <w:p w14:paraId="3EADDA62" w14:textId="77777777" w:rsidR="008C3EFF" w:rsidRDefault="00000000">
      <w:pPr>
        <w:pBdr>
          <w:left w:val="single" w:sz="18" w:space="7" w:color="2F6F70"/>
        </w:pBdr>
        <w:ind w:left="173"/>
      </w:pPr>
      <w:r>
        <w:rPr>
          <w:b/>
          <w:color w:val="1D5051"/>
        </w:rPr>
        <w:t xml:space="preserve">Response. </w:t>
      </w:r>
      <w:r>
        <w:rPr>
          <w:color w:val="000000"/>
        </w:rPr>
        <w:t>We agree that equivalence cannot be assumed. The Methods and Appendix report the available placement information and the measurements that were not recorded. The Discussion states that wind was measured near the clusters but not validated within the canopy at butterfly positions. All results are therefore framed as associations with nearby pole-position maximum gusts, not direct measurements of the wind experienced by each butterfly.</w:t>
      </w:r>
    </w:p>
    <w:p w14:paraId="2E9FC2C9" w14:textId="77777777" w:rsidR="008C3EFF" w:rsidRDefault="00000000">
      <w:pPr>
        <w:pStyle w:val="Heading2"/>
      </w:pPr>
      <w:r>
        <w:t>Comment 4. Management thresholds and generalization</w:t>
      </w:r>
    </w:p>
    <w:p w14:paraId="4200630D" w14:textId="77777777" w:rsidR="008C3EFF" w:rsidRDefault="00000000">
      <w:pPr>
        <w:keepNext/>
        <w:shd w:val="clear" w:color="auto" w:fill="F2F5F7"/>
        <w:spacing w:after="80"/>
        <w:ind w:left="72" w:right="72"/>
      </w:pPr>
      <w:r>
        <w:rPr>
          <w:b/>
          <w:color w:val="000000"/>
        </w:rPr>
        <w:t xml:space="preserve">Comment. </w:t>
      </w:r>
      <w:r>
        <w:rPr>
          <w:color w:val="000000"/>
        </w:rPr>
        <w:t>Temper the claim that existing thresholds are broadly unsupported and call for wider replication.</w:t>
      </w:r>
    </w:p>
    <w:p w14:paraId="23E4AEE2" w14:textId="77777777" w:rsidR="008C3EFF" w:rsidRDefault="00000000">
      <w:pPr>
        <w:pBdr>
          <w:left w:val="single" w:sz="18" w:space="7" w:color="2F6F70"/>
        </w:pBdr>
        <w:ind w:left="173"/>
      </w:pPr>
      <w:r>
        <w:rPr>
          <w:b/>
          <w:color w:val="1D5051"/>
        </w:rPr>
        <w:t xml:space="preserve">Response. </w:t>
      </w:r>
      <w:r>
        <w:rPr>
          <w:color w:val="000000"/>
        </w:rPr>
        <w:t>We removed the management recommendations and revised the Conclusions. The manuscript now states that we did not find evidence that a single wind threshold consistently predicted declines in visible cluster size under the monitored conditions. It calls for replicated work across seasons, sites, grove structures, cluster densities, and regions to determine whether this result extends beyond the monitored setting.</w:t>
      </w:r>
    </w:p>
    <w:p w14:paraId="1715E0AE" w14:textId="77777777" w:rsidR="008C3EFF" w:rsidRDefault="00000000">
      <w:r>
        <w:rPr>
          <w:color w:val="000000"/>
        </w:rPr>
        <w:t>We again thank the Academic Editor and both reviewers. Their comments led to a shorter, more transparent manuscript with narrower claims, corrected model comparisons, clearer measurement limitations, and stronger reproducibility materials.</w:t>
      </w:r>
    </w:p>
    <w:p w14:paraId="3D593F1D" w14:textId="77777777" w:rsidR="008C3EFF" w:rsidRDefault="00000000">
      <w:r>
        <w:rPr>
          <w:color w:val="000000"/>
        </w:rPr>
        <w:t>Sincerely,</w:t>
      </w:r>
    </w:p>
    <w:p w14:paraId="23D71573" w14:textId="77777777" w:rsidR="008C3EFF" w:rsidRDefault="00000000">
      <w:r>
        <w:rPr>
          <w:color w:val="000000"/>
        </w:rPr>
        <w:t>Kyle Nessen, Peter C. Ibsen, Jay E. Diffendorfer, and Francis X. Villablanca</w:t>
      </w:r>
    </w:p>
    <w:sectPr w:rsidR="008C3EFF" w:rsidSect="00034616">
      <w:footerReference w:type="default" r:id="rId8"/>
      <w:pgSz w:w="12240" w:h="15840"/>
      <w:pgMar w:top="1152" w:right="1224" w:bottom="1152" w:left="1224"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7BB152" w14:textId="77777777" w:rsidR="004808C9" w:rsidRDefault="004808C9">
      <w:pPr>
        <w:spacing w:after="0" w:line="240" w:lineRule="auto"/>
      </w:pPr>
      <w:r>
        <w:separator/>
      </w:r>
    </w:p>
  </w:endnote>
  <w:endnote w:type="continuationSeparator" w:id="0">
    <w:p w14:paraId="0C67512F" w14:textId="77777777" w:rsidR="004808C9" w:rsidRDefault="00480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CAD287" w14:textId="77777777" w:rsidR="008C3EFF" w:rsidRDefault="00000000">
    <w:pPr>
      <w:pStyle w:val="Footer"/>
      <w:jc w:val="center"/>
    </w:pP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C36CE1" w14:textId="77777777" w:rsidR="004808C9" w:rsidRDefault="004808C9">
      <w:pPr>
        <w:spacing w:after="0" w:line="240" w:lineRule="auto"/>
      </w:pPr>
      <w:r>
        <w:separator/>
      </w:r>
    </w:p>
  </w:footnote>
  <w:footnote w:type="continuationSeparator" w:id="0">
    <w:p w14:paraId="51D95746" w14:textId="77777777" w:rsidR="004808C9" w:rsidRDefault="004808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4966824">
    <w:abstractNumId w:val="8"/>
  </w:num>
  <w:num w:numId="2" w16cid:durableId="2095860460">
    <w:abstractNumId w:val="6"/>
  </w:num>
  <w:num w:numId="3" w16cid:durableId="2040473680">
    <w:abstractNumId w:val="5"/>
  </w:num>
  <w:num w:numId="4" w16cid:durableId="371855564">
    <w:abstractNumId w:val="4"/>
  </w:num>
  <w:num w:numId="5" w16cid:durableId="1812668433">
    <w:abstractNumId w:val="7"/>
  </w:num>
  <w:num w:numId="6" w16cid:durableId="1727948918">
    <w:abstractNumId w:val="3"/>
  </w:num>
  <w:num w:numId="7" w16cid:durableId="1571114665">
    <w:abstractNumId w:val="2"/>
  </w:num>
  <w:num w:numId="8" w16cid:durableId="359210893">
    <w:abstractNumId w:val="1"/>
  </w:num>
  <w:num w:numId="9" w16cid:durableId="16037609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08C9"/>
    <w:rsid w:val="00781307"/>
    <w:rsid w:val="008C3EFF"/>
    <w:rsid w:val="00AA1D8D"/>
    <w:rsid w:val="00AD00E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C255AC"/>
  <w14:defaultImageDpi w14:val="300"/>
  <w15:docId w15:val="{D343BC6B-4C80-C947-B6D4-8D34E23BB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2920</Words>
  <Characters>16650</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Academic Editor and Reviewers</dc:title>
  <dc:subject>Does Wind Disrupt Overwintering Monarch Butterfly Clusters? An Observational Study of Western Monarchs</dc:subject>
  <dc:creator>Kyle Nessen, Peter C. Ibsen, Jay E. Diffendorfer, Francis X. Villablanca</dc:creator>
  <cp:keywords/>
  <dc:description>generated by python-docx</dc:description>
  <cp:lastModifiedBy>Kyle Nessen</cp:lastModifiedBy>
  <cp:revision>2</cp:revision>
  <dcterms:created xsi:type="dcterms:W3CDTF">2013-12-23T23:15:00Z</dcterms:created>
  <dcterms:modified xsi:type="dcterms:W3CDTF">2026-09-01T03:22:00Z</dcterms:modified>
  <cp:category/>
</cp:coreProperties>
</file>