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0A0B" w14:textId="59231CD8" w:rsidR="00817F7D" w:rsidRDefault="00817F7D" w:rsidP="00817F7D">
      <w:pPr>
        <w:jc w:val="center"/>
        <w:rPr>
          <w:sz w:val="32"/>
          <w:szCs w:val="32"/>
        </w:rPr>
      </w:pPr>
      <w:r w:rsidRPr="00817F7D">
        <w:rPr>
          <w:sz w:val="32"/>
          <w:szCs w:val="32"/>
        </w:rPr>
        <w:t>Changes from Volta-</w:t>
      </w:r>
      <w:r w:rsidR="007A3ABA">
        <w:rPr>
          <w:sz w:val="32"/>
          <w:szCs w:val="32"/>
        </w:rPr>
        <w:t>Motherboard</w:t>
      </w:r>
      <w:r w:rsidRPr="00817F7D">
        <w:rPr>
          <w:sz w:val="32"/>
          <w:szCs w:val="32"/>
        </w:rPr>
        <w:t xml:space="preserve"> Rev 01</w:t>
      </w:r>
    </w:p>
    <w:p w14:paraId="79194B70" w14:textId="1739B4E3" w:rsidR="00A03A0A" w:rsidRDefault="007A3ABA" w:rsidP="007A3ABA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Adjusted the front facing board outline to support larger front panel CCA</w:t>
      </w:r>
    </w:p>
    <w:p w14:paraId="1BDD2289" w14:textId="3463AF99" w:rsidR="00856C77" w:rsidRDefault="00856C77" w:rsidP="00856C77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Changed U10 to STM32G031F8P6 to increase program flash</w:t>
      </w:r>
    </w:p>
    <w:p w14:paraId="6F5451CD" w14:textId="41D887D0" w:rsidR="004A4899" w:rsidRDefault="004A4899" w:rsidP="00F94F62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4A4899">
        <w:rPr>
          <w:color w:val="538135" w:themeColor="accent6" w:themeShade="BF"/>
          <w:sz w:val="24"/>
          <w:szCs w:val="24"/>
        </w:rPr>
        <w:t>Changed U15 to MCP47CMB22</w:t>
      </w:r>
      <w:r>
        <w:rPr>
          <w:color w:val="538135" w:themeColor="accent6" w:themeShade="BF"/>
          <w:sz w:val="24"/>
          <w:szCs w:val="24"/>
        </w:rPr>
        <w:t xml:space="preserve"> to improve the DC precision and resolution of the current limit setpoint</w:t>
      </w:r>
    </w:p>
    <w:p w14:paraId="2ADEFDF9" w14:textId="055B96DB" w:rsidR="004A4899" w:rsidRDefault="004A4899" w:rsidP="00F94F62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ILIM now comes from a dedicated DAC</w:t>
      </w:r>
    </w:p>
    <w:p w14:paraId="25B700CA" w14:textId="77811D1F" w:rsidR="004A4899" w:rsidRDefault="004A4899" w:rsidP="00F94F62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MCP6L2T replaced with TLV272 due to product availability </w:t>
      </w:r>
    </w:p>
    <w:p w14:paraId="2F472493" w14:textId="72D7DA10" w:rsidR="00B46648" w:rsidRDefault="00B46648" w:rsidP="00F94F62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Current sense resistor value changed to 0.33 Ohm</w:t>
      </w:r>
    </w:p>
    <w:p w14:paraId="5DD582BC" w14:textId="43399AE2" w:rsidR="00B46648" w:rsidRPr="00856C77" w:rsidRDefault="00B46648" w:rsidP="00F94F62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Differential amplifier gain increased to 10V/V</w:t>
      </w:r>
    </w:p>
    <w:sectPr w:rsidR="00B46648" w:rsidRPr="0085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12F"/>
    <w:multiLevelType w:val="hybridMultilevel"/>
    <w:tmpl w:val="B726B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97F03"/>
    <w:multiLevelType w:val="hybridMultilevel"/>
    <w:tmpl w:val="E682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45778"/>
    <w:multiLevelType w:val="hybridMultilevel"/>
    <w:tmpl w:val="B15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34145">
    <w:abstractNumId w:val="2"/>
  </w:num>
  <w:num w:numId="2" w16cid:durableId="2128889557">
    <w:abstractNumId w:val="0"/>
  </w:num>
  <w:num w:numId="3" w16cid:durableId="528957645">
    <w:abstractNumId w:val="1"/>
  </w:num>
  <w:num w:numId="4" w16cid:durableId="124494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7D"/>
    <w:rsid w:val="002E30E7"/>
    <w:rsid w:val="004A4899"/>
    <w:rsid w:val="007A3ABA"/>
    <w:rsid w:val="00817F7D"/>
    <w:rsid w:val="00856C77"/>
    <w:rsid w:val="00A03A0A"/>
    <w:rsid w:val="00AE5562"/>
    <w:rsid w:val="00B46648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FB1F"/>
  <w15:chartTrackingRefBased/>
  <w15:docId w15:val="{D7A6C02E-A15C-46AE-B02F-300E2239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Kidd</dc:creator>
  <cp:keywords/>
  <dc:description/>
  <cp:lastModifiedBy>Kyler Kidd</cp:lastModifiedBy>
  <cp:revision>6</cp:revision>
  <dcterms:created xsi:type="dcterms:W3CDTF">2022-09-17T18:13:00Z</dcterms:created>
  <dcterms:modified xsi:type="dcterms:W3CDTF">2022-09-22T23:22:00Z</dcterms:modified>
</cp:coreProperties>
</file>