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8B83" w14:textId="77777777" w:rsidR="0014224E" w:rsidRPr="0014224E" w:rsidRDefault="0014224E" w:rsidP="0014224E">
      <w:pPr>
        <w:spacing w:after="0" w:line="240" w:lineRule="auto"/>
        <w:rPr>
          <w:b/>
          <w:bCs/>
          <w:sz w:val="40"/>
          <w:szCs w:val="40"/>
        </w:rPr>
      </w:pPr>
      <w:r w:rsidRPr="0014224E">
        <w:rPr>
          <w:b/>
          <w:bCs/>
          <w:sz w:val="40"/>
          <w:szCs w:val="40"/>
        </w:rPr>
        <w:t>KYLE SEWELL</w:t>
      </w:r>
    </w:p>
    <w:p w14:paraId="6DA3DBC8" w14:textId="77777777" w:rsidR="0014224E" w:rsidRPr="0014224E" w:rsidRDefault="0014224E" w:rsidP="0014224E">
      <w:pPr>
        <w:spacing w:after="0" w:line="240" w:lineRule="auto"/>
      </w:pPr>
      <w:r w:rsidRPr="0014224E">
        <w:t xml:space="preserve">Greater Boston Area • (978) 870-2388 • </w:t>
      </w:r>
      <w:hyperlink r:id="rId5" w:history="1">
        <w:r w:rsidRPr="0014224E">
          <w:rPr>
            <w:rStyle w:val="Hyperlink"/>
          </w:rPr>
          <w:t>kyleesewell@outlook.com</w:t>
        </w:r>
      </w:hyperlink>
    </w:p>
    <w:p w14:paraId="42337487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pict w14:anchorId="16E2BE86">
          <v:rect id="_x0000_i1125" style="width:0;height:1.5pt" o:hralign="center" o:hrstd="t" o:hr="t" fillcolor="#a0a0a0" stroked="f"/>
        </w:pict>
      </w:r>
    </w:p>
    <w:p w14:paraId="3B184CBE" w14:textId="2E44F349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SENIOR BUSINESS SYSTEMS ANALYST | B2B DIGITAL PLATFORMS &amp; ECOMMERCE TECHNOLOGY</w:t>
      </w:r>
    </w:p>
    <w:p w14:paraId="61C7CCB0" w14:textId="77777777" w:rsid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Business systems and analytics professional with 7+ years of experience translating business requirements into scalable digital solutions across fintech, SaaS, and enterprise technology environments. Proven track record partnering cross-functionally with product, engineering, operations, customer service, and business stakeholders to improve platform functionality, digital experience, customer journeys, operational workflows, and user experience across enterprise platforms.</w:t>
      </w:r>
    </w:p>
    <w:p w14:paraId="7D56B6E6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</w:p>
    <w:p w14:paraId="49045879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Experienced leading end-to-end initiatives involving functional analysis, requirements gathering, UX-driven platform enhancements, end-to-end platform testing, process optimization, reporting systems, and stakeholder communication. Strong background supporting B2B and B2C digital platforms, website usability improvements, consumer experience initiatives, and Agile technology delivery within fast-paced enterprise organizations. Passionate about digital transformation, user experience, and delivering seamless customer-facing digital experiences that drive operational excellence and business performance.</w:t>
      </w:r>
    </w:p>
    <w:p w14:paraId="46C3004F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pict w14:anchorId="13B3E337">
          <v:rect id="_x0000_i1126" style="width:0;height:1.5pt" o:hralign="center" o:hrstd="t" o:hr="t" fillcolor="#a0a0a0" stroked="f"/>
        </w:pict>
      </w:r>
    </w:p>
    <w:p w14:paraId="41EFB52F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SKILLS &amp; TECHNOLOGIES</w:t>
      </w:r>
    </w:p>
    <w:p w14:paraId="2406A7CA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Business Systems &amp; Digital Technology</w:t>
      </w:r>
    </w:p>
    <w:p w14:paraId="2E5FB073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Business Requirements Gathering • Functional Analysis • B2B &amp; B2C Platform Support • Digital Experience Optimization • UX &amp; Customer Journey Analysis • Website Usability • Process Improvement • Platform Enhancements • Functional Specifications • User Acceptance Testing (UAT) • End-to-End Platform Testing • Cross-Functional Collaboration • Agile / Scrum • Stakeholder Management • Workshop Facilitation</w:t>
      </w:r>
    </w:p>
    <w:p w14:paraId="2800EADE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Analytics &amp; Reporting</w:t>
      </w:r>
    </w:p>
    <w:p w14:paraId="463F1E3D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SQL • Tableau • Power BI • KPI Development • Trend Analysis • Executive Reporting • Operational Analytics • Data Visualization • Root Cause Analysis</w:t>
      </w:r>
    </w:p>
    <w:p w14:paraId="7E77F0F5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Technology &amp; Platforms</w:t>
      </w:r>
    </w:p>
    <w:p w14:paraId="5A63EF4C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AWS • Snowflake • Amazon Redshift • dbt • PostgreSQL • MySQL • Jira • Confluence • Tableau Prep • Alteryx • Microsoft Office Suite • Enterprise Reporting Platforms • eCommerce-Adjacent Digital Systems</w:t>
      </w:r>
    </w:p>
    <w:p w14:paraId="46E02009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pict w14:anchorId="772061DC">
          <v:rect id="_x0000_i1127" style="width:0;height:1.5pt" o:hralign="center" o:hrstd="t" o:hr="t" fillcolor="#a0a0a0" stroked="f"/>
        </w:pict>
      </w:r>
    </w:p>
    <w:p w14:paraId="1F39C28D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PROFESSIONAL EXPERIENCE</w:t>
      </w:r>
    </w:p>
    <w:p w14:paraId="05E9676E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Shift4 Payments — Senior Business Analyst (Technical Business Analyst III)</w:t>
      </w:r>
    </w:p>
    <w:p w14:paraId="66319005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i/>
          <w:iCs/>
          <w:sz w:val="20"/>
          <w:szCs w:val="20"/>
        </w:rPr>
        <w:t>Remote | Dec 2023 – Mar 2026</w:t>
      </w:r>
    </w:p>
    <w:p w14:paraId="166EFE57" w14:textId="77777777" w:rsidR="0014224E" w:rsidRPr="0014224E" w:rsidRDefault="0014224E" w:rsidP="0014224E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Led cross-functional initiatives supporting enterprise-scale payment and digital reporting platforms, partnering with product, engineering, operations, and business stakeholders to improve platform capabilities, operational workflows, and user experience.</w:t>
      </w:r>
    </w:p>
    <w:p w14:paraId="3B200003" w14:textId="77777777" w:rsidR="0014224E" w:rsidRPr="0014224E" w:rsidRDefault="0014224E" w:rsidP="0014224E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Partnered directly with product and engineering teams to enhance the user experience and functionality of the Lighthouse Business Manager platform, contributing to new feature development, workflow improvements, and customer-facing platform enhancements based on business and user needs.</w:t>
      </w:r>
    </w:p>
    <w:p w14:paraId="55AD339A" w14:textId="77777777" w:rsidR="0014224E" w:rsidRPr="0014224E" w:rsidRDefault="0014224E" w:rsidP="0014224E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Applied UX and customer journey principles to improve platform usability, streamline workflows, and support a more intuitive experience across enterprise reporting and operational tools.</w:t>
      </w:r>
    </w:p>
    <w:p w14:paraId="70A183D8" w14:textId="77777777" w:rsidR="0014224E" w:rsidRPr="0014224E" w:rsidRDefault="0014224E" w:rsidP="0014224E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Gathered and translated business requirements into scalable technical solutions, ensuring alignment between customer needs, reporting functionality, and enterprise system capabilities.</w:t>
      </w:r>
    </w:p>
    <w:p w14:paraId="7F4BDAB1" w14:textId="77777777" w:rsidR="0014224E" w:rsidRPr="0014224E" w:rsidRDefault="0014224E" w:rsidP="0014224E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Coordinated end-to-end platform testing, validation, and release activities across multiple enterprise initiatives, improving platform reliability and operational performance.</w:t>
      </w:r>
    </w:p>
    <w:p w14:paraId="1C11C7CA" w14:textId="77777777" w:rsidR="0014224E" w:rsidRPr="0014224E" w:rsidRDefault="0014224E" w:rsidP="0014224E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Managed Agile delivery processes including sprint planning, prioritization, stakeholder communication, workshop facilitation, and issue resolution across analytics and technology teams.</w:t>
      </w:r>
    </w:p>
    <w:p w14:paraId="712A643A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Wasabi Technologies — Senior Data Analyst</w:t>
      </w:r>
    </w:p>
    <w:p w14:paraId="0253E8BB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i/>
          <w:iCs/>
          <w:sz w:val="20"/>
          <w:szCs w:val="20"/>
        </w:rPr>
        <w:t>Boston, MA | Sep 2021 – Sep 2023</w:t>
      </w:r>
    </w:p>
    <w:p w14:paraId="6813F186" w14:textId="77777777" w:rsidR="0014224E" w:rsidRPr="0014224E" w:rsidRDefault="0014224E" w:rsidP="0014224E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lastRenderedPageBreak/>
        <w:t>Partnered with leadership and cross-functional teams to improve reporting systems, customer lifecycle visibility, and operational workflows across enterprise digital platforms.</w:t>
      </w:r>
    </w:p>
    <w:p w14:paraId="6025863C" w14:textId="77777777" w:rsidR="0014224E" w:rsidRPr="0014224E" w:rsidRDefault="0014224E" w:rsidP="0014224E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Developed dashboards and analytical solutions supporting customer engagement, retention initiatives, and digital business performance optimization.</w:t>
      </w:r>
    </w:p>
    <w:p w14:paraId="1A9B9380" w14:textId="77777777" w:rsidR="0014224E" w:rsidRPr="0014224E" w:rsidRDefault="0014224E" w:rsidP="0014224E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Helped modernize enterprise reporting architecture utilizing Snowflake, dbt, and Fivetran to improve scalability, usability, accessibility, and operational efficiency of business insights.</w:t>
      </w:r>
    </w:p>
    <w:p w14:paraId="5D7657F6" w14:textId="77777777" w:rsidR="0014224E" w:rsidRPr="0014224E" w:rsidRDefault="0014224E" w:rsidP="0014224E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Automated reporting workflows and improved stakeholder access to operational and performance data using Tableau Prep and Alteryx.</w:t>
      </w:r>
    </w:p>
    <w:p w14:paraId="201956A1" w14:textId="77777777" w:rsidR="0014224E" w:rsidRPr="0014224E" w:rsidRDefault="0014224E" w:rsidP="0014224E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Supported strategic business initiatives and executive reporting through process improvement, analytical problem solving, and cross-functional collaboration.</w:t>
      </w:r>
    </w:p>
    <w:p w14:paraId="071D254D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ConnectWise — Data Analyst, Customer Success</w:t>
      </w:r>
    </w:p>
    <w:p w14:paraId="042CA10A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i/>
          <w:iCs/>
          <w:sz w:val="20"/>
          <w:szCs w:val="20"/>
        </w:rPr>
        <w:t>Tampa, FL | Nov 2020 – Sep 2021</w:t>
      </w:r>
    </w:p>
    <w:p w14:paraId="3F2ABA99" w14:textId="77777777" w:rsidR="0014224E" w:rsidRPr="0014224E" w:rsidRDefault="0014224E" w:rsidP="0014224E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Supported customer success and lifecycle initiatives through customer journey analysis, behavioral reporting, and retention-focused analytics.</w:t>
      </w:r>
    </w:p>
    <w:p w14:paraId="654561BC" w14:textId="77777777" w:rsidR="0014224E" w:rsidRPr="0014224E" w:rsidRDefault="0014224E" w:rsidP="0014224E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Built customer health scoring and segmentation frameworks improving customer engagement, retention outcomes, and customer experience initiatives.</w:t>
      </w:r>
    </w:p>
    <w:p w14:paraId="31C3678D" w14:textId="77777777" w:rsidR="0014224E" w:rsidRPr="0014224E" w:rsidRDefault="0014224E" w:rsidP="0014224E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Partnered cross-functionally to identify process improvement opportunities and optimize customer-facing operational workflows.</w:t>
      </w:r>
    </w:p>
    <w:p w14:paraId="30686889" w14:textId="77777777" w:rsidR="0014224E" w:rsidRPr="0014224E" w:rsidRDefault="0014224E" w:rsidP="0014224E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Delivered executive reporting and analytical insights supporting customer strategy, operational performance, and business decision-making.</w:t>
      </w:r>
    </w:p>
    <w:p w14:paraId="307F2138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Covius Solutions (Clayton) — Data Analyst</w:t>
      </w:r>
    </w:p>
    <w:p w14:paraId="182A25D5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i/>
          <w:iCs/>
          <w:sz w:val="20"/>
          <w:szCs w:val="20"/>
        </w:rPr>
        <w:t>Riverview, FL | Mar 2018 – Jun 2020</w:t>
      </w:r>
    </w:p>
    <w:p w14:paraId="23FA109B" w14:textId="77777777" w:rsidR="0014224E" w:rsidRPr="0014224E" w:rsidRDefault="0014224E" w:rsidP="0014224E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Maintained and enhanced enterprise operational and compliance reporting systems supporting automated mortgage underwriting workflows and business operations.</w:t>
      </w:r>
    </w:p>
    <w:p w14:paraId="4B5BD4F0" w14:textId="77777777" w:rsidR="0014224E" w:rsidRPr="0014224E" w:rsidRDefault="0014224E" w:rsidP="0014224E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Managed SQL backend systems supporting high-volume operational environments with a strong focus on reporting accuracy, data integrity, and process reliability.</w:t>
      </w:r>
    </w:p>
    <w:p w14:paraId="1D04D1BB" w14:textId="77777777" w:rsidR="0014224E" w:rsidRPr="0014224E" w:rsidRDefault="0014224E" w:rsidP="0014224E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Supported large-scale operational and regulatory reporting initiatives through process optimization and analytical reporting solutions.</w:t>
      </w:r>
    </w:p>
    <w:p w14:paraId="5CEEC4E7" w14:textId="77777777" w:rsidR="0014224E" w:rsidRPr="0014224E" w:rsidRDefault="0014224E" w:rsidP="0014224E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Collaborated cross-functionally to support workflow improvements, issue resolution, and operational efficiency initiatives.</w:t>
      </w:r>
    </w:p>
    <w:p w14:paraId="4F04C72E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Tech Data Corporation (TD SYNNEX) — Strategic Account Representative</w:t>
      </w:r>
    </w:p>
    <w:p w14:paraId="055A13D2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i/>
          <w:iCs/>
          <w:sz w:val="20"/>
          <w:szCs w:val="20"/>
        </w:rPr>
        <w:t>Clearwater, FL | May 2015 – Jun 2018</w:t>
      </w:r>
    </w:p>
    <w:p w14:paraId="6BB7062D" w14:textId="77777777" w:rsidR="0014224E" w:rsidRPr="0014224E" w:rsidRDefault="0014224E" w:rsidP="0014224E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Managed approximately 120 SMB reseller accounts, driving customer engagement, relationship management, and revenue growth initiatives within a fast-paced technology environment.</w:t>
      </w:r>
    </w:p>
    <w:p w14:paraId="6774D09A" w14:textId="77777777" w:rsidR="0014224E" w:rsidRPr="0014224E" w:rsidRDefault="0014224E" w:rsidP="0014224E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Developed account growth strategies and coordinated customer-facing operational processes across multiple internal and external stakeholders.</w:t>
      </w:r>
    </w:p>
    <w:p w14:paraId="07737F49" w14:textId="77777777" w:rsidR="0014224E" w:rsidRPr="0014224E" w:rsidRDefault="0014224E" w:rsidP="0014224E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Managed forecasting, quoting, pricing, rebates, and order workflows utilizing SAP ECC.</w:t>
      </w:r>
    </w:p>
    <w:p w14:paraId="74E6D71A" w14:textId="77777777" w:rsidR="0014224E" w:rsidRPr="0014224E" w:rsidRDefault="0014224E" w:rsidP="0014224E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Executed partner enablement initiatives through vendor collaboration, webinars, and customer engagement activities.</w:t>
      </w:r>
    </w:p>
    <w:p w14:paraId="56D6FA81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pict w14:anchorId="30572D8F">
          <v:rect id="_x0000_i1128" style="width:0;height:1.5pt" o:hralign="center" o:hrstd="t" o:hr="t" fillcolor="#a0a0a0" stroked="f"/>
        </w:pict>
      </w:r>
    </w:p>
    <w:p w14:paraId="1054FCA9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EDUCATION</w:t>
      </w:r>
    </w:p>
    <w:p w14:paraId="276D920C" w14:textId="77777777" w:rsidR="0014224E" w:rsidRPr="0014224E" w:rsidRDefault="0014224E" w:rsidP="0014224E">
      <w:pPr>
        <w:spacing w:after="0" w:line="240" w:lineRule="auto"/>
        <w:rPr>
          <w:b/>
          <w:bCs/>
          <w:sz w:val="20"/>
          <w:szCs w:val="20"/>
        </w:rPr>
      </w:pPr>
      <w:r w:rsidRPr="0014224E">
        <w:rPr>
          <w:b/>
          <w:bCs/>
          <w:sz w:val="20"/>
          <w:szCs w:val="20"/>
        </w:rPr>
        <w:t>University of Tampa</w:t>
      </w:r>
    </w:p>
    <w:p w14:paraId="3188A81B" w14:textId="77777777" w:rsidR="0014224E" w:rsidRPr="0014224E" w:rsidRDefault="0014224E" w:rsidP="0014224E">
      <w:pPr>
        <w:spacing w:after="0" w:line="240" w:lineRule="auto"/>
        <w:rPr>
          <w:sz w:val="20"/>
          <w:szCs w:val="20"/>
        </w:rPr>
      </w:pPr>
      <w:r w:rsidRPr="0014224E">
        <w:rPr>
          <w:sz w:val="20"/>
          <w:szCs w:val="20"/>
        </w:rPr>
        <w:t>Bachelor of Science — Management Information Systems</w:t>
      </w:r>
      <w:r w:rsidRPr="0014224E">
        <w:rPr>
          <w:sz w:val="20"/>
          <w:szCs w:val="20"/>
        </w:rPr>
        <w:br/>
        <w:t>John H. Sykes College of Business | 2016</w:t>
      </w:r>
    </w:p>
    <w:p w14:paraId="5D0BD712" w14:textId="77777777" w:rsidR="00A2156E" w:rsidRPr="0014224E" w:rsidRDefault="00A2156E" w:rsidP="0014224E">
      <w:pPr>
        <w:spacing w:after="0" w:line="240" w:lineRule="auto"/>
        <w:rPr>
          <w:sz w:val="20"/>
          <w:szCs w:val="20"/>
        </w:rPr>
      </w:pPr>
    </w:p>
    <w:sectPr w:rsidR="00A2156E" w:rsidRPr="00142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3A42"/>
    <w:multiLevelType w:val="multilevel"/>
    <w:tmpl w:val="4AA6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35A7A"/>
    <w:multiLevelType w:val="multilevel"/>
    <w:tmpl w:val="887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66E4E"/>
    <w:multiLevelType w:val="multilevel"/>
    <w:tmpl w:val="DEDC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52028"/>
    <w:multiLevelType w:val="multilevel"/>
    <w:tmpl w:val="A29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442A4"/>
    <w:multiLevelType w:val="multilevel"/>
    <w:tmpl w:val="A32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B23FF"/>
    <w:multiLevelType w:val="multilevel"/>
    <w:tmpl w:val="37D6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143F7"/>
    <w:multiLevelType w:val="multilevel"/>
    <w:tmpl w:val="1D5C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B743F"/>
    <w:multiLevelType w:val="multilevel"/>
    <w:tmpl w:val="BF3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879F8"/>
    <w:multiLevelType w:val="multilevel"/>
    <w:tmpl w:val="D0F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24C80"/>
    <w:multiLevelType w:val="multilevel"/>
    <w:tmpl w:val="321A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A633B"/>
    <w:multiLevelType w:val="multilevel"/>
    <w:tmpl w:val="1FD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6093"/>
    <w:multiLevelType w:val="multilevel"/>
    <w:tmpl w:val="51B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8757E"/>
    <w:multiLevelType w:val="multilevel"/>
    <w:tmpl w:val="5DE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636FE"/>
    <w:multiLevelType w:val="multilevel"/>
    <w:tmpl w:val="E7BE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10D46"/>
    <w:multiLevelType w:val="multilevel"/>
    <w:tmpl w:val="B8C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767871">
    <w:abstractNumId w:val="8"/>
  </w:num>
  <w:num w:numId="2" w16cid:durableId="910113457">
    <w:abstractNumId w:val="13"/>
  </w:num>
  <w:num w:numId="3" w16cid:durableId="217978831">
    <w:abstractNumId w:val="10"/>
  </w:num>
  <w:num w:numId="4" w16cid:durableId="1248613882">
    <w:abstractNumId w:val="2"/>
  </w:num>
  <w:num w:numId="5" w16cid:durableId="83185122">
    <w:abstractNumId w:val="4"/>
  </w:num>
  <w:num w:numId="6" w16cid:durableId="292253107">
    <w:abstractNumId w:val="1"/>
  </w:num>
  <w:num w:numId="7" w16cid:durableId="948467140">
    <w:abstractNumId w:val="7"/>
  </w:num>
  <w:num w:numId="8" w16cid:durableId="519318312">
    <w:abstractNumId w:val="9"/>
  </w:num>
  <w:num w:numId="9" w16cid:durableId="1139834294">
    <w:abstractNumId w:val="12"/>
  </w:num>
  <w:num w:numId="10" w16cid:durableId="2064861474">
    <w:abstractNumId w:val="14"/>
  </w:num>
  <w:num w:numId="11" w16cid:durableId="1170829520">
    <w:abstractNumId w:val="11"/>
  </w:num>
  <w:num w:numId="12" w16cid:durableId="300384024">
    <w:abstractNumId w:val="6"/>
  </w:num>
  <w:num w:numId="13" w16cid:durableId="1368214126">
    <w:abstractNumId w:val="0"/>
  </w:num>
  <w:num w:numId="14" w16cid:durableId="541986280">
    <w:abstractNumId w:val="3"/>
  </w:num>
  <w:num w:numId="15" w16cid:durableId="2125495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6E"/>
    <w:rsid w:val="0014224E"/>
    <w:rsid w:val="0077396F"/>
    <w:rsid w:val="00A2156E"/>
    <w:rsid w:val="00CC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6AA95"/>
  <w15:chartTrackingRefBased/>
  <w15:docId w15:val="{021A0938-C7D1-42FD-BD5D-5D6CADAE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5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15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yleesewell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Sewell</dc:creator>
  <cp:keywords/>
  <dc:description/>
  <cp:lastModifiedBy>Kyle Sewell</cp:lastModifiedBy>
  <cp:revision>2</cp:revision>
  <dcterms:created xsi:type="dcterms:W3CDTF">2026-05-20T01:47:00Z</dcterms:created>
  <dcterms:modified xsi:type="dcterms:W3CDTF">2026-05-27T01:53:00Z</dcterms:modified>
</cp:coreProperties>
</file>