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ifk9bwppxoh" w:id="0"/>
      <w:bookmarkEnd w:id="0"/>
      <w:r w:rsidDel="00000000" w:rsidR="00000000" w:rsidRPr="00000000">
        <w:rPr>
          <w:rtl w:val="0"/>
        </w:rPr>
        <w:t xml:space="preserve">Project 1 - Team Pterodactyl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n1tkl8pkg4o" w:id="1"/>
      <w:bookmarkEnd w:id="1"/>
      <w:r w:rsidDel="00000000" w:rsidR="00000000" w:rsidRPr="00000000">
        <w:rPr>
          <w:rtl w:val="0"/>
        </w:rPr>
        <w:t xml:space="preserve">Kyle Shimberg, Yawavi Koudjonou, Saiana Darizhapova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svuze561aks" w:id="2"/>
      <w:bookmarkEnd w:id="2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historical earthquake data to determine any trends in location, frequency, and magnitude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seismic activity has increased in frequency and/or magnitude over time (~30 years)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qq8zzeyip8v" w:id="3"/>
      <w:bookmarkEnd w:id="3"/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earthquakes most common in North and South America?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earthquakes most impactful in North and South America?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Is seismic activity increasing over time? (magnitude/frequency)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yj613sgyhfa" w:id="4"/>
      <w:bookmarkEnd w:id="4"/>
      <w:r w:rsidDel="00000000" w:rsidR="00000000" w:rsidRPr="00000000">
        <w:rPr>
          <w:rtl w:val="0"/>
        </w:rPr>
        <w:t xml:space="preserve">Datasets to be used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https://earthquake.usgs.gov/fdsnws/event/1/?ref=springboard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byppikwk0b" w:id="5"/>
      <w:bookmarkEnd w:id="5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Parameters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Ranges (lng, lat)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Magnitude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Frames (most likely by year)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Calls - Information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Level (green, yellow, red, orange?)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(unix)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Magnitude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Magnitude Type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Tsunami (ocean region)*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Coordinates (lng, lat)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Frame(s)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North America, South America, Pacific Ocean (South) dataframes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Converted UNIX Timestamp to Date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Bin by severity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color w:val="3c78d8"/>
        </w:rPr>
      </w:pPr>
      <w:hyperlink r:id="rId7">
        <w:r w:rsidDel="00000000" w:rsidR="00000000" w:rsidRPr="00000000">
          <w:rPr>
            <w:color w:val="3c78d8"/>
            <w:u w:val="single"/>
            <w:rtl w:val="0"/>
          </w:rPr>
          <w:t xml:space="preserve">https://en.wikipedia.org/wiki/Richter_magnitude_scale#Richter_magnitudes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Bin by year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Plotting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Google Heat Maps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Correlations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Time Series (Magnitudes)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Coordinates vs Magnitude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Deck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rthquake.usgs.gov/fdsnws/event/1/?ref=springboard" TargetMode="External"/><Relationship Id="rId7" Type="http://schemas.openxmlformats.org/officeDocument/2006/relationships/hyperlink" Target="https://en.wikipedia.org/wiki/Richter_magnitude_scale#Richter_magnitu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