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2DC" w:rsidRPr="00B569E5" w:rsidRDefault="00A621A8" w:rsidP="00A621A8">
      <w:pPr>
        <w:jc w:val="center"/>
        <w:rPr>
          <w:rFonts w:cstheme="minorHAnsi"/>
          <w:b/>
          <w:sz w:val="24"/>
          <w:szCs w:val="24"/>
          <w:u w:val="single"/>
        </w:rPr>
      </w:pPr>
      <w:r w:rsidRPr="00B569E5">
        <w:rPr>
          <w:rFonts w:cstheme="minorHAnsi"/>
          <w:b/>
          <w:sz w:val="24"/>
          <w:szCs w:val="24"/>
          <w:u w:val="single"/>
        </w:rPr>
        <w:t>Jekyll and Hyde: Key Extract 0</w:t>
      </w:r>
      <w:r w:rsidR="00E87B20">
        <w:rPr>
          <w:rFonts w:cstheme="minorHAnsi"/>
          <w:b/>
          <w:sz w:val="24"/>
          <w:szCs w:val="24"/>
          <w:u w:val="single"/>
        </w:rPr>
        <w:t>7</w:t>
      </w:r>
      <w:r w:rsidRPr="00B569E5">
        <w:rPr>
          <w:rFonts w:cstheme="minorHAnsi"/>
          <w:b/>
          <w:sz w:val="24"/>
          <w:szCs w:val="24"/>
          <w:u w:val="single"/>
        </w:rPr>
        <w:t>:</w:t>
      </w:r>
    </w:p>
    <w:p w:rsidR="008F6FAC" w:rsidRPr="00B569E5" w:rsidRDefault="00F652DC" w:rsidP="00A621A8">
      <w:pPr>
        <w:jc w:val="center"/>
        <w:rPr>
          <w:rFonts w:cstheme="minorHAnsi"/>
          <w:b/>
          <w:sz w:val="24"/>
          <w:szCs w:val="24"/>
          <w:u w:val="single"/>
        </w:rPr>
      </w:pPr>
      <w:r w:rsidRPr="00B569E5">
        <w:rPr>
          <w:rFonts w:cstheme="minorHAnsi"/>
          <w:b/>
          <w:sz w:val="24"/>
          <w:szCs w:val="24"/>
          <w:u w:val="single"/>
        </w:rPr>
        <w:t xml:space="preserve">Chapter </w:t>
      </w:r>
      <w:r w:rsidR="00E87B20">
        <w:rPr>
          <w:rFonts w:cstheme="minorHAnsi"/>
          <w:b/>
          <w:sz w:val="24"/>
          <w:szCs w:val="24"/>
          <w:u w:val="single"/>
        </w:rPr>
        <w:t>9: Hyde’s Transformation</w:t>
      </w:r>
    </w:p>
    <w:p w:rsidR="00B569E5" w:rsidRPr="00B569E5" w:rsidRDefault="00B569E5" w:rsidP="00B569E5">
      <w:pPr>
        <w:spacing w:before="60" w:after="60" w:line="240" w:lineRule="auto"/>
        <w:ind w:firstLine="240"/>
        <w:jc w:val="both"/>
        <w:rPr>
          <w:rFonts w:eastAsia="Times New Roman" w:cstheme="minorHAnsi"/>
          <w:sz w:val="24"/>
          <w:szCs w:val="24"/>
          <w:lang w:val="en" w:eastAsia="en-GB"/>
        </w:rPr>
      </w:pPr>
      <w:r w:rsidRPr="00B569E5">
        <w:rPr>
          <w:rFonts w:eastAsia="Times New Roman" w:cstheme="minorHAnsi"/>
          <w:sz w:val="24"/>
          <w:szCs w:val="24"/>
          <w:lang w:val="en" w:eastAsia="en-GB"/>
        </w:rPr>
        <w:t xml:space="preserve"> “And now,” said he, “to settle what remains. Will you be wise? will you be guided? will you suffer me to take this glass in my hand and to go forth from your house without further parley? or has the greed of curiosity too much command of you? Think before you answer, for it shall be done as you decide. As you decide, you shall be left as you were before, and neither richer nor wiser, unless the sense of service rendered to a man in mortal distress may be counted as a kind of riches of the soul. Or, if you shall so prefer to choose, a new province of knowledge and new avenues to fame and power shall be laid open to you, here, in this room, upon the instant; and your sight shall be blasted by a prodigy to stagger the unbelief of Satan.” </w:t>
      </w:r>
    </w:p>
    <w:p w:rsidR="00B569E5" w:rsidRPr="00B569E5" w:rsidRDefault="00B569E5" w:rsidP="00B569E5">
      <w:pPr>
        <w:spacing w:before="60" w:after="60" w:line="240" w:lineRule="auto"/>
        <w:ind w:firstLine="240"/>
        <w:jc w:val="both"/>
        <w:rPr>
          <w:rFonts w:eastAsia="Times New Roman" w:cstheme="minorHAnsi"/>
          <w:sz w:val="24"/>
          <w:szCs w:val="24"/>
          <w:lang w:val="en" w:eastAsia="en-GB"/>
        </w:rPr>
      </w:pPr>
      <w:r w:rsidRPr="00B569E5">
        <w:rPr>
          <w:rFonts w:eastAsia="Times New Roman" w:cstheme="minorHAnsi"/>
          <w:sz w:val="24"/>
          <w:szCs w:val="24"/>
          <w:lang w:val="en" w:eastAsia="en-GB"/>
        </w:rPr>
        <w:t xml:space="preserve">“Sir,” said I, affecting a coolness that I was far from truly possessing, “you speak enigmas, and you will perhaps not wonder that I hear you with no very strong impression of belief. But I have gone too far in the way of inexplicable services to pause before I see the end.” </w:t>
      </w:r>
    </w:p>
    <w:p w:rsidR="00B569E5" w:rsidRPr="00B569E5" w:rsidRDefault="00B569E5" w:rsidP="00B569E5">
      <w:pPr>
        <w:spacing w:before="60" w:after="60" w:line="240" w:lineRule="auto"/>
        <w:ind w:firstLine="240"/>
        <w:jc w:val="both"/>
        <w:rPr>
          <w:rFonts w:eastAsia="Times New Roman" w:cstheme="minorHAnsi"/>
          <w:sz w:val="24"/>
          <w:szCs w:val="24"/>
          <w:lang w:val="en" w:eastAsia="en-GB"/>
        </w:rPr>
      </w:pPr>
      <w:r w:rsidRPr="00B569E5">
        <w:rPr>
          <w:rFonts w:eastAsia="Times New Roman" w:cstheme="minorHAnsi"/>
          <w:sz w:val="24"/>
          <w:szCs w:val="24"/>
          <w:lang w:val="en" w:eastAsia="en-GB"/>
        </w:rPr>
        <w:t xml:space="preserve">“It is well,” replied my visitor. “Lanyon, you remember your vows: what follows is under the seal of our profession. And now, you who have so long been bound to the </w:t>
      </w:r>
      <w:proofErr w:type="gramStart"/>
      <w:r w:rsidRPr="00B569E5">
        <w:rPr>
          <w:rFonts w:eastAsia="Times New Roman" w:cstheme="minorHAnsi"/>
          <w:sz w:val="24"/>
          <w:szCs w:val="24"/>
          <w:lang w:val="en" w:eastAsia="en-GB"/>
        </w:rPr>
        <w:t>most narrow</w:t>
      </w:r>
      <w:proofErr w:type="gramEnd"/>
      <w:r w:rsidRPr="00B569E5">
        <w:rPr>
          <w:rFonts w:eastAsia="Times New Roman" w:cstheme="minorHAnsi"/>
          <w:sz w:val="24"/>
          <w:szCs w:val="24"/>
          <w:lang w:val="en" w:eastAsia="en-GB"/>
        </w:rPr>
        <w:t xml:space="preserve"> and material views, you who have denied the virtue of transcendental medicine, you who have derided your superiors—behold!” </w:t>
      </w:r>
    </w:p>
    <w:p w:rsidR="00B569E5" w:rsidRPr="00B569E5" w:rsidRDefault="00B569E5" w:rsidP="00B569E5">
      <w:pPr>
        <w:spacing w:before="60" w:after="60" w:line="240" w:lineRule="auto"/>
        <w:ind w:firstLine="240"/>
        <w:jc w:val="both"/>
        <w:rPr>
          <w:rFonts w:eastAsia="Times New Roman" w:cstheme="minorHAnsi"/>
          <w:sz w:val="24"/>
          <w:szCs w:val="24"/>
          <w:lang w:val="en" w:eastAsia="en-GB"/>
        </w:rPr>
      </w:pPr>
      <w:r w:rsidRPr="00B569E5">
        <w:rPr>
          <w:rFonts w:eastAsia="Times New Roman" w:cstheme="minorHAnsi"/>
          <w:sz w:val="24"/>
          <w:szCs w:val="24"/>
          <w:lang w:val="en" w:eastAsia="en-GB"/>
        </w:rPr>
        <w:t xml:space="preserve">He put the glass to his lips and drank at one gulp. A cry followed; he reeled, staggered, clutched at the table and held on, staring with injected eyes, gasping with open mouth; and as I looked there came, I thought, a change—he seemed to swell—his face became suddenly black and the features seemed to melt and alter—and the next moment, I had sprung to my feet and leaped back against the wall, my arms raised to shield me from that prodigy, my mind submerged in terror. </w:t>
      </w:r>
    </w:p>
    <w:p w:rsidR="00B569E5" w:rsidRPr="00B569E5" w:rsidRDefault="00B569E5" w:rsidP="00B569E5">
      <w:pPr>
        <w:spacing w:before="60" w:after="60" w:line="240" w:lineRule="auto"/>
        <w:ind w:firstLine="240"/>
        <w:jc w:val="both"/>
        <w:rPr>
          <w:rFonts w:eastAsia="Times New Roman" w:cstheme="minorHAnsi"/>
          <w:sz w:val="24"/>
          <w:szCs w:val="24"/>
          <w:lang w:val="en" w:eastAsia="en-GB"/>
        </w:rPr>
      </w:pPr>
      <w:r w:rsidRPr="00B569E5">
        <w:rPr>
          <w:rFonts w:eastAsia="Times New Roman" w:cstheme="minorHAnsi"/>
          <w:sz w:val="24"/>
          <w:szCs w:val="24"/>
          <w:lang w:val="en" w:eastAsia="en-GB"/>
        </w:rPr>
        <w:t xml:space="preserve">“O God!” I screamed, and “O God!” again and again; for there before my eyes—pale and shaken, and half fainting, and groping before him with his hands, like a man restored from death—there stood Henry Jekyll! </w:t>
      </w:r>
    </w:p>
    <w:p w:rsidR="00B569E5" w:rsidRPr="00B569E5" w:rsidRDefault="00B569E5" w:rsidP="00B569E5">
      <w:pPr>
        <w:spacing w:before="60" w:after="60" w:line="240" w:lineRule="auto"/>
        <w:ind w:firstLine="240"/>
        <w:jc w:val="both"/>
        <w:rPr>
          <w:rFonts w:eastAsia="Times New Roman" w:cstheme="minorHAnsi"/>
          <w:sz w:val="24"/>
          <w:szCs w:val="24"/>
          <w:lang w:val="en" w:eastAsia="en-GB"/>
        </w:rPr>
      </w:pPr>
      <w:r w:rsidRPr="00B569E5">
        <w:rPr>
          <w:rFonts w:eastAsia="Times New Roman" w:cstheme="minorHAnsi"/>
          <w:sz w:val="24"/>
          <w:szCs w:val="24"/>
          <w:lang w:val="en" w:eastAsia="en-GB"/>
        </w:rPr>
        <w:t xml:space="preserve">What he told me in the next hour, I cannot bring my mind to set on paper. I saw what I saw, I heard what I heard, and my soul sickened at it; and yet now when that sight has faded from my eyes, I ask myself if I believe it, and I cannot answer. My life is shaken to its roots; sleep has left me; the deadliest terror sits by me at all hours of the day and night; and I feel that my days are numbered, and that I must die; and yet I shall die incredulous. As for the moral turpitude that man unveiled to me, even with tears of penitence, I cannot, even in memory, dwell on it without a start of horror. I will say but one thing, Utterson, and that (if you can bring your mind to credit it) will be more than enough. The creature who crept into my house that night was, on Jekyll’s own confession, known by the name of Hyde and hunted for in every corner of the land as the murderer of Carew. </w:t>
      </w:r>
    </w:p>
    <w:p w:rsidR="00770451" w:rsidRPr="00B569E5" w:rsidRDefault="00770451" w:rsidP="00770451">
      <w:pPr>
        <w:spacing w:before="60" w:after="60" w:line="240" w:lineRule="auto"/>
        <w:ind w:firstLine="240"/>
        <w:jc w:val="both"/>
        <w:rPr>
          <w:rFonts w:eastAsia="Times New Roman" w:cstheme="minorHAnsi"/>
          <w:sz w:val="24"/>
          <w:szCs w:val="24"/>
          <w:lang w:val="en" w:eastAsia="en-GB"/>
        </w:rPr>
      </w:pPr>
    </w:p>
    <w:p w:rsidR="00A621A8" w:rsidRPr="00B569E5" w:rsidRDefault="00A621A8" w:rsidP="00A621A8">
      <w:pPr>
        <w:rPr>
          <w:rFonts w:cstheme="minorHAnsi"/>
          <w:b/>
          <w:sz w:val="24"/>
          <w:szCs w:val="24"/>
          <w:u w:val="single"/>
        </w:rPr>
      </w:pPr>
      <w:r w:rsidRPr="00B569E5">
        <w:rPr>
          <w:rFonts w:cstheme="minorHAnsi"/>
          <w:b/>
          <w:sz w:val="24"/>
          <w:szCs w:val="24"/>
          <w:u w:val="single"/>
        </w:rPr>
        <w:t>Key Annotations</w:t>
      </w:r>
    </w:p>
    <w:p w:rsidR="00806C20" w:rsidRDefault="00AF5415" w:rsidP="00AF5415">
      <w:pPr>
        <w:pStyle w:val="ListParagraph"/>
        <w:numPr>
          <w:ilvl w:val="0"/>
          <w:numId w:val="2"/>
        </w:numPr>
        <w:rPr>
          <w:rFonts w:cstheme="minorHAnsi"/>
          <w:b/>
          <w:sz w:val="24"/>
          <w:szCs w:val="24"/>
        </w:rPr>
      </w:pPr>
      <w:r>
        <w:rPr>
          <w:rFonts w:cstheme="minorHAnsi"/>
          <w:b/>
          <w:sz w:val="24"/>
          <w:szCs w:val="24"/>
        </w:rPr>
        <w:t>What sort of attitude does Hyde have as he speaks to Lanyon? What is being suggested about his/Jekyll’s science?</w:t>
      </w:r>
    </w:p>
    <w:p w:rsidR="00AF5415" w:rsidRDefault="00AF5415" w:rsidP="00AF5415">
      <w:pPr>
        <w:pStyle w:val="ListParagraph"/>
        <w:numPr>
          <w:ilvl w:val="0"/>
          <w:numId w:val="2"/>
        </w:numPr>
        <w:rPr>
          <w:rFonts w:cstheme="minorHAnsi"/>
          <w:b/>
          <w:sz w:val="24"/>
          <w:szCs w:val="24"/>
        </w:rPr>
      </w:pPr>
      <w:r>
        <w:rPr>
          <w:rFonts w:cstheme="minorHAnsi"/>
          <w:b/>
          <w:sz w:val="24"/>
          <w:szCs w:val="24"/>
        </w:rPr>
        <w:t>How does Lanyon react?</w:t>
      </w:r>
    </w:p>
    <w:p w:rsidR="00AF5415" w:rsidRPr="00AF5415" w:rsidRDefault="00AF5415" w:rsidP="00AF5415">
      <w:pPr>
        <w:pStyle w:val="ListParagraph"/>
        <w:numPr>
          <w:ilvl w:val="0"/>
          <w:numId w:val="2"/>
        </w:numPr>
        <w:rPr>
          <w:rFonts w:cstheme="minorHAnsi"/>
          <w:b/>
          <w:sz w:val="24"/>
          <w:szCs w:val="24"/>
        </w:rPr>
      </w:pPr>
      <w:r>
        <w:rPr>
          <w:rFonts w:cstheme="minorHAnsi"/>
          <w:b/>
          <w:sz w:val="24"/>
          <w:szCs w:val="24"/>
        </w:rPr>
        <w:t>How is a sense of horror created through character descriptions?</w:t>
      </w:r>
      <w:bookmarkStart w:id="0" w:name="_GoBack"/>
      <w:bookmarkEnd w:id="0"/>
    </w:p>
    <w:sectPr w:rsidR="00AF5415" w:rsidRPr="00AF5415" w:rsidSect="00A621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C499B"/>
    <w:multiLevelType w:val="hybridMultilevel"/>
    <w:tmpl w:val="68A2A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904C1"/>
    <w:multiLevelType w:val="hybridMultilevel"/>
    <w:tmpl w:val="01A45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A8"/>
    <w:rsid w:val="004F5606"/>
    <w:rsid w:val="0060401B"/>
    <w:rsid w:val="00770451"/>
    <w:rsid w:val="00806C20"/>
    <w:rsid w:val="008F6FAC"/>
    <w:rsid w:val="00A621A8"/>
    <w:rsid w:val="00AF5415"/>
    <w:rsid w:val="00B569E5"/>
    <w:rsid w:val="00E87B20"/>
    <w:rsid w:val="00F65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E6D"/>
  <w15:chartTrackingRefBased/>
  <w15:docId w15:val="{F24D2F3A-5130-41E4-BBBE-C56C6E3E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A8"/>
    <w:pPr>
      <w:ind w:left="720"/>
      <w:contextualSpacing/>
    </w:pPr>
  </w:style>
  <w:style w:type="paragraph" w:styleId="NormalWeb">
    <w:name w:val="Normal (Web)"/>
    <w:basedOn w:val="Normal"/>
    <w:uiPriority w:val="99"/>
    <w:semiHidden/>
    <w:unhideWhenUsed/>
    <w:rsid w:val="004F56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19037">
      <w:bodyDiv w:val="1"/>
      <w:marLeft w:val="20"/>
      <w:marRight w:val="20"/>
      <w:marTop w:val="0"/>
      <w:marBottom w:val="0"/>
      <w:divBdr>
        <w:top w:val="none" w:sz="0" w:space="0" w:color="auto"/>
        <w:left w:val="none" w:sz="0" w:space="0" w:color="auto"/>
        <w:bottom w:val="none" w:sz="0" w:space="0" w:color="auto"/>
        <w:right w:val="none" w:sz="0" w:space="0" w:color="auto"/>
      </w:divBdr>
    </w:div>
    <w:div w:id="1748570654">
      <w:bodyDiv w:val="1"/>
      <w:marLeft w:val="20"/>
      <w:marRight w:val="20"/>
      <w:marTop w:val="0"/>
      <w:marBottom w:val="0"/>
      <w:divBdr>
        <w:top w:val="none" w:sz="0" w:space="0" w:color="auto"/>
        <w:left w:val="none" w:sz="0" w:space="0" w:color="auto"/>
        <w:bottom w:val="none" w:sz="0" w:space="0" w:color="auto"/>
        <w:right w:val="none" w:sz="0" w:space="0" w:color="auto"/>
      </w:divBdr>
    </w:div>
    <w:div w:id="213898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Park Academies Trust</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 Whelan</dc:creator>
  <cp:keywords/>
  <dc:description/>
  <cp:lastModifiedBy>Keira Whelan (APS Staff)</cp:lastModifiedBy>
  <cp:revision>4</cp:revision>
  <dcterms:created xsi:type="dcterms:W3CDTF">2020-07-01T12:42:00Z</dcterms:created>
  <dcterms:modified xsi:type="dcterms:W3CDTF">2020-10-02T08:27:00Z</dcterms:modified>
</cp:coreProperties>
</file>