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F07C6" w14:textId="7A73DB76" w:rsidR="00564646" w:rsidRPr="0048546C" w:rsidRDefault="00AC79D8" w:rsidP="00564646">
      <w:pPr>
        <w:pStyle w:val="Heading1"/>
      </w:pPr>
      <w:r w:rsidRPr="0048546C">
        <w:t xml:space="preserve">Part III: </w:t>
      </w:r>
      <w:r w:rsidR="007827E9" w:rsidRPr="0048546C">
        <w:t>Access</w:t>
      </w:r>
      <w:bookmarkStart w:id="0" w:name="_GoBack"/>
      <w:bookmarkEnd w:id="0"/>
      <w:r w:rsidR="007827E9" w:rsidRPr="0048546C">
        <w:t>ibility</w:t>
      </w:r>
    </w:p>
    <w:p w14:paraId="450DA16B" w14:textId="078E779B" w:rsidR="004A5A0A" w:rsidRPr="0048546C" w:rsidRDefault="004A5A0A" w:rsidP="00C03287">
      <w:pPr>
        <w:spacing w:before="40" w:line="276" w:lineRule="auto"/>
        <w:ind w:firstLine="720"/>
        <w:rPr>
          <w:rFonts w:ascii="Baskerville Old Face" w:hAnsi="Baskerville Old Face"/>
        </w:rPr>
      </w:pPr>
      <w:r w:rsidRPr="0048546C">
        <w:rPr>
          <w:rFonts w:ascii="Baskerville Old Face" w:hAnsi="Baskerville Old Face"/>
        </w:rPr>
        <w:t xml:space="preserve">The primary concept underlying </w:t>
      </w:r>
      <w:r w:rsidR="008C68E7" w:rsidRPr="0048546C">
        <w:rPr>
          <w:rFonts w:ascii="Baskerville Old Face" w:hAnsi="Baskerville Old Face"/>
        </w:rPr>
        <w:t xml:space="preserve">this analysis is </w:t>
      </w:r>
      <w:r w:rsidR="00564646" w:rsidRPr="0048546C">
        <w:rPr>
          <w:rFonts w:ascii="Baskerville Old Face" w:hAnsi="Baskerville Old Face"/>
          <w:i/>
        </w:rPr>
        <w:t>accessibility</w:t>
      </w:r>
      <w:r w:rsidR="00564646" w:rsidRPr="0048546C">
        <w:rPr>
          <w:rFonts w:ascii="Baskerville Old Face" w:hAnsi="Baskerville Old Face"/>
        </w:rPr>
        <w:t>. Seemingly a</w:t>
      </w:r>
      <w:r w:rsidR="006D2382" w:rsidRPr="0048546C">
        <w:rPr>
          <w:rFonts w:ascii="Baskerville Old Face" w:hAnsi="Baskerville Old Face"/>
        </w:rPr>
        <w:t xml:space="preserve"> simple</w:t>
      </w:r>
      <w:r w:rsidR="00564646" w:rsidRPr="0048546C">
        <w:rPr>
          <w:rFonts w:ascii="Baskerville Old Face" w:hAnsi="Baskerville Old Face"/>
        </w:rPr>
        <w:t xml:space="preserve"> idea</w:t>
      </w:r>
      <w:r w:rsidRPr="0048546C">
        <w:rPr>
          <w:rFonts w:ascii="Baskerville Old Face" w:hAnsi="Baskerville Old Face"/>
        </w:rPr>
        <w:t>, accessibility has been conceptualized and operationalized in many ways and</w:t>
      </w:r>
      <w:r w:rsidR="008E6430" w:rsidRPr="0048546C">
        <w:rPr>
          <w:rFonts w:ascii="Baskerville Old Face" w:hAnsi="Baskerville Old Face"/>
        </w:rPr>
        <w:t xml:space="preserve">, </w:t>
      </w:r>
      <w:r w:rsidRPr="0048546C">
        <w:rPr>
          <w:rFonts w:ascii="Baskerville Old Face" w:hAnsi="Baskerville Old Face"/>
        </w:rPr>
        <w:t>as</w:t>
      </w:r>
      <w:r w:rsidR="008E6430" w:rsidRPr="0048546C">
        <w:rPr>
          <w:rFonts w:ascii="Baskerville Old Face" w:hAnsi="Baskerville Old Face"/>
        </w:rPr>
        <w:t xml:space="preserve"> </w:t>
      </w:r>
      <w:r w:rsidRPr="0048546C">
        <w:rPr>
          <w:rFonts w:ascii="Baskerville Old Face" w:hAnsi="Baskerville Old Face"/>
        </w:rPr>
        <w:t>widely acknowledged in the literature</w:t>
      </w:r>
      <w:r w:rsidR="008E6430" w:rsidRPr="0048546C">
        <w:rPr>
          <w:rFonts w:ascii="Baskerville Old Face" w:hAnsi="Baskerville Old Face"/>
        </w:rPr>
        <w:t xml:space="preserve">, </w:t>
      </w:r>
      <w:r w:rsidRPr="0048546C">
        <w:rPr>
          <w:rFonts w:ascii="Baskerville Old Face" w:hAnsi="Baskerville Old Face"/>
        </w:rPr>
        <w:t xml:space="preserve">there is no </w:t>
      </w:r>
      <w:r w:rsidR="004A5CEB" w:rsidRPr="0048546C">
        <w:rPr>
          <w:rFonts w:ascii="Baskerville Old Face" w:hAnsi="Baskerville Old Face"/>
        </w:rPr>
        <w:t>singular</w:t>
      </w:r>
      <w:r w:rsidRPr="0048546C">
        <w:rPr>
          <w:rFonts w:ascii="Baskerville Old Face" w:hAnsi="Baskerville Old Face"/>
        </w:rPr>
        <w:t xml:space="preserve"> definition or interpretation </w:t>
      </w:r>
      <w:r w:rsidR="00C03287" w:rsidRPr="0048546C">
        <w:rPr>
          <w:rFonts w:ascii="Baskerville Old Face" w:hAnsi="Baskerville Old Face"/>
        </w:rPr>
        <w:t xml:space="preserve">that can always be </w:t>
      </w:r>
      <w:r w:rsidR="00994AFA" w:rsidRPr="0048546C">
        <w:rPr>
          <w:rFonts w:ascii="Baskerville Old Face" w:hAnsi="Baskerville Old Face"/>
        </w:rPr>
        <w:t>called upon</w:t>
      </w:r>
      <w:r w:rsidR="00C03287" w:rsidRPr="0048546C">
        <w:rPr>
          <w:rFonts w:ascii="Baskerville Old Face" w:hAnsi="Baskerville Old Face"/>
        </w:rPr>
        <w:t xml:space="preserve">. </w:t>
      </w:r>
      <w:r w:rsidR="00931D5A" w:rsidRPr="0048546C">
        <w:rPr>
          <w:rFonts w:ascii="Baskerville Old Face" w:hAnsi="Baskerville Old Face"/>
        </w:rPr>
        <w:t>In this section, I will first</w:t>
      </w:r>
      <w:r w:rsidR="00564646" w:rsidRPr="0048546C">
        <w:rPr>
          <w:rFonts w:ascii="Baskerville Old Face" w:hAnsi="Baskerville Old Face"/>
        </w:rPr>
        <w:t xml:space="preserve"> provide my own working</w:t>
      </w:r>
      <w:r w:rsidR="00931D5A" w:rsidRPr="0048546C">
        <w:rPr>
          <w:rFonts w:ascii="Baskerville Old Face" w:hAnsi="Baskerville Old Face"/>
        </w:rPr>
        <w:t xml:space="preserve"> defin</w:t>
      </w:r>
      <w:r w:rsidR="00564646" w:rsidRPr="0048546C">
        <w:rPr>
          <w:rFonts w:ascii="Baskerville Old Face" w:hAnsi="Baskerville Old Face"/>
        </w:rPr>
        <w:t>ition of</w:t>
      </w:r>
      <w:r w:rsidR="00931D5A" w:rsidRPr="0048546C">
        <w:rPr>
          <w:rFonts w:ascii="Baskerville Old Face" w:hAnsi="Baskerville Old Face"/>
        </w:rPr>
        <w:t xml:space="preserve"> </w:t>
      </w:r>
      <w:r w:rsidR="00931D5A" w:rsidRPr="0048546C">
        <w:rPr>
          <w:rFonts w:ascii="Baskerville Old Face" w:hAnsi="Baskerville Old Face"/>
          <w:i/>
        </w:rPr>
        <w:t>accessibility</w:t>
      </w:r>
      <w:r w:rsidR="00931D5A" w:rsidRPr="0048546C">
        <w:rPr>
          <w:rFonts w:ascii="Baskerville Old Face" w:hAnsi="Baskerville Old Face"/>
        </w:rPr>
        <w:t>—</w:t>
      </w:r>
      <w:r w:rsidR="00564646" w:rsidRPr="0048546C">
        <w:rPr>
          <w:rFonts w:ascii="Baskerville Old Face" w:hAnsi="Baskerville Old Face"/>
        </w:rPr>
        <w:t xml:space="preserve">contextualized to the goals of this </w:t>
      </w:r>
      <w:r w:rsidR="00931D5A" w:rsidRPr="0048546C">
        <w:rPr>
          <w:rFonts w:ascii="Baskerville Old Face" w:hAnsi="Baskerville Old Face"/>
        </w:rPr>
        <w:t xml:space="preserve">project—and then explore some of the ways accessibility has been </w:t>
      </w:r>
      <w:r w:rsidR="003B615C" w:rsidRPr="0048546C">
        <w:rPr>
          <w:rFonts w:ascii="Baskerville Old Face" w:hAnsi="Baskerville Old Face"/>
        </w:rPr>
        <w:t xml:space="preserve">operationally measured in </w:t>
      </w:r>
      <w:r w:rsidR="00931D5A" w:rsidRPr="0048546C">
        <w:rPr>
          <w:rFonts w:ascii="Baskerville Old Face" w:hAnsi="Baskerville Old Face"/>
        </w:rPr>
        <w:t xml:space="preserve">planning and geography. </w:t>
      </w:r>
      <w:r w:rsidR="00EA2182" w:rsidRPr="0048546C">
        <w:rPr>
          <w:rFonts w:ascii="Baskerville Old Face" w:hAnsi="Baskerville Old Face"/>
        </w:rPr>
        <w:t xml:space="preserve">Lastly, I will </w:t>
      </w:r>
      <w:r w:rsidR="00564646" w:rsidRPr="0048546C">
        <w:rPr>
          <w:rFonts w:ascii="Baskerville Old Face" w:hAnsi="Baskerville Old Face"/>
        </w:rPr>
        <w:t xml:space="preserve">summarize </w:t>
      </w:r>
      <w:r w:rsidR="00EA2182" w:rsidRPr="0048546C">
        <w:rPr>
          <w:rFonts w:ascii="Baskerville Old Face" w:hAnsi="Baskerville Old Face"/>
        </w:rPr>
        <w:t xml:space="preserve">accessibility conditions </w:t>
      </w:r>
      <w:r w:rsidR="00564646" w:rsidRPr="0048546C">
        <w:rPr>
          <w:rFonts w:ascii="Baskerville Old Face" w:hAnsi="Baskerville Old Face"/>
        </w:rPr>
        <w:t>unique to Buenos Aires and Latin America</w:t>
      </w:r>
      <w:r w:rsidR="00EA2182" w:rsidRPr="0048546C">
        <w:rPr>
          <w:rFonts w:ascii="Baskerville Old Face" w:hAnsi="Baskerville Old Face"/>
        </w:rPr>
        <w:t xml:space="preserve">, culminating in a discussion of earlier studies that looked at public transit access in specific cities </w:t>
      </w:r>
      <w:r w:rsidR="00530332" w:rsidRPr="0048546C">
        <w:rPr>
          <w:rFonts w:ascii="Baskerville Old Face" w:hAnsi="Baskerville Old Face"/>
        </w:rPr>
        <w:t xml:space="preserve">from across the </w:t>
      </w:r>
      <w:r w:rsidR="008C11C8" w:rsidRPr="0048546C">
        <w:rPr>
          <w:rFonts w:ascii="Baskerville Old Face" w:hAnsi="Baskerville Old Face"/>
        </w:rPr>
        <w:t>region.</w:t>
      </w:r>
      <w:r w:rsidR="00F23827" w:rsidRPr="0048546C">
        <w:rPr>
          <w:rFonts w:ascii="Baskerville Old Face" w:hAnsi="Baskerville Old Face"/>
        </w:rPr>
        <w:t xml:space="preserve"> </w:t>
      </w:r>
    </w:p>
    <w:p w14:paraId="343382DA" w14:textId="3CDB80DC" w:rsidR="00B143F1" w:rsidRPr="0048546C" w:rsidRDefault="005C5325" w:rsidP="002853B3">
      <w:pPr>
        <w:pStyle w:val="Heading2"/>
      </w:pPr>
      <w:r w:rsidRPr="0048546C">
        <w:t xml:space="preserve">Part III(a): </w:t>
      </w:r>
      <w:r w:rsidR="00581418" w:rsidRPr="0048546C">
        <w:t>Accessibility</w:t>
      </w:r>
      <w:r w:rsidR="000719BF" w:rsidRPr="0048546C">
        <w:t>,</w:t>
      </w:r>
      <w:r w:rsidR="006D1DE2" w:rsidRPr="0048546C">
        <w:t xml:space="preserve"> defined</w:t>
      </w:r>
    </w:p>
    <w:p w14:paraId="5AC7FFD2" w14:textId="24452DBC" w:rsidR="00157A77" w:rsidRPr="0048546C" w:rsidRDefault="00F31766" w:rsidP="00F805CE">
      <w:pPr>
        <w:spacing w:before="40" w:line="276" w:lineRule="auto"/>
        <w:rPr>
          <w:rFonts w:ascii="Baskerville Old Face" w:hAnsi="Baskerville Old Face"/>
        </w:rPr>
      </w:pPr>
      <w:r w:rsidRPr="0048546C">
        <w:rPr>
          <w:rFonts w:ascii="Baskerville Old Face" w:hAnsi="Baskerville Old Face"/>
        </w:rPr>
        <w:tab/>
      </w:r>
      <w:r w:rsidR="004B4E83" w:rsidRPr="0048546C">
        <w:rPr>
          <w:rFonts w:ascii="Baskerville Old Face" w:hAnsi="Baskerville Old Face"/>
        </w:rPr>
        <w:t>Accessibility</w:t>
      </w:r>
      <w:r w:rsidR="00564646" w:rsidRPr="0048546C">
        <w:rPr>
          <w:rFonts w:ascii="Baskerville Old Face" w:hAnsi="Baskerville Old Face"/>
        </w:rPr>
        <w:t xml:space="preserve"> is an importan</w:t>
      </w:r>
      <w:r w:rsidR="003B615C" w:rsidRPr="0048546C">
        <w:rPr>
          <w:rFonts w:ascii="Baskerville Old Face" w:hAnsi="Baskerville Old Face"/>
        </w:rPr>
        <w:t xml:space="preserve">t </w:t>
      </w:r>
      <w:r w:rsidR="00564646" w:rsidRPr="0048546C">
        <w:rPr>
          <w:rFonts w:ascii="Baskerville Old Face" w:hAnsi="Baskerville Old Face"/>
        </w:rPr>
        <w:t>concept</w:t>
      </w:r>
      <w:r w:rsidR="003B615C" w:rsidRPr="0048546C">
        <w:rPr>
          <w:rFonts w:ascii="Baskerville Old Face" w:hAnsi="Baskerville Old Face"/>
        </w:rPr>
        <w:t xml:space="preserve"> in transportation geography and planning and whose interpretation can vary depending on the complexity of any given context. This is reflected in the array of definitions of </w:t>
      </w:r>
      <w:r w:rsidR="003B615C" w:rsidRPr="0048546C">
        <w:rPr>
          <w:rFonts w:ascii="Baskerville Old Face" w:hAnsi="Baskerville Old Face"/>
          <w:i/>
        </w:rPr>
        <w:t>accessibility</w:t>
      </w:r>
      <w:r w:rsidR="003B615C" w:rsidRPr="0048546C">
        <w:rPr>
          <w:rFonts w:ascii="Baskerville Old Face" w:hAnsi="Baskerville Old Face"/>
        </w:rPr>
        <w:t xml:space="preserve"> and </w:t>
      </w:r>
      <w:r w:rsidR="003B615C" w:rsidRPr="0048546C">
        <w:rPr>
          <w:rFonts w:ascii="Baskerville Old Face" w:hAnsi="Baskerville Old Face"/>
          <w:i/>
        </w:rPr>
        <w:t>access</w:t>
      </w:r>
      <w:r w:rsidR="003B615C" w:rsidRPr="0048546C">
        <w:rPr>
          <w:rFonts w:ascii="Baskerville Old Face" w:hAnsi="Baskerville Old Face"/>
        </w:rPr>
        <w:t xml:space="preserve"> from </w:t>
      </w:r>
      <w:r w:rsidR="00564646" w:rsidRPr="0048546C">
        <w:rPr>
          <w:rFonts w:ascii="Baskerville Old Face" w:hAnsi="Baskerville Old Face"/>
        </w:rPr>
        <w:t>the literature. Nevertheless, as explained by Handy and Niemeier (1997), nearly all conceptualizations acknowledge</w:t>
      </w:r>
      <w:r w:rsidR="003B615C" w:rsidRPr="0048546C">
        <w:rPr>
          <w:rFonts w:ascii="Baskerville Old Face" w:hAnsi="Baskerville Old Face"/>
        </w:rPr>
        <w:t xml:space="preserve">, whether </w:t>
      </w:r>
      <w:r w:rsidR="00564646" w:rsidRPr="0048546C">
        <w:rPr>
          <w:rFonts w:ascii="Baskerville Old Face" w:hAnsi="Baskerville Old Face"/>
        </w:rPr>
        <w:t>explicitly or implicitly</w:t>
      </w:r>
      <w:r w:rsidR="003B615C" w:rsidRPr="0048546C">
        <w:rPr>
          <w:rFonts w:ascii="Baskerville Old Face" w:hAnsi="Baskerville Old Face"/>
        </w:rPr>
        <w:t xml:space="preserve">, </w:t>
      </w:r>
      <w:r w:rsidR="00564646" w:rsidRPr="0048546C">
        <w:rPr>
          <w:rFonts w:ascii="Baskerville Old Face" w:hAnsi="Baskerville Old Face"/>
        </w:rPr>
        <w:t xml:space="preserve">that </w:t>
      </w:r>
      <w:r w:rsidR="003B615C" w:rsidRPr="0048546C">
        <w:rPr>
          <w:rFonts w:ascii="Baskerville Old Face" w:hAnsi="Baskerville Old Face"/>
        </w:rPr>
        <w:t>it i</w:t>
      </w:r>
      <w:r w:rsidR="00564646" w:rsidRPr="0048546C">
        <w:rPr>
          <w:rFonts w:ascii="Baskerville Old Face" w:hAnsi="Baskerville Old Face"/>
        </w:rPr>
        <w:t>s</w:t>
      </w:r>
      <w:r w:rsidR="00C03287" w:rsidRPr="0048546C">
        <w:rPr>
          <w:rFonts w:ascii="Baskerville Old Face" w:hAnsi="Baskerville Old Face"/>
        </w:rPr>
        <w:t xml:space="preserve"> </w:t>
      </w:r>
      <w:r w:rsidR="00564646" w:rsidRPr="0048546C">
        <w:rPr>
          <w:rFonts w:ascii="Baskerville Old Face" w:hAnsi="Baskerville Old Face"/>
        </w:rPr>
        <w:t xml:space="preserve">characterized by two </w:t>
      </w:r>
      <w:r w:rsidR="00C03287" w:rsidRPr="0048546C">
        <w:rPr>
          <w:rFonts w:ascii="Baskerville Old Face" w:hAnsi="Baskerville Old Face"/>
        </w:rPr>
        <w:t>basic, yet highly-interconnected,</w:t>
      </w:r>
      <w:r w:rsidR="00564646" w:rsidRPr="0048546C">
        <w:rPr>
          <w:rFonts w:ascii="Baskerville Old Face" w:hAnsi="Baskerville Old Face"/>
        </w:rPr>
        <w:t xml:space="preserve"> components: the </w:t>
      </w:r>
      <w:r w:rsidR="003B615C" w:rsidRPr="0048546C">
        <w:rPr>
          <w:rFonts w:ascii="Baskerville Old Face" w:hAnsi="Baskerville Old Face"/>
        </w:rPr>
        <w:t xml:space="preserve">distribution of activities (origins </w:t>
      </w:r>
      <w:r w:rsidR="003B615C" w:rsidRPr="0048546C">
        <w:rPr>
          <w:rFonts w:ascii="Baskerville Old Face" w:hAnsi="Baskerville Old Face"/>
          <w:i/>
        </w:rPr>
        <w:t>and</w:t>
      </w:r>
      <w:r w:rsidR="003B615C" w:rsidRPr="0048546C">
        <w:rPr>
          <w:rFonts w:ascii="Baskerville Old Face" w:hAnsi="Baskerville Old Face"/>
        </w:rPr>
        <w:t xml:space="preserve"> destinations) across a territory and the ease and costs of travel, through a transportation system, between those points in space. </w:t>
      </w:r>
      <w:r w:rsidR="00B816FF" w:rsidRPr="0048546C">
        <w:rPr>
          <w:rFonts w:ascii="Baskerville Old Face" w:hAnsi="Baskerville Old Face"/>
        </w:rPr>
        <w:t xml:space="preserve">This second component is </w:t>
      </w:r>
      <w:r w:rsidR="003B615C" w:rsidRPr="0048546C">
        <w:rPr>
          <w:rFonts w:ascii="Baskerville Old Face" w:hAnsi="Baskerville Old Face"/>
        </w:rPr>
        <w:t>especially critical</w:t>
      </w:r>
      <w:r w:rsidR="00C03287" w:rsidRPr="0048546C">
        <w:rPr>
          <w:rFonts w:ascii="Baskerville Old Face" w:hAnsi="Baskerville Old Face"/>
        </w:rPr>
        <w:t xml:space="preserve"> to this study</w:t>
      </w:r>
      <w:r w:rsidR="003B615C" w:rsidRPr="0048546C">
        <w:rPr>
          <w:rFonts w:ascii="Baskerville Old Face" w:hAnsi="Baskerville Old Face"/>
        </w:rPr>
        <w:t xml:space="preserve">, as </w:t>
      </w:r>
      <w:r w:rsidR="00B816FF" w:rsidRPr="0048546C">
        <w:rPr>
          <w:rFonts w:ascii="Baskerville Old Face" w:hAnsi="Baskerville Old Face"/>
        </w:rPr>
        <w:t xml:space="preserve">it acknowledges the role of cost, </w:t>
      </w:r>
      <w:r w:rsidR="00C03287" w:rsidRPr="0048546C">
        <w:rPr>
          <w:rFonts w:ascii="Baskerville Old Face" w:hAnsi="Baskerville Old Face"/>
        </w:rPr>
        <w:t xml:space="preserve">measured in money </w:t>
      </w:r>
      <w:r w:rsidR="00C03287" w:rsidRPr="0048546C">
        <w:rPr>
          <w:rFonts w:ascii="Baskerville Old Face" w:hAnsi="Baskerville Old Face"/>
          <w:i/>
        </w:rPr>
        <w:t>or time</w:t>
      </w:r>
      <w:r w:rsidR="00B816FF" w:rsidRPr="0048546C">
        <w:rPr>
          <w:rFonts w:ascii="Baskerville Old Face" w:hAnsi="Baskerville Old Face"/>
        </w:rPr>
        <w:t xml:space="preserve">, </w:t>
      </w:r>
      <w:r w:rsidR="00C03287" w:rsidRPr="0048546C">
        <w:rPr>
          <w:rFonts w:ascii="Baskerville Old Face" w:hAnsi="Baskerville Old Face"/>
        </w:rPr>
        <w:t xml:space="preserve">in </w:t>
      </w:r>
      <w:r w:rsidR="003B615C" w:rsidRPr="0048546C">
        <w:rPr>
          <w:rFonts w:ascii="Baskerville Old Face" w:hAnsi="Baskerville Old Face"/>
        </w:rPr>
        <w:t xml:space="preserve">framing whether, if at all, individuals can travel between any two locations. </w:t>
      </w:r>
      <w:r w:rsidR="00B816FF" w:rsidRPr="0048546C">
        <w:rPr>
          <w:rFonts w:ascii="Baskerville Old Face" w:hAnsi="Baskerville Old Face"/>
        </w:rPr>
        <w:t xml:space="preserve">Without the means to feasibly </w:t>
      </w:r>
      <w:r w:rsidR="003B615C" w:rsidRPr="0048546C">
        <w:rPr>
          <w:rFonts w:ascii="Baskerville Old Face" w:hAnsi="Baskerville Old Face"/>
        </w:rPr>
        <w:t>travel across a</w:t>
      </w:r>
      <w:r w:rsidR="00B816FF" w:rsidRPr="0048546C">
        <w:rPr>
          <w:rFonts w:ascii="Baskerville Old Face" w:hAnsi="Baskerville Old Face"/>
        </w:rPr>
        <w:t xml:space="preserve"> space, </w:t>
      </w:r>
      <w:r w:rsidR="003B615C" w:rsidRPr="0048546C">
        <w:rPr>
          <w:rFonts w:ascii="Baskerville Old Face" w:hAnsi="Baskerville Old Face"/>
        </w:rPr>
        <w:t xml:space="preserve">the actual distribution of those features, measured as raw distance, is substantially less important. Considering accessibility </w:t>
      </w:r>
      <w:r w:rsidR="00157A77" w:rsidRPr="0048546C">
        <w:rPr>
          <w:rFonts w:ascii="Baskerville Old Face" w:hAnsi="Baskerville Old Face"/>
        </w:rPr>
        <w:t xml:space="preserve">simply as a factor of physical separation does not fully capture the realities of individual mobility. </w:t>
      </w:r>
      <w:r w:rsidR="00B816FF" w:rsidRPr="0048546C">
        <w:rPr>
          <w:rFonts w:ascii="Baskerville Old Face" w:hAnsi="Baskerville Old Face"/>
        </w:rPr>
        <w:t xml:space="preserve">This is particularly true for </w:t>
      </w:r>
      <w:r w:rsidR="008D1980" w:rsidRPr="0048546C">
        <w:rPr>
          <w:rFonts w:ascii="Baskerville Old Face" w:hAnsi="Baskerville Old Face"/>
        </w:rPr>
        <w:t>low-income groups</w:t>
      </w:r>
      <w:r w:rsidR="00157A77" w:rsidRPr="0048546C">
        <w:rPr>
          <w:rFonts w:ascii="Baskerville Old Face" w:hAnsi="Baskerville Old Face"/>
        </w:rPr>
        <w:t>,</w:t>
      </w:r>
      <w:r w:rsidR="008D1980" w:rsidRPr="0048546C">
        <w:rPr>
          <w:rFonts w:ascii="Baskerville Old Face" w:hAnsi="Baskerville Old Face"/>
        </w:rPr>
        <w:t xml:space="preserve"> like the </w:t>
      </w:r>
      <w:r w:rsidR="008D1980" w:rsidRPr="0048546C">
        <w:rPr>
          <w:rFonts w:ascii="Baskerville Old Face" w:hAnsi="Baskerville Old Face"/>
          <w:i/>
        </w:rPr>
        <w:t>asentados</w:t>
      </w:r>
      <w:r w:rsidR="008D1980" w:rsidRPr="0048546C">
        <w:rPr>
          <w:rFonts w:ascii="Baskerville Old Face" w:hAnsi="Baskerville Old Face"/>
        </w:rPr>
        <w:t>, wh</w:t>
      </w:r>
      <w:r w:rsidR="00157A77" w:rsidRPr="0048546C">
        <w:rPr>
          <w:rFonts w:ascii="Baskerville Old Face" w:hAnsi="Baskerville Old Face"/>
        </w:rPr>
        <w:t>ose budgets (</w:t>
      </w:r>
      <w:r w:rsidR="00157A77" w:rsidRPr="0048546C">
        <w:rPr>
          <w:rFonts w:ascii="Baskerville Old Face" w:hAnsi="Baskerville Old Face"/>
          <w:i/>
        </w:rPr>
        <w:t>fiscal and time</w:t>
      </w:r>
      <w:r w:rsidR="00157A77" w:rsidRPr="0048546C">
        <w:rPr>
          <w:rFonts w:ascii="Baskerville Old Face" w:hAnsi="Baskerville Old Face"/>
        </w:rPr>
        <w:t>) are finite, restricting their ability to move about the landscape and—in the absence of cost-effective mobility services—preventing them from reaching</w:t>
      </w:r>
      <w:r w:rsidR="00D6238F" w:rsidRPr="0048546C">
        <w:rPr>
          <w:rFonts w:ascii="Baskerville Old Face" w:hAnsi="Baskerville Old Face"/>
        </w:rPr>
        <w:t xml:space="preserve"> important </w:t>
      </w:r>
      <w:r w:rsidR="00157A77" w:rsidRPr="0048546C">
        <w:rPr>
          <w:rFonts w:ascii="Baskerville Old Face" w:hAnsi="Baskerville Old Face"/>
        </w:rPr>
        <w:t>destination</w:t>
      </w:r>
      <w:r w:rsidR="00D6238F" w:rsidRPr="0048546C">
        <w:rPr>
          <w:rFonts w:ascii="Baskerville Old Face" w:hAnsi="Baskerville Old Face"/>
        </w:rPr>
        <w:t>s</w:t>
      </w:r>
      <w:r w:rsidR="00157A77" w:rsidRPr="0048546C">
        <w:rPr>
          <w:rFonts w:ascii="Baskerville Old Face" w:hAnsi="Baskerville Old Face"/>
        </w:rPr>
        <w:t xml:space="preserve">, regardless of </w:t>
      </w:r>
      <w:r w:rsidR="00BC5CA7" w:rsidRPr="0048546C">
        <w:rPr>
          <w:rFonts w:ascii="Baskerville Old Face" w:hAnsi="Baskerville Old Face"/>
        </w:rPr>
        <w:t>their</w:t>
      </w:r>
      <w:r w:rsidR="00157A77" w:rsidRPr="0048546C">
        <w:rPr>
          <w:rFonts w:ascii="Baskerville Old Face" w:hAnsi="Baskerville Old Face"/>
        </w:rPr>
        <w:t xml:space="preserve"> proximity. </w:t>
      </w:r>
    </w:p>
    <w:p w14:paraId="49A2FCCC" w14:textId="4ECDD0B5" w:rsidR="00FE32CD" w:rsidRPr="0048546C" w:rsidRDefault="00FE32CD" w:rsidP="00F805CE">
      <w:pPr>
        <w:spacing w:before="40" w:line="276" w:lineRule="auto"/>
        <w:rPr>
          <w:rFonts w:ascii="Baskerville Old Face" w:hAnsi="Baskerville Old Face"/>
        </w:rPr>
      </w:pPr>
      <w:r w:rsidRPr="0048546C">
        <w:rPr>
          <w:rFonts w:ascii="Baskerville Old Face" w:hAnsi="Baskerville Old Face"/>
        </w:rPr>
        <w:tab/>
      </w:r>
      <w:r w:rsidR="00BC5CA7" w:rsidRPr="0048546C">
        <w:rPr>
          <w:rFonts w:ascii="Baskerville Old Face" w:hAnsi="Baskerville Old Face"/>
        </w:rPr>
        <w:t>As such</w:t>
      </w:r>
      <w:r w:rsidRPr="0048546C">
        <w:rPr>
          <w:rFonts w:ascii="Baskerville Old Face" w:hAnsi="Baskerville Old Face"/>
        </w:rPr>
        <w:t xml:space="preserve">, I sought a definition of </w:t>
      </w:r>
      <w:r w:rsidRPr="0048546C">
        <w:rPr>
          <w:rFonts w:ascii="Baskerville Old Face" w:hAnsi="Baskerville Old Face"/>
          <w:i/>
        </w:rPr>
        <w:t>accessibility</w:t>
      </w:r>
      <w:r w:rsidRPr="0048546C">
        <w:rPr>
          <w:rFonts w:ascii="Baskerville Old Face" w:hAnsi="Baskerville Old Face"/>
        </w:rPr>
        <w:t xml:space="preserve"> that emphasized </w:t>
      </w:r>
      <w:r w:rsidR="00BC5CA7" w:rsidRPr="0048546C">
        <w:rPr>
          <w:rFonts w:ascii="Baskerville Old Face" w:hAnsi="Baskerville Old Face"/>
        </w:rPr>
        <w:t>this</w:t>
      </w:r>
      <w:r w:rsidRPr="0048546C">
        <w:rPr>
          <w:rFonts w:ascii="Baskerville Old Face" w:hAnsi="Baskerville Old Face"/>
        </w:rPr>
        <w:t xml:space="preserve"> component, knowing th</w:t>
      </w:r>
      <w:r w:rsidR="00BC5CA7" w:rsidRPr="0048546C">
        <w:rPr>
          <w:rFonts w:ascii="Baskerville Old Face" w:hAnsi="Baskerville Old Face"/>
        </w:rPr>
        <w:t xml:space="preserve">e salience of </w:t>
      </w:r>
      <w:r w:rsidRPr="0048546C">
        <w:rPr>
          <w:rFonts w:ascii="Baskerville Old Face" w:hAnsi="Baskerville Old Face"/>
        </w:rPr>
        <w:t xml:space="preserve">travel costs to the </w:t>
      </w:r>
      <w:r w:rsidRPr="0048546C">
        <w:rPr>
          <w:rFonts w:ascii="Baskerville Old Face" w:hAnsi="Baskerville Old Face"/>
          <w:i/>
        </w:rPr>
        <w:t>asentados</w:t>
      </w:r>
      <w:r w:rsidRPr="0048546C">
        <w:rPr>
          <w:rFonts w:ascii="Baskerville Old Face" w:hAnsi="Baskerville Old Face"/>
        </w:rPr>
        <w:t xml:space="preserve">. </w:t>
      </w:r>
      <w:r w:rsidR="00BC5CA7" w:rsidRPr="0048546C">
        <w:rPr>
          <w:rFonts w:ascii="Baskerville Old Face" w:hAnsi="Baskerville Old Face"/>
        </w:rPr>
        <w:t xml:space="preserve">In turn, </w:t>
      </w:r>
      <w:r w:rsidR="00B230D4" w:rsidRPr="0048546C">
        <w:rPr>
          <w:rFonts w:ascii="Baskerville Old Face" w:hAnsi="Baskerville Old Face"/>
        </w:rPr>
        <w:t>I opt</w:t>
      </w:r>
      <w:r w:rsidR="00BC5CA7" w:rsidRPr="0048546C">
        <w:rPr>
          <w:rFonts w:ascii="Baskerville Old Face" w:hAnsi="Baskerville Old Face"/>
        </w:rPr>
        <w:t>ed</w:t>
      </w:r>
      <w:r w:rsidR="00B230D4" w:rsidRPr="0048546C">
        <w:rPr>
          <w:rFonts w:ascii="Baskerville Old Face" w:hAnsi="Baskerville Old Face"/>
        </w:rPr>
        <w:t xml:space="preserve"> for a definition </w:t>
      </w:r>
      <w:r w:rsidR="00BC5CA7" w:rsidRPr="0048546C">
        <w:rPr>
          <w:rFonts w:ascii="Baskerville Old Face" w:hAnsi="Baskerville Old Face"/>
        </w:rPr>
        <w:t>from</w:t>
      </w:r>
      <w:r w:rsidR="00B230D4" w:rsidRPr="0048546C">
        <w:rPr>
          <w:rFonts w:ascii="Baskerville Old Face" w:hAnsi="Baskerville Old Face"/>
        </w:rPr>
        <w:t xml:space="preserve"> Hansen (1959): “</w:t>
      </w:r>
      <w:r w:rsidR="00131BBE" w:rsidRPr="0048546C">
        <w:rPr>
          <w:rFonts w:ascii="Baskerville Old Face" w:hAnsi="Baskerville Old Face"/>
          <w:i/>
        </w:rPr>
        <w:t>accessibility</w:t>
      </w:r>
      <w:r w:rsidR="00131BBE" w:rsidRPr="0048546C">
        <w:rPr>
          <w:rFonts w:ascii="Baskerville Old Face" w:hAnsi="Baskerville Old Face"/>
        </w:rPr>
        <w:t xml:space="preserve"> </w:t>
      </w:r>
      <w:r w:rsidR="00B230D4" w:rsidRPr="0048546C">
        <w:rPr>
          <w:rFonts w:ascii="Baskerville Old Face" w:hAnsi="Baskerville Old Face"/>
        </w:rPr>
        <w:t xml:space="preserve">is a measurement of the spatial distribution of activities about a point, </w:t>
      </w:r>
      <w:r w:rsidR="00B230D4" w:rsidRPr="0048546C">
        <w:rPr>
          <w:rFonts w:ascii="Baskerville Old Face" w:hAnsi="Baskerville Old Face"/>
          <w:i/>
        </w:rPr>
        <w:t>adjusted for the ability and the desire of people or firms to overcome spatial separat</w:t>
      </w:r>
      <w:r w:rsidR="00A57580" w:rsidRPr="0048546C">
        <w:rPr>
          <w:rFonts w:ascii="Baskerville Old Face" w:hAnsi="Baskerville Old Face"/>
          <w:i/>
        </w:rPr>
        <w:t>ion</w:t>
      </w:r>
      <w:r w:rsidR="00B230D4" w:rsidRPr="0048546C">
        <w:rPr>
          <w:rFonts w:ascii="Baskerville Old Face" w:hAnsi="Baskerville Old Face"/>
        </w:rPr>
        <w:t xml:space="preserve"> (pg. 78).</w:t>
      </w:r>
      <w:r w:rsidR="00A57580" w:rsidRPr="0048546C">
        <w:rPr>
          <w:rFonts w:ascii="Baskerville Old Face" w:hAnsi="Baskerville Old Face"/>
        </w:rPr>
        <w:t>”</w:t>
      </w:r>
      <w:r w:rsidRPr="0048546C">
        <w:rPr>
          <w:rFonts w:ascii="Baskerville Old Face" w:hAnsi="Baskerville Old Face"/>
        </w:rPr>
        <w:t xml:space="preserve"> In other words, </w:t>
      </w:r>
      <w:r w:rsidR="00BC5CA7" w:rsidRPr="0048546C">
        <w:rPr>
          <w:rFonts w:ascii="Baskerville Old Face" w:hAnsi="Baskerville Old Face"/>
        </w:rPr>
        <w:t xml:space="preserve">it </w:t>
      </w:r>
      <w:r w:rsidR="00A57580" w:rsidRPr="0048546C">
        <w:rPr>
          <w:rFonts w:ascii="Baskerville Old Face" w:hAnsi="Baskerville Old Face"/>
        </w:rPr>
        <w:t>is ultimately about whether people can reach the places they need to go</w:t>
      </w:r>
      <w:r w:rsidRPr="0048546C">
        <w:rPr>
          <w:rFonts w:ascii="Baskerville Old Face" w:hAnsi="Baskerville Old Face"/>
        </w:rPr>
        <w:t xml:space="preserve"> to carry out their daily </w:t>
      </w:r>
      <w:r w:rsidR="00BC5CA7" w:rsidRPr="0048546C">
        <w:rPr>
          <w:rFonts w:ascii="Baskerville Old Face" w:hAnsi="Baskerville Old Face"/>
        </w:rPr>
        <w:t>necessities</w:t>
      </w:r>
      <w:r w:rsidRPr="0048546C">
        <w:rPr>
          <w:rFonts w:ascii="Baskerville Old Face" w:hAnsi="Baskerville Old Face"/>
        </w:rPr>
        <w:t>.</w:t>
      </w:r>
      <w:r w:rsidR="00526C75" w:rsidRPr="0048546C">
        <w:rPr>
          <w:rFonts w:ascii="Baskerville Old Face" w:hAnsi="Baskerville Old Face"/>
        </w:rPr>
        <w:t xml:space="preserve"> </w:t>
      </w:r>
      <w:r w:rsidR="00280D26" w:rsidRPr="0048546C">
        <w:rPr>
          <w:rFonts w:ascii="Baskerville Old Face" w:hAnsi="Baskerville Old Face"/>
        </w:rPr>
        <w:t>When accessibility is high, people can reach wherever they need to go in a cost-effective manner; when it is low, people struggle or fail to reach important destinations</w:t>
      </w:r>
      <w:r w:rsidR="00BC5CA7" w:rsidRPr="0048546C">
        <w:rPr>
          <w:rFonts w:ascii="Baskerville Old Face" w:hAnsi="Baskerville Old Face"/>
        </w:rPr>
        <w:t xml:space="preserve">, burdened by time- or cost-ineffective means for overcoming distance. </w:t>
      </w:r>
      <w:r w:rsidR="00526C75" w:rsidRPr="0048546C">
        <w:rPr>
          <w:rFonts w:ascii="Baskerville Old Face" w:hAnsi="Baskerville Old Face"/>
        </w:rPr>
        <w:t xml:space="preserve">Ideally, </w:t>
      </w:r>
      <w:r w:rsidR="00280D26" w:rsidRPr="0048546C">
        <w:rPr>
          <w:rFonts w:ascii="Baskerville Old Face" w:hAnsi="Baskerville Old Face"/>
        </w:rPr>
        <w:t xml:space="preserve">all people will enjoy a high degree of access, regardless of their location or socioeconomic condition. </w:t>
      </w:r>
      <w:r w:rsidR="000B25E8" w:rsidRPr="0048546C">
        <w:rPr>
          <w:rFonts w:ascii="Baskerville Old Face" w:hAnsi="Baskerville Old Face"/>
        </w:rPr>
        <w:t xml:space="preserve">Similar </w:t>
      </w:r>
      <w:r w:rsidR="00280D26" w:rsidRPr="0048546C">
        <w:rPr>
          <w:rFonts w:ascii="Baskerville Old Face" w:hAnsi="Baskerville Old Face"/>
        </w:rPr>
        <w:t xml:space="preserve">definitions </w:t>
      </w:r>
      <w:r w:rsidR="000B25E8" w:rsidRPr="0048546C">
        <w:rPr>
          <w:rFonts w:ascii="Baskerville Old Face" w:hAnsi="Baskerville Old Face"/>
        </w:rPr>
        <w:t>from</w:t>
      </w:r>
      <w:r w:rsidR="00D11A73" w:rsidRPr="0048546C">
        <w:rPr>
          <w:rFonts w:ascii="Baskerville Old Face" w:hAnsi="Baskerville Old Face"/>
        </w:rPr>
        <w:t xml:space="preserve"> </w:t>
      </w:r>
      <w:proofErr w:type="spellStart"/>
      <w:r w:rsidR="00280D26" w:rsidRPr="0048546C">
        <w:rPr>
          <w:rFonts w:ascii="Baskerville Old Face" w:hAnsi="Baskerville Old Face"/>
        </w:rPr>
        <w:t>Guers</w:t>
      </w:r>
      <w:proofErr w:type="spellEnd"/>
      <w:r w:rsidR="00280D26" w:rsidRPr="0048546C">
        <w:rPr>
          <w:rFonts w:ascii="Baskerville Old Face" w:hAnsi="Baskerville Old Face"/>
        </w:rPr>
        <w:t xml:space="preserve"> and Van Wee (2004), “the extent to which land-use and transportation systems enable (groups of) individuals to reach activities or destinations by a means of a (combination) of transport mode(s) (pg. 128)” and Handy and Niemeier (1997), “the spatial distribution of potential destinations, the ease of reaching each destination, and the magnitude, quality, and character of activities found there (pg. 1175)</w:t>
      </w:r>
      <w:r w:rsidR="000B25E8" w:rsidRPr="0048546C">
        <w:rPr>
          <w:rFonts w:ascii="Baskerville Old Face" w:hAnsi="Baskerville Old Face"/>
        </w:rPr>
        <w:t>” help shape this understanding of access.</w:t>
      </w:r>
    </w:p>
    <w:p w14:paraId="4B0FA24E" w14:textId="06AD2138" w:rsidR="00BF2F07" w:rsidRPr="0048546C" w:rsidRDefault="002345EE" w:rsidP="00F32130">
      <w:pPr>
        <w:spacing w:before="40" w:line="276" w:lineRule="auto"/>
        <w:ind w:firstLine="720"/>
        <w:rPr>
          <w:rFonts w:ascii="Baskerville Old Face" w:hAnsi="Baskerville Old Face"/>
        </w:rPr>
      </w:pPr>
      <w:r w:rsidRPr="0048546C">
        <w:rPr>
          <w:rFonts w:ascii="Baskerville Old Face" w:hAnsi="Baskerville Old Face"/>
        </w:rPr>
        <w:lastRenderedPageBreak/>
        <w:t>I</w:t>
      </w:r>
      <w:r w:rsidR="00F32130" w:rsidRPr="0048546C">
        <w:rPr>
          <w:rFonts w:ascii="Baskerville Old Face" w:hAnsi="Baskerville Old Face"/>
        </w:rPr>
        <w:t xml:space="preserve"> also</w:t>
      </w:r>
      <w:r w:rsidRPr="0048546C">
        <w:rPr>
          <w:rFonts w:ascii="Baskerville Old Face" w:hAnsi="Baskerville Old Face"/>
        </w:rPr>
        <w:t xml:space="preserve"> chose this definition </w:t>
      </w:r>
      <w:r w:rsidR="00F32130" w:rsidRPr="0048546C">
        <w:rPr>
          <w:rFonts w:ascii="Baskerville Old Face" w:hAnsi="Baskerville Old Face"/>
        </w:rPr>
        <w:t>because of its application to this</w:t>
      </w:r>
      <w:r w:rsidR="00145168" w:rsidRPr="0048546C">
        <w:rPr>
          <w:rFonts w:ascii="Baskerville Old Face" w:hAnsi="Baskerville Old Face"/>
        </w:rPr>
        <w:t xml:space="preserve"> project’s </w:t>
      </w:r>
      <w:r w:rsidR="00F32130" w:rsidRPr="0048546C">
        <w:rPr>
          <w:rFonts w:ascii="Baskerville Old Face" w:hAnsi="Baskerville Old Face"/>
        </w:rPr>
        <w:t>goals</w:t>
      </w:r>
      <w:r w:rsidR="00D11A73" w:rsidRPr="0048546C">
        <w:rPr>
          <w:rFonts w:ascii="Baskerville Old Face" w:hAnsi="Baskerville Old Face"/>
        </w:rPr>
        <w:t xml:space="preserve">. In my case, I am looking to calculate travel time as a measure of the cost-impedance faced by </w:t>
      </w:r>
      <w:r w:rsidR="00F32130" w:rsidRPr="0048546C">
        <w:rPr>
          <w:rFonts w:ascii="Baskerville Old Face" w:hAnsi="Baskerville Old Face"/>
        </w:rPr>
        <w:t>AGBA’s</w:t>
      </w:r>
      <w:r w:rsidR="00D11A73" w:rsidRPr="0048546C">
        <w:rPr>
          <w:rFonts w:ascii="Baskerville Old Face" w:hAnsi="Baskerville Old Face"/>
        </w:rPr>
        <w:t xml:space="preserve"> </w:t>
      </w:r>
      <w:r w:rsidR="00D11A73" w:rsidRPr="0048546C">
        <w:rPr>
          <w:rFonts w:ascii="Baskerville Old Face" w:hAnsi="Baskerville Old Face"/>
          <w:i/>
        </w:rPr>
        <w:t>asentados</w:t>
      </w:r>
      <w:r w:rsidR="00D11A73" w:rsidRPr="0048546C">
        <w:rPr>
          <w:rFonts w:ascii="Baskerville Old Face" w:hAnsi="Baskerville Old Face"/>
        </w:rPr>
        <w:t xml:space="preserve"> as they travel between their homes and a series of important activity sites for their daily lives (e.g. schools, health care, employment centers, train stations, etc.). </w:t>
      </w:r>
      <w:r w:rsidR="00F32130" w:rsidRPr="0048546C">
        <w:rPr>
          <w:rFonts w:ascii="Baskerville Old Face" w:hAnsi="Baskerville Old Face"/>
        </w:rPr>
        <w:t>I</w:t>
      </w:r>
      <w:r w:rsidR="00180605" w:rsidRPr="0048546C">
        <w:rPr>
          <w:rFonts w:ascii="Baskerville Old Face" w:hAnsi="Baskerville Old Face"/>
        </w:rPr>
        <w:t xml:space="preserve"> </w:t>
      </w:r>
      <w:r w:rsidR="007A0AE0" w:rsidRPr="0048546C">
        <w:rPr>
          <w:rFonts w:ascii="Baskerville Old Face" w:hAnsi="Baskerville Old Face"/>
        </w:rPr>
        <w:t>focus</w:t>
      </w:r>
      <w:r w:rsidR="00180605" w:rsidRPr="0048546C">
        <w:rPr>
          <w:rFonts w:ascii="Baskerville Old Face" w:hAnsi="Baskerville Old Face"/>
        </w:rPr>
        <w:t xml:space="preserve"> on the role of public transportation services as </w:t>
      </w:r>
      <w:r w:rsidR="00F32130" w:rsidRPr="0048546C">
        <w:rPr>
          <w:rFonts w:ascii="Baskerville Old Face" w:hAnsi="Baskerville Old Face"/>
        </w:rPr>
        <w:t xml:space="preserve">the </w:t>
      </w:r>
      <w:r w:rsidR="00180605" w:rsidRPr="0048546C">
        <w:rPr>
          <w:rFonts w:ascii="Baskerville Old Face" w:hAnsi="Baskerville Old Face"/>
        </w:rPr>
        <w:t xml:space="preserve">mechanism </w:t>
      </w:r>
      <w:r w:rsidR="00F32130" w:rsidRPr="0048546C">
        <w:rPr>
          <w:rFonts w:ascii="Baskerville Old Face" w:hAnsi="Baskerville Old Face"/>
        </w:rPr>
        <w:t>for</w:t>
      </w:r>
      <w:r w:rsidR="00180605" w:rsidRPr="0048546C">
        <w:rPr>
          <w:rFonts w:ascii="Baskerville Old Face" w:hAnsi="Baskerville Old Face"/>
        </w:rPr>
        <w:t xml:space="preserve"> overcom</w:t>
      </w:r>
      <w:r w:rsidR="00F32130" w:rsidRPr="0048546C">
        <w:rPr>
          <w:rFonts w:ascii="Baskerville Old Face" w:hAnsi="Baskerville Old Face"/>
        </w:rPr>
        <w:t>ing</w:t>
      </w:r>
      <w:r w:rsidR="00180605" w:rsidRPr="0048546C">
        <w:rPr>
          <w:rFonts w:ascii="Baskerville Old Face" w:hAnsi="Baskerville Old Face"/>
        </w:rPr>
        <w:t xml:space="preserve"> spatial separation</w:t>
      </w:r>
      <w:r w:rsidR="00F32130" w:rsidRPr="0048546C">
        <w:rPr>
          <w:rFonts w:ascii="Baskerville Old Face" w:hAnsi="Baskerville Old Face"/>
        </w:rPr>
        <w:t xml:space="preserve">, the likely mode of travel for residents of the </w:t>
      </w:r>
      <w:r w:rsidR="00F32130" w:rsidRPr="0048546C">
        <w:rPr>
          <w:rFonts w:ascii="Baskerville Old Face" w:hAnsi="Baskerville Old Face"/>
          <w:i/>
        </w:rPr>
        <w:t>asentamientos</w:t>
      </w:r>
      <w:r w:rsidR="00F32130" w:rsidRPr="0048546C">
        <w:rPr>
          <w:rFonts w:ascii="Baskerville Old Face" w:hAnsi="Baskerville Old Face"/>
        </w:rPr>
        <w:t xml:space="preserve">. </w:t>
      </w:r>
      <w:r w:rsidR="007A0AE0" w:rsidRPr="0048546C">
        <w:rPr>
          <w:rFonts w:ascii="Baskerville Old Face" w:hAnsi="Baskerville Old Face"/>
        </w:rPr>
        <w:t xml:space="preserve">By considering the </w:t>
      </w:r>
      <w:r w:rsidR="007A0AE0" w:rsidRPr="0048546C">
        <w:rPr>
          <w:rFonts w:ascii="Baskerville Old Face" w:hAnsi="Baskerville Old Face"/>
          <w:i/>
        </w:rPr>
        <w:t>time-cost</w:t>
      </w:r>
      <w:r w:rsidR="007A0AE0" w:rsidRPr="0048546C">
        <w:rPr>
          <w:rFonts w:ascii="Baskerville Old Face" w:hAnsi="Baskerville Old Face"/>
        </w:rPr>
        <w:t xml:space="preserve"> of travel, I am moving beyond any of the existing studies of acces</w:t>
      </w:r>
      <w:r w:rsidR="00BF2F07" w:rsidRPr="0048546C">
        <w:rPr>
          <w:rFonts w:ascii="Baskerville Old Face" w:hAnsi="Baskerville Old Face"/>
        </w:rPr>
        <w:t>s</w:t>
      </w:r>
      <w:r w:rsidR="007A0AE0" w:rsidRPr="0048546C">
        <w:rPr>
          <w:rFonts w:ascii="Baskerville Old Face" w:hAnsi="Baskerville Old Face"/>
        </w:rPr>
        <w:t xml:space="preserve"> in the </w:t>
      </w:r>
      <w:r w:rsidR="007A0AE0" w:rsidRPr="0048546C">
        <w:rPr>
          <w:rFonts w:ascii="Baskerville Old Face" w:hAnsi="Baskerville Old Face"/>
          <w:i/>
        </w:rPr>
        <w:t>asentamientos</w:t>
      </w:r>
      <w:r w:rsidR="007A0AE0" w:rsidRPr="0048546C">
        <w:rPr>
          <w:rFonts w:ascii="Baskerville Old Face" w:hAnsi="Baskerville Old Face"/>
        </w:rPr>
        <w:t>, all of which</w:t>
      </w:r>
      <w:r w:rsidR="00BF2F07" w:rsidRPr="0048546C">
        <w:rPr>
          <w:rFonts w:ascii="Baskerville Old Face" w:hAnsi="Baskerville Old Face"/>
        </w:rPr>
        <w:t xml:space="preserve">, e.g. TECHO and INHABITAT, </w:t>
      </w:r>
      <w:r w:rsidR="007A0AE0" w:rsidRPr="0048546C">
        <w:rPr>
          <w:rFonts w:ascii="Baskerville Old Face" w:hAnsi="Baskerville Old Face"/>
        </w:rPr>
        <w:t>looked exclusively at the physical distances separating the communities and their service providers</w:t>
      </w:r>
      <w:r w:rsidR="007B505A" w:rsidRPr="0048546C">
        <w:rPr>
          <w:rFonts w:ascii="Baskerville Old Face" w:hAnsi="Baskerville Old Face"/>
        </w:rPr>
        <w:t xml:space="preserve"> and not whether the </w:t>
      </w:r>
      <w:r w:rsidR="007B505A" w:rsidRPr="0048546C">
        <w:rPr>
          <w:rFonts w:ascii="Baskerville Old Face" w:hAnsi="Baskerville Old Face"/>
          <w:i/>
        </w:rPr>
        <w:t>asentados</w:t>
      </w:r>
      <w:r w:rsidR="007B505A" w:rsidRPr="0048546C">
        <w:rPr>
          <w:rFonts w:ascii="Baskerville Old Face" w:hAnsi="Baskerville Old Face"/>
        </w:rPr>
        <w:t xml:space="preserve"> could</w:t>
      </w:r>
      <w:r w:rsidR="00BF2F07" w:rsidRPr="0048546C">
        <w:rPr>
          <w:rFonts w:ascii="Baskerville Old Face" w:hAnsi="Baskerville Old Face"/>
        </w:rPr>
        <w:t xml:space="preserve"> cost-effectively</w:t>
      </w:r>
      <w:r w:rsidR="007B505A" w:rsidRPr="0048546C">
        <w:rPr>
          <w:rFonts w:ascii="Baskerville Old Face" w:hAnsi="Baskerville Old Face"/>
        </w:rPr>
        <w:t xml:space="preserve"> reach those </w:t>
      </w:r>
      <w:r w:rsidR="00BF2F07" w:rsidRPr="0048546C">
        <w:rPr>
          <w:rFonts w:ascii="Baskerville Old Face" w:hAnsi="Baskerville Old Face"/>
        </w:rPr>
        <w:t>sites</w:t>
      </w:r>
      <w:r w:rsidR="007B505A" w:rsidRPr="0048546C">
        <w:rPr>
          <w:rFonts w:ascii="Baskerville Old Face" w:hAnsi="Baskerville Old Face"/>
        </w:rPr>
        <w:t xml:space="preserve">. </w:t>
      </w:r>
      <w:r w:rsidR="00C47EBA" w:rsidRPr="0048546C">
        <w:rPr>
          <w:rFonts w:ascii="Baskerville Old Face" w:hAnsi="Baskerville Old Face"/>
        </w:rPr>
        <w:t xml:space="preserve">If I can show that the </w:t>
      </w:r>
      <w:r w:rsidR="00C47EBA" w:rsidRPr="0048546C">
        <w:rPr>
          <w:rFonts w:ascii="Baskerville Old Face" w:hAnsi="Baskerville Old Face"/>
          <w:i/>
        </w:rPr>
        <w:t>asentamientos’</w:t>
      </w:r>
      <w:r w:rsidR="00C47EBA" w:rsidRPr="0048546C">
        <w:rPr>
          <w:rFonts w:ascii="Baskerville Old Face" w:hAnsi="Baskerville Old Face"/>
        </w:rPr>
        <w:t xml:space="preserve"> residents require more time to reach </w:t>
      </w:r>
      <w:r w:rsidR="00BF2F07" w:rsidRPr="0048546C">
        <w:rPr>
          <w:rFonts w:ascii="Baskerville Old Face" w:hAnsi="Baskerville Old Face"/>
        </w:rPr>
        <w:t>daily</w:t>
      </w:r>
      <w:r w:rsidR="00C47EBA" w:rsidRPr="0048546C">
        <w:rPr>
          <w:rFonts w:ascii="Baskerville Old Face" w:hAnsi="Baskerville Old Face"/>
        </w:rPr>
        <w:t xml:space="preserve"> activity sites than it takes </w:t>
      </w:r>
      <w:r w:rsidR="00BF2F07" w:rsidRPr="0048546C">
        <w:rPr>
          <w:rFonts w:ascii="Baskerville Old Face" w:hAnsi="Baskerville Old Face"/>
        </w:rPr>
        <w:t>those</w:t>
      </w:r>
      <w:r w:rsidR="00C47EBA" w:rsidRPr="0048546C">
        <w:rPr>
          <w:rFonts w:ascii="Baskerville Old Face" w:hAnsi="Baskerville Old Face"/>
        </w:rPr>
        <w:t xml:space="preserve"> living in formal neighborhoods, I can </w:t>
      </w:r>
      <w:r w:rsidR="00BF2F07" w:rsidRPr="0048546C">
        <w:rPr>
          <w:rFonts w:ascii="Baskerville Old Face" w:hAnsi="Baskerville Old Face"/>
        </w:rPr>
        <w:t xml:space="preserve">provide an illustration of relative </w:t>
      </w:r>
      <w:r w:rsidR="00C47EBA" w:rsidRPr="0048546C">
        <w:rPr>
          <w:rFonts w:ascii="Baskerville Old Face" w:hAnsi="Baskerville Old Face"/>
        </w:rPr>
        <w:t>accessibility conditions</w:t>
      </w:r>
      <w:r w:rsidR="00BF2F07" w:rsidRPr="0048546C">
        <w:rPr>
          <w:rFonts w:ascii="Baskerville Old Face" w:hAnsi="Baskerville Old Face"/>
        </w:rPr>
        <w:t xml:space="preserve"> for the residents of metropolitan Buenos Aires’ many precarious settlements.</w:t>
      </w:r>
    </w:p>
    <w:p w14:paraId="2A10B0B2" w14:textId="1B9C2A41" w:rsidR="0043343B" w:rsidRPr="0048546C" w:rsidRDefault="0043343B" w:rsidP="00D2512A">
      <w:pPr>
        <w:pStyle w:val="Heading2"/>
      </w:pPr>
      <w:r w:rsidRPr="0048546C">
        <w:t>Part III(b): Why is accessibility important?</w:t>
      </w:r>
    </w:p>
    <w:p w14:paraId="270ABB32" w14:textId="02646031" w:rsidR="0061309F" w:rsidRPr="0048546C" w:rsidRDefault="005C14AB" w:rsidP="007C11A1">
      <w:pPr>
        <w:spacing w:before="40" w:line="276" w:lineRule="auto"/>
        <w:rPr>
          <w:rFonts w:ascii="Baskerville Old Face" w:hAnsi="Baskerville Old Face"/>
        </w:rPr>
      </w:pPr>
      <w:r w:rsidRPr="0048546C">
        <w:rPr>
          <w:rFonts w:ascii="Baskerville Old Face" w:hAnsi="Baskerville Old Face"/>
        </w:rPr>
        <w:tab/>
        <w:t xml:space="preserve">Given that accessibility </w:t>
      </w:r>
      <w:r w:rsidR="00BF2F07" w:rsidRPr="0048546C">
        <w:rPr>
          <w:rFonts w:ascii="Baskerville Old Face" w:hAnsi="Baskerville Old Face"/>
        </w:rPr>
        <w:t>is about whether</w:t>
      </w:r>
      <w:r w:rsidRPr="0048546C">
        <w:rPr>
          <w:rFonts w:ascii="Baskerville Old Face" w:hAnsi="Baskerville Old Face"/>
        </w:rPr>
        <w:t xml:space="preserve"> people can feasibly reach locations distributed </w:t>
      </w:r>
      <w:r w:rsidR="00BF2F07" w:rsidRPr="0048546C">
        <w:rPr>
          <w:rFonts w:ascii="Baskerville Old Face" w:hAnsi="Baskerville Old Face"/>
        </w:rPr>
        <w:t>throughout</w:t>
      </w:r>
      <w:r w:rsidRPr="0048546C">
        <w:rPr>
          <w:rFonts w:ascii="Baskerville Old Face" w:hAnsi="Baskerville Old Face"/>
        </w:rPr>
        <w:t xml:space="preserve"> space, it </w:t>
      </w:r>
      <w:r w:rsidR="00BF2F07" w:rsidRPr="0048546C">
        <w:rPr>
          <w:rFonts w:ascii="Baskerville Old Face" w:hAnsi="Baskerville Old Face"/>
        </w:rPr>
        <w:t xml:space="preserve">is to be expected that </w:t>
      </w:r>
      <w:r w:rsidR="00C02D3A" w:rsidRPr="0048546C">
        <w:rPr>
          <w:rFonts w:ascii="Baskerville Old Face" w:hAnsi="Baskerville Old Face"/>
        </w:rPr>
        <w:t xml:space="preserve">conceptualizing and operationalizing </w:t>
      </w:r>
      <w:r w:rsidR="00C02D3A" w:rsidRPr="0048546C">
        <w:rPr>
          <w:rFonts w:ascii="Baskerville Old Face" w:hAnsi="Baskerville Old Face"/>
          <w:i/>
        </w:rPr>
        <w:t>accessibility</w:t>
      </w:r>
      <w:r w:rsidR="00C02D3A" w:rsidRPr="0048546C">
        <w:rPr>
          <w:rFonts w:ascii="Baskerville Old Face" w:hAnsi="Baskerville Old Face"/>
        </w:rPr>
        <w:t xml:space="preserve"> is of great importance to those people responsible for </w:t>
      </w:r>
      <w:r w:rsidR="00BF2F07" w:rsidRPr="0048546C">
        <w:rPr>
          <w:rFonts w:ascii="Baskerville Old Face" w:hAnsi="Baskerville Old Face"/>
        </w:rPr>
        <w:t xml:space="preserve">studying </w:t>
      </w:r>
      <w:r w:rsidR="00C02D3A" w:rsidRPr="0048546C">
        <w:rPr>
          <w:rFonts w:ascii="Baskerville Old Face" w:hAnsi="Baskerville Old Face"/>
        </w:rPr>
        <w:t>those services that help people move across space: transport geographers</w:t>
      </w:r>
      <w:r w:rsidR="00BF2F07" w:rsidRPr="0048546C">
        <w:rPr>
          <w:rFonts w:ascii="Baskerville Old Face" w:hAnsi="Baskerville Old Face"/>
        </w:rPr>
        <w:t xml:space="preserve"> and planners</w:t>
      </w:r>
      <w:r w:rsidR="00C02D3A" w:rsidRPr="0048546C">
        <w:rPr>
          <w:rFonts w:ascii="Baskerville Old Face" w:hAnsi="Baskerville Old Face"/>
        </w:rPr>
        <w:t xml:space="preserve">. </w:t>
      </w:r>
      <w:r w:rsidR="00EC1B73" w:rsidRPr="0048546C">
        <w:rPr>
          <w:rFonts w:ascii="Baskerville Old Face" w:hAnsi="Baskerville Old Face"/>
        </w:rPr>
        <w:t xml:space="preserve">When accessibility </w:t>
      </w:r>
      <w:r w:rsidR="00BF2F07" w:rsidRPr="0048546C">
        <w:rPr>
          <w:rFonts w:ascii="Baskerville Old Face" w:hAnsi="Baskerville Old Face"/>
        </w:rPr>
        <w:t>levels are poor</w:t>
      </w:r>
      <w:r w:rsidR="00EC1B73" w:rsidRPr="0048546C">
        <w:rPr>
          <w:rFonts w:ascii="Baskerville Old Face" w:hAnsi="Baskerville Old Face"/>
        </w:rPr>
        <w:t xml:space="preserve">, it indicates that </w:t>
      </w:r>
      <w:r w:rsidR="0071785A" w:rsidRPr="0048546C">
        <w:rPr>
          <w:rFonts w:ascii="Baskerville Old Face" w:hAnsi="Baskerville Old Face"/>
        </w:rPr>
        <w:t xml:space="preserve">the current transportation system, and </w:t>
      </w:r>
      <w:r w:rsidR="00316DB5" w:rsidRPr="0048546C">
        <w:rPr>
          <w:rFonts w:ascii="Baskerville Old Face" w:hAnsi="Baskerville Old Face"/>
        </w:rPr>
        <w:t>all</w:t>
      </w:r>
      <w:r w:rsidR="0071785A" w:rsidRPr="0048546C">
        <w:rPr>
          <w:rFonts w:ascii="Baskerville Old Face" w:hAnsi="Baskerville Old Face"/>
        </w:rPr>
        <w:t xml:space="preserve"> its constituent modes, </w:t>
      </w:r>
      <w:r w:rsidR="00316DB5" w:rsidRPr="0048546C">
        <w:rPr>
          <w:rFonts w:ascii="Baskerville Old Face" w:hAnsi="Baskerville Old Face"/>
        </w:rPr>
        <w:t>is failing to meet the mobility needs of its users</w:t>
      </w:r>
      <w:r w:rsidR="00BF2F07" w:rsidRPr="0048546C">
        <w:rPr>
          <w:rFonts w:ascii="Baskerville Old Face" w:hAnsi="Baskerville Old Face"/>
        </w:rPr>
        <w:t xml:space="preserve"> and that it needs to be adjusted by the proper authorities.</w:t>
      </w:r>
      <w:r w:rsidR="00D957E3" w:rsidRPr="0048546C">
        <w:rPr>
          <w:rFonts w:ascii="Baskerville Old Face" w:hAnsi="Baskerville Old Face"/>
        </w:rPr>
        <w:t xml:space="preserve"> In terms of the impact of such a situation, Cervero (2011)</w:t>
      </w:r>
      <w:r w:rsidR="00663B43" w:rsidRPr="0048546C">
        <w:rPr>
          <w:rFonts w:ascii="Baskerville Old Face" w:hAnsi="Baskerville Old Face"/>
        </w:rPr>
        <w:t xml:space="preserve"> notes</w:t>
      </w:r>
      <w:r w:rsidR="00D957E3" w:rsidRPr="0048546C">
        <w:rPr>
          <w:rFonts w:ascii="Baskerville Old Face" w:hAnsi="Baskerville Old Face"/>
        </w:rPr>
        <w:t>, for instance,</w:t>
      </w:r>
      <w:r w:rsidR="00663B43" w:rsidRPr="0048546C">
        <w:rPr>
          <w:rFonts w:ascii="Baskerville Old Face" w:hAnsi="Baskerville Old Face"/>
        </w:rPr>
        <w:t xml:space="preserve"> that </w:t>
      </w:r>
      <w:r w:rsidR="007E0CDA" w:rsidRPr="0048546C">
        <w:rPr>
          <w:rFonts w:ascii="Baskerville Old Face" w:hAnsi="Baskerville Old Face"/>
        </w:rPr>
        <w:t xml:space="preserve">poor </w:t>
      </w:r>
      <w:r w:rsidR="00CF4CB6" w:rsidRPr="0048546C">
        <w:rPr>
          <w:rFonts w:ascii="Baskerville Old Face" w:hAnsi="Baskerville Old Face"/>
        </w:rPr>
        <w:t xml:space="preserve">accessibility </w:t>
      </w:r>
      <w:r w:rsidR="007E0CDA" w:rsidRPr="0048546C">
        <w:rPr>
          <w:rFonts w:ascii="Baskerville Old Face" w:hAnsi="Baskerville Old Face"/>
        </w:rPr>
        <w:t xml:space="preserve">makes it difficult for people to reach jobs and schools, </w:t>
      </w:r>
      <w:r w:rsidR="00D957E3" w:rsidRPr="0048546C">
        <w:rPr>
          <w:rFonts w:ascii="Baskerville Old Face" w:hAnsi="Baskerville Old Face"/>
        </w:rPr>
        <w:t>limits economic mobility, and promulgates social</w:t>
      </w:r>
      <w:r w:rsidR="007E0CDA" w:rsidRPr="0048546C">
        <w:rPr>
          <w:rFonts w:ascii="Baskerville Old Face" w:hAnsi="Baskerville Old Face"/>
        </w:rPr>
        <w:t xml:space="preserve"> isolation, unemployment, </w:t>
      </w:r>
      <w:r w:rsidR="00D957E3" w:rsidRPr="0048546C">
        <w:rPr>
          <w:rFonts w:ascii="Baskerville Old Face" w:hAnsi="Baskerville Old Face"/>
        </w:rPr>
        <w:t>and low wages</w:t>
      </w:r>
      <w:r w:rsidR="007E0CDA" w:rsidRPr="0048546C">
        <w:rPr>
          <w:rFonts w:ascii="Baskerville Old Face" w:hAnsi="Baskerville Old Face"/>
        </w:rPr>
        <w:t xml:space="preserve"> (pg. 7). </w:t>
      </w:r>
      <w:r w:rsidR="003C290E" w:rsidRPr="0048546C">
        <w:rPr>
          <w:rFonts w:ascii="Baskerville Old Face" w:hAnsi="Baskerville Old Face"/>
        </w:rPr>
        <w:t xml:space="preserve">Garett and Taylor (1999) reached a similar conclusion, noting that planners and policymakers, </w:t>
      </w:r>
      <w:r w:rsidR="000122A3" w:rsidRPr="0048546C">
        <w:rPr>
          <w:rFonts w:ascii="Baskerville Old Face" w:hAnsi="Baskerville Old Face"/>
        </w:rPr>
        <w:t>without a complete understanding of the consequences of the spatially-uneven distribution of public investments in an urban area, created</w:t>
      </w:r>
      <w:r w:rsidR="003C290E" w:rsidRPr="0048546C">
        <w:rPr>
          <w:rFonts w:ascii="Baskerville Old Face" w:hAnsi="Baskerville Old Face"/>
        </w:rPr>
        <w:t xml:space="preserve"> a situation where “poor or mediocre public transit service in areas with high proportions of transit dependents exacerbates problems of social and economic isolation (pg. 393).” </w:t>
      </w:r>
    </w:p>
    <w:p w14:paraId="0F8106A3" w14:textId="4A6872B2" w:rsidR="004B6D52" w:rsidRPr="0048546C" w:rsidRDefault="007E0CDA" w:rsidP="00B20706">
      <w:pPr>
        <w:spacing w:before="40" w:line="276" w:lineRule="auto"/>
        <w:rPr>
          <w:rFonts w:ascii="Baskerville Old Face" w:hAnsi="Baskerville Old Face"/>
        </w:rPr>
      </w:pPr>
      <w:r w:rsidRPr="0048546C">
        <w:rPr>
          <w:rFonts w:ascii="Baskerville Old Face" w:hAnsi="Baskerville Old Face"/>
        </w:rPr>
        <w:tab/>
      </w:r>
      <w:r w:rsidR="00D416EA" w:rsidRPr="0048546C">
        <w:rPr>
          <w:rFonts w:ascii="Baskerville Old Face" w:hAnsi="Baskerville Old Face"/>
        </w:rPr>
        <w:t xml:space="preserve">The role of public transportation, therefore, should be to </w:t>
      </w:r>
      <w:r w:rsidR="00D416EA" w:rsidRPr="0048546C">
        <w:rPr>
          <w:rFonts w:ascii="Baskerville Old Face" w:hAnsi="Baskerville Old Face"/>
          <w:i/>
        </w:rPr>
        <w:t>promote</w:t>
      </w:r>
      <w:r w:rsidR="00D416EA" w:rsidRPr="0048546C">
        <w:rPr>
          <w:rFonts w:ascii="Baskerville Old Face" w:hAnsi="Baskerville Old Face"/>
        </w:rPr>
        <w:t xml:space="preserve"> accessibility, especially for those without private means for traveling the distances requisite for finding employment, attending school, seeking healthcare, and fulfilling other basic human needs. </w:t>
      </w:r>
      <w:r w:rsidR="00382B20" w:rsidRPr="0048546C">
        <w:rPr>
          <w:rFonts w:ascii="Baskerville Old Face" w:hAnsi="Baskerville Old Face"/>
        </w:rPr>
        <w:t xml:space="preserve">Jaramillo, et al. (2012) believe that traditional transport planning has focused primarily on managing demand in urban systems rather than studying their socio-economic or equity impacts. </w:t>
      </w:r>
      <w:r w:rsidR="003C290E" w:rsidRPr="0048546C">
        <w:rPr>
          <w:rFonts w:ascii="Baskerville Old Face" w:hAnsi="Baskerville Old Face"/>
        </w:rPr>
        <w:t>Karen Lucas</w:t>
      </w:r>
      <w:r w:rsidR="00382B20" w:rsidRPr="0048546C">
        <w:rPr>
          <w:rFonts w:ascii="Baskerville Old Face" w:hAnsi="Baskerville Old Face"/>
        </w:rPr>
        <w:t>, who has written extensively on the social consequences of inadequate transit, adds that the tradition of over-analyzing transport’s negative economic and environmental impacts had ignored some of its social impacts like social exclusion</w:t>
      </w:r>
      <w:r w:rsidR="000934CB" w:rsidRPr="0048546C">
        <w:rPr>
          <w:rFonts w:ascii="Baskerville Old Face" w:hAnsi="Baskerville Old Face"/>
        </w:rPr>
        <w:t xml:space="preserve"> (Lucas and Jones, 2012). </w:t>
      </w:r>
      <w:r w:rsidR="00382B20" w:rsidRPr="0048546C">
        <w:rPr>
          <w:rFonts w:ascii="Baskerville Old Face" w:hAnsi="Baskerville Old Face"/>
        </w:rPr>
        <w:t xml:space="preserve">Defined by </w:t>
      </w:r>
      <w:proofErr w:type="spellStart"/>
      <w:r w:rsidR="00382B20" w:rsidRPr="0048546C">
        <w:rPr>
          <w:rFonts w:ascii="Baskerville Old Face" w:hAnsi="Baskerville Old Face"/>
        </w:rPr>
        <w:t>Bocarejo</w:t>
      </w:r>
      <w:proofErr w:type="spellEnd"/>
      <w:r w:rsidR="00382B20" w:rsidRPr="0048546C">
        <w:rPr>
          <w:rFonts w:ascii="Baskerville Old Face" w:hAnsi="Baskerville Old Face"/>
        </w:rPr>
        <w:t xml:space="preserve"> and Oviedo (2012), social exclusion, a relatively new topic of study within the social dimensions of transportation, is </w:t>
      </w:r>
      <w:r w:rsidR="00EF2877" w:rsidRPr="0048546C">
        <w:rPr>
          <w:rFonts w:ascii="Baskerville Old Face" w:hAnsi="Baskerville Old Face"/>
        </w:rPr>
        <w:t>a</w:t>
      </w:r>
      <w:r w:rsidR="00382B20" w:rsidRPr="0048546C">
        <w:rPr>
          <w:rFonts w:ascii="Baskerville Old Face" w:hAnsi="Baskerville Old Face"/>
        </w:rPr>
        <w:t xml:space="preserve"> process</w:t>
      </w:r>
      <w:r w:rsidR="00EF2877" w:rsidRPr="0048546C">
        <w:rPr>
          <w:rFonts w:ascii="Baskerville Old Face" w:hAnsi="Baskerville Old Face"/>
        </w:rPr>
        <w:t xml:space="preserve"> “by which, due to an insufficient or inexistence of adequate means to travel, people are prevented from participating in the economic, political, and social life of the community … a result of reduced accessibility to opportunities (pg. 144).” </w:t>
      </w:r>
      <w:r w:rsidR="00833015" w:rsidRPr="0048546C">
        <w:rPr>
          <w:rFonts w:ascii="Baskerville Old Face" w:hAnsi="Baskerville Old Face"/>
        </w:rPr>
        <w:t xml:space="preserve">By measuring and observing accessibility conditions, such a situation could be </w:t>
      </w:r>
      <w:r w:rsidR="00977C1C" w:rsidRPr="0048546C">
        <w:rPr>
          <w:rFonts w:ascii="Baskerville Old Face" w:hAnsi="Baskerville Old Face"/>
        </w:rPr>
        <w:t>avoided</w:t>
      </w:r>
      <w:r w:rsidR="00833015" w:rsidRPr="0048546C">
        <w:rPr>
          <w:rFonts w:ascii="Baskerville Old Face" w:hAnsi="Baskerville Old Face"/>
        </w:rPr>
        <w:t xml:space="preserve">. </w:t>
      </w:r>
    </w:p>
    <w:p w14:paraId="100F1EFE" w14:textId="5AB8793B" w:rsidR="00977C1C" w:rsidRPr="0048546C" w:rsidRDefault="00E8385F" w:rsidP="00977C1C">
      <w:pPr>
        <w:spacing w:before="40" w:line="276" w:lineRule="auto"/>
        <w:ind w:firstLine="360"/>
        <w:rPr>
          <w:rFonts w:ascii="Baskerville Old Face" w:hAnsi="Baskerville Old Face"/>
        </w:rPr>
      </w:pPr>
      <w:r w:rsidRPr="0048546C">
        <w:rPr>
          <w:rFonts w:ascii="Baskerville Old Face" w:hAnsi="Baskerville Old Face"/>
        </w:rPr>
        <w:lastRenderedPageBreak/>
        <w:t xml:space="preserve">With substantial implications for urban poverty and economic disadvantage, </w:t>
      </w:r>
      <w:r w:rsidR="005C591C" w:rsidRPr="0048546C">
        <w:rPr>
          <w:rFonts w:ascii="Baskerville Old Face" w:hAnsi="Baskerville Old Face"/>
        </w:rPr>
        <w:t>th</w:t>
      </w:r>
      <w:r w:rsidR="00977C1C" w:rsidRPr="0048546C">
        <w:rPr>
          <w:rFonts w:ascii="Baskerville Old Face" w:hAnsi="Baskerville Old Face"/>
        </w:rPr>
        <w:t>ose same</w:t>
      </w:r>
      <w:r w:rsidR="005C591C" w:rsidRPr="0048546C">
        <w:rPr>
          <w:rFonts w:ascii="Baskerville Old Face" w:hAnsi="Baskerville Old Face"/>
        </w:rPr>
        <w:t xml:space="preserve"> authors believe transport authorities must work to identify </w:t>
      </w:r>
      <w:r w:rsidR="00977C1C" w:rsidRPr="0048546C">
        <w:rPr>
          <w:rFonts w:ascii="Baskerville Old Face" w:hAnsi="Baskerville Old Face"/>
        </w:rPr>
        <w:t xml:space="preserve">geographic areas of heightened need and to prioritize strategies to spatially target and deliver mobility assets to the transport-disadvantaged. Augmenting this plea, </w:t>
      </w:r>
      <w:r w:rsidR="005C591C" w:rsidRPr="0048546C">
        <w:rPr>
          <w:rFonts w:ascii="Baskerville Old Face" w:hAnsi="Baskerville Old Face"/>
        </w:rPr>
        <w:t>Jaramillo, et al. (2012</w:t>
      </w:r>
      <w:r w:rsidR="00977C1C" w:rsidRPr="0048546C">
        <w:rPr>
          <w:rFonts w:ascii="Baskerville Old Face" w:hAnsi="Baskerville Old Face"/>
        </w:rPr>
        <w:t>)</w:t>
      </w:r>
      <w:r w:rsidR="005C591C" w:rsidRPr="0048546C">
        <w:rPr>
          <w:rFonts w:ascii="Baskerville Old Face" w:hAnsi="Baskerville Old Face"/>
        </w:rPr>
        <w:t xml:space="preserve"> believe that ensuring social inclusion can only take place through “improvements and/or implementation of a high-quality network of public transport with tariffs suitable for [disadvantaged] sectors (pg. 340).” </w:t>
      </w:r>
      <w:r w:rsidR="00B90505" w:rsidRPr="0048546C">
        <w:rPr>
          <w:rFonts w:ascii="Baskerville Old Face" w:hAnsi="Baskerville Old Face"/>
        </w:rPr>
        <w:t xml:space="preserve">Any solution, they say, </w:t>
      </w:r>
      <w:r w:rsidR="00977C1C" w:rsidRPr="0048546C">
        <w:rPr>
          <w:rFonts w:ascii="Baskerville Old Face" w:hAnsi="Baskerville Old Face"/>
        </w:rPr>
        <w:t>must</w:t>
      </w:r>
      <w:r w:rsidR="00B90505" w:rsidRPr="0048546C">
        <w:rPr>
          <w:rFonts w:ascii="Baskerville Old Face" w:hAnsi="Baskerville Old Face"/>
        </w:rPr>
        <w:t xml:space="preserve"> directly incorporate the needs of all people, not just those with the greatest demand—explicit plans should be made to incorporate transport-disadvantaged groups like the poor, the carless, the disabled, those unable to speak the local language, and children. The fact that many urban poor, especially in Latin America, are forced to live in </w:t>
      </w:r>
      <w:r w:rsidR="00977C1C" w:rsidRPr="0048546C">
        <w:rPr>
          <w:rFonts w:ascii="Baskerville Old Face" w:hAnsi="Baskerville Old Face"/>
        </w:rPr>
        <w:t xml:space="preserve">distant locations should not stop them from being able to access and enjoy the benefits of the city through its transport system. </w:t>
      </w:r>
    </w:p>
    <w:p w14:paraId="42D3F317" w14:textId="79B1703C" w:rsidR="00D67E11" w:rsidRPr="0048546C" w:rsidRDefault="00244C4B" w:rsidP="00977C1C">
      <w:pPr>
        <w:spacing w:before="40" w:line="276" w:lineRule="auto"/>
        <w:ind w:firstLine="360"/>
        <w:rPr>
          <w:rFonts w:ascii="Baskerville Old Face" w:hAnsi="Baskerville Old Face"/>
        </w:rPr>
      </w:pPr>
      <w:r w:rsidRPr="0048546C">
        <w:rPr>
          <w:rFonts w:ascii="Baskerville Old Face" w:hAnsi="Baskerville Old Face"/>
        </w:rPr>
        <w:t>The</w:t>
      </w:r>
      <w:r w:rsidR="00685F28" w:rsidRPr="0048546C">
        <w:rPr>
          <w:rFonts w:ascii="Baskerville Old Face" w:hAnsi="Baskerville Old Face"/>
        </w:rPr>
        <w:t xml:space="preserve"> impacts </w:t>
      </w:r>
      <w:r w:rsidRPr="0048546C">
        <w:rPr>
          <w:rFonts w:ascii="Baskerville Old Face" w:hAnsi="Baskerville Old Face"/>
        </w:rPr>
        <w:t>of improv</w:t>
      </w:r>
      <w:r w:rsidR="00685F28" w:rsidRPr="0048546C">
        <w:rPr>
          <w:rFonts w:ascii="Baskerville Old Face" w:hAnsi="Baskerville Old Face"/>
        </w:rPr>
        <w:t>ed</w:t>
      </w:r>
      <w:r w:rsidRPr="0048546C">
        <w:rPr>
          <w:rFonts w:ascii="Baskerville Old Face" w:hAnsi="Baskerville Old Face"/>
        </w:rPr>
        <w:t xml:space="preserve"> accessibility, </w:t>
      </w:r>
      <w:r w:rsidR="0036732A" w:rsidRPr="0048546C">
        <w:rPr>
          <w:rFonts w:ascii="Baskerville Old Face" w:hAnsi="Baskerville Old Face"/>
        </w:rPr>
        <w:t>in turn,</w:t>
      </w:r>
      <w:r w:rsidRPr="0048546C">
        <w:rPr>
          <w:rFonts w:ascii="Baskerville Old Face" w:hAnsi="Baskerville Old Face"/>
        </w:rPr>
        <w:t xml:space="preserve"> are many. </w:t>
      </w:r>
      <w:r w:rsidR="008C2550" w:rsidRPr="0048546C">
        <w:rPr>
          <w:rFonts w:ascii="Baskerville Old Face" w:hAnsi="Baskerville Old Face"/>
        </w:rPr>
        <w:t xml:space="preserve">Keeling (2008), for instance notes that “transportation enables poorer communities to </w:t>
      </w:r>
      <w:r w:rsidR="00685F28" w:rsidRPr="0048546C">
        <w:rPr>
          <w:rFonts w:ascii="Baskerville Old Face" w:hAnsi="Baskerville Old Face"/>
        </w:rPr>
        <w:t>[reach]</w:t>
      </w:r>
      <w:r w:rsidR="008C2550" w:rsidRPr="0048546C">
        <w:rPr>
          <w:rFonts w:ascii="Baskerville Old Face" w:hAnsi="Baskerville Old Face"/>
        </w:rPr>
        <w:t xml:space="preserve"> basic economic activities and social services and facilitates accessibility to opportunities … </w:t>
      </w:r>
      <w:r w:rsidR="00685F28" w:rsidRPr="0048546C">
        <w:rPr>
          <w:rFonts w:ascii="Baskerville Old Face" w:hAnsi="Baskerville Old Face"/>
        </w:rPr>
        <w:t xml:space="preserve">[it] </w:t>
      </w:r>
      <w:r w:rsidR="008C2550" w:rsidRPr="0048546C">
        <w:rPr>
          <w:rFonts w:ascii="Baskerville Old Face" w:hAnsi="Baskerville Old Face"/>
        </w:rPr>
        <w:t xml:space="preserve">reduces the friction of distance between places and regions (pg. 141).” He also </w:t>
      </w:r>
      <w:r w:rsidR="00477995" w:rsidRPr="0048546C">
        <w:rPr>
          <w:rFonts w:ascii="Baskerville Old Face" w:hAnsi="Baskerville Old Face"/>
        </w:rPr>
        <w:t>extolls the virtues</w:t>
      </w:r>
      <w:r w:rsidR="008C2550" w:rsidRPr="0048546C">
        <w:rPr>
          <w:rFonts w:ascii="Baskerville Old Face" w:hAnsi="Baskerville Old Face"/>
        </w:rPr>
        <w:t xml:space="preserve"> of </w:t>
      </w:r>
      <w:r w:rsidR="00477995" w:rsidRPr="0048546C">
        <w:rPr>
          <w:rFonts w:ascii="Baskerville Old Face" w:hAnsi="Baskerville Old Face"/>
        </w:rPr>
        <w:t xml:space="preserve">high-quality </w:t>
      </w:r>
      <w:r w:rsidR="008C2550" w:rsidRPr="0048546C">
        <w:rPr>
          <w:rFonts w:ascii="Baskerville Old Face" w:hAnsi="Baskerville Old Face"/>
        </w:rPr>
        <w:t xml:space="preserve">transport </w:t>
      </w:r>
      <w:r w:rsidR="00477995" w:rsidRPr="0048546C">
        <w:rPr>
          <w:rFonts w:ascii="Baskerville Old Face" w:hAnsi="Baskerville Old Face"/>
        </w:rPr>
        <w:t>for</w:t>
      </w:r>
      <w:r w:rsidR="00685F28" w:rsidRPr="0048546C">
        <w:rPr>
          <w:rFonts w:ascii="Baskerville Old Face" w:hAnsi="Baskerville Old Face"/>
        </w:rPr>
        <w:t xml:space="preserve"> promoting</w:t>
      </w:r>
      <w:r w:rsidR="00477995" w:rsidRPr="0048546C">
        <w:rPr>
          <w:rFonts w:ascii="Baskerville Old Face" w:hAnsi="Baskerville Old Face"/>
        </w:rPr>
        <w:t xml:space="preserve"> economic competitiveness</w:t>
      </w:r>
      <w:r w:rsidR="009821BF" w:rsidRPr="0048546C">
        <w:rPr>
          <w:rFonts w:ascii="Baskerville Old Face" w:hAnsi="Baskerville Old Face"/>
        </w:rPr>
        <w:t>,</w:t>
      </w:r>
      <w:r w:rsidR="00685F28" w:rsidRPr="0048546C">
        <w:rPr>
          <w:rFonts w:ascii="Baskerville Old Face" w:hAnsi="Baskerville Old Face"/>
        </w:rPr>
        <w:t xml:space="preserve"> lifting</w:t>
      </w:r>
      <w:r w:rsidR="00477995" w:rsidRPr="0048546C">
        <w:rPr>
          <w:rFonts w:ascii="Baskerville Old Face" w:hAnsi="Baskerville Old Face"/>
        </w:rPr>
        <w:t xml:space="preserve"> people out of poverty</w:t>
      </w:r>
      <w:r w:rsidR="009821BF" w:rsidRPr="0048546C">
        <w:rPr>
          <w:rFonts w:ascii="Baskerville Old Face" w:hAnsi="Baskerville Old Face"/>
        </w:rPr>
        <w:t>, and reducing inequalit</w:t>
      </w:r>
      <w:r w:rsidR="00685F28" w:rsidRPr="0048546C">
        <w:rPr>
          <w:rFonts w:ascii="Baskerville Old Face" w:hAnsi="Baskerville Old Face"/>
        </w:rPr>
        <w:t>y</w:t>
      </w:r>
      <w:r w:rsidR="009821BF" w:rsidRPr="0048546C">
        <w:rPr>
          <w:rFonts w:ascii="Baskerville Old Face" w:hAnsi="Baskerville Old Face"/>
        </w:rPr>
        <w:t>. W</w:t>
      </w:r>
      <w:r w:rsidR="00477995" w:rsidRPr="0048546C">
        <w:rPr>
          <w:rFonts w:ascii="Baskerville Old Face" w:hAnsi="Baskerville Old Face"/>
        </w:rPr>
        <w:t xml:space="preserve">ithout the mobility and accessibility provided by </w:t>
      </w:r>
      <w:r w:rsidR="009821BF" w:rsidRPr="0048546C">
        <w:rPr>
          <w:rFonts w:ascii="Baskerville Old Face" w:hAnsi="Baskerville Old Face"/>
        </w:rPr>
        <w:t>transportation infrastructures, services, and technologies</w:t>
      </w:r>
      <w:r w:rsidR="00477995" w:rsidRPr="0048546C">
        <w:rPr>
          <w:rFonts w:ascii="Baskerville Old Face" w:hAnsi="Baskerville Old Face"/>
        </w:rPr>
        <w:t xml:space="preserve">, people, places, and capital </w:t>
      </w:r>
      <w:r w:rsidR="00685F28" w:rsidRPr="0048546C">
        <w:rPr>
          <w:rFonts w:ascii="Baskerville Old Face" w:hAnsi="Baskerville Old Face"/>
        </w:rPr>
        <w:t>would not interact, stymieing</w:t>
      </w:r>
      <w:r w:rsidR="00B20706" w:rsidRPr="0048546C">
        <w:rPr>
          <w:rFonts w:ascii="Baskerville Old Face" w:hAnsi="Baskerville Old Face"/>
        </w:rPr>
        <w:t xml:space="preserve"> socioeconomic development (Keeling 2002). Cervero (2011), </w:t>
      </w:r>
      <w:r w:rsidR="00685F28" w:rsidRPr="0048546C">
        <w:rPr>
          <w:rFonts w:ascii="Baskerville Old Face" w:hAnsi="Baskerville Old Face"/>
        </w:rPr>
        <w:t>meanwhile,</w:t>
      </w:r>
      <w:r w:rsidR="00B20706" w:rsidRPr="0048546C">
        <w:rPr>
          <w:rFonts w:ascii="Baskerville Old Face" w:hAnsi="Baskerville Old Face"/>
        </w:rPr>
        <w:t xml:space="preserve"> notes that “for many … the availability of good, reliable, and affordable bus and rail services can be the difference between being integrated into the economic and social life of a city or not … a lifeline to participation in society’s economic, social, cultural, and religious offerings (pg. 5).” This is particularly true in market-driven societies, where the going-price for transportation is </w:t>
      </w:r>
      <w:r w:rsidR="00685F28" w:rsidRPr="0048546C">
        <w:rPr>
          <w:rFonts w:ascii="Baskerville Old Face" w:hAnsi="Baskerville Old Face"/>
        </w:rPr>
        <w:t xml:space="preserve">many times </w:t>
      </w:r>
      <w:r w:rsidR="00B20706" w:rsidRPr="0048546C">
        <w:rPr>
          <w:rFonts w:ascii="Baskerville Old Face" w:hAnsi="Baskerville Old Face"/>
        </w:rPr>
        <w:t>above what many citizens can afford; without an affordable, accessible alternative, they are shut-off from activity sites beyond their immediate surroundings.</w:t>
      </w:r>
    </w:p>
    <w:p w14:paraId="2A0421A3" w14:textId="19B4EBAB" w:rsidR="00B5111D" w:rsidRPr="0048546C" w:rsidRDefault="001E20BD" w:rsidP="00B5111D">
      <w:pPr>
        <w:spacing w:before="40" w:line="276" w:lineRule="auto"/>
        <w:rPr>
          <w:rFonts w:ascii="Baskerville Old Face" w:hAnsi="Baskerville Old Face"/>
        </w:rPr>
      </w:pPr>
      <w:r w:rsidRPr="0048546C">
        <w:rPr>
          <w:rFonts w:ascii="Baskerville Old Face" w:hAnsi="Baskerville Old Face"/>
        </w:rPr>
        <w:tab/>
        <w:t xml:space="preserve">While this paper focuses </w:t>
      </w:r>
      <w:r w:rsidR="00685F28" w:rsidRPr="0048546C">
        <w:rPr>
          <w:rFonts w:ascii="Baskerville Old Face" w:hAnsi="Baskerville Old Face"/>
        </w:rPr>
        <w:t>on the</w:t>
      </w:r>
      <w:r w:rsidR="00D02067" w:rsidRPr="0048546C">
        <w:rPr>
          <w:rFonts w:ascii="Baskerville Old Face" w:hAnsi="Baskerville Old Face"/>
        </w:rPr>
        <w:t xml:space="preserve"> mobility</w:t>
      </w:r>
      <w:r w:rsidRPr="0048546C">
        <w:rPr>
          <w:rFonts w:ascii="Baskerville Old Face" w:hAnsi="Baskerville Old Face"/>
        </w:rPr>
        <w:t xml:space="preserve"> component of accessibility, </w:t>
      </w:r>
      <w:r w:rsidR="00D02067" w:rsidRPr="0048546C">
        <w:rPr>
          <w:rFonts w:ascii="Baskerville Old Face" w:hAnsi="Baskerville Old Face"/>
        </w:rPr>
        <w:t xml:space="preserve">it can be just as important to those focused on its land use component. For instance, a poorly-accessible good or service can indicate </w:t>
      </w:r>
      <w:r w:rsidR="00685F28" w:rsidRPr="0048546C">
        <w:rPr>
          <w:rFonts w:ascii="Baskerville Old Face" w:hAnsi="Baskerville Old Face"/>
        </w:rPr>
        <w:t>its inequitable</w:t>
      </w:r>
      <w:r w:rsidR="00D02067" w:rsidRPr="0048546C">
        <w:rPr>
          <w:rFonts w:ascii="Baskerville Old Face" w:hAnsi="Baskerville Old Face"/>
        </w:rPr>
        <w:t xml:space="preserve"> distribut</w:t>
      </w:r>
      <w:r w:rsidR="00685F28" w:rsidRPr="0048546C">
        <w:rPr>
          <w:rFonts w:ascii="Baskerville Old Face" w:hAnsi="Baskerville Old Face"/>
        </w:rPr>
        <w:t>ion</w:t>
      </w:r>
      <w:r w:rsidR="00D02067" w:rsidRPr="0048546C">
        <w:rPr>
          <w:rFonts w:ascii="Baskerville Old Face" w:hAnsi="Baskerville Old Face"/>
        </w:rPr>
        <w:t xml:space="preserve"> </w:t>
      </w:r>
      <w:r w:rsidR="00685F28" w:rsidRPr="0048546C">
        <w:rPr>
          <w:rFonts w:ascii="Baskerville Old Face" w:hAnsi="Baskerville Old Face"/>
        </w:rPr>
        <w:t>on</w:t>
      </w:r>
      <w:r w:rsidR="00D02067" w:rsidRPr="0048546C">
        <w:rPr>
          <w:rFonts w:ascii="Baskerville Old Face" w:hAnsi="Baskerville Old Face"/>
        </w:rPr>
        <w:t xml:space="preserve"> the landscape. </w:t>
      </w:r>
      <w:r w:rsidR="00685F28" w:rsidRPr="0048546C">
        <w:rPr>
          <w:rFonts w:ascii="Baskerville Old Face" w:hAnsi="Baskerville Old Face"/>
        </w:rPr>
        <w:t>Related to the notion</w:t>
      </w:r>
      <w:r w:rsidR="00D02067" w:rsidRPr="0048546C">
        <w:rPr>
          <w:rFonts w:ascii="Baskerville Old Face" w:hAnsi="Baskerville Old Face"/>
        </w:rPr>
        <w:t xml:space="preserve"> of spatial equity, </w:t>
      </w:r>
      <w:r w:rsidR="00990BDB" w:rsidRPr="0048546C">
        <w:rPr>
          <w:rFonts w:ascii="Baskerville Old Face" w:hAnsi="Baskerville Old Face"/>
        </w:rPr>
        <w:t xml:space="preserve">or </w:t>
      </w:r>
      <w:r w:rsidR="00C94801" w:rsidRPr="0048546C">
        <w:rPr>
          <w:rFonts w:ascii="Baskerville Old Face" w:hAnsi="Baskerville Old Face"/>
        </w:rPr>
        <w:t xml:space="preserve">“the degree to which services are distributed in an equal way </w:t>
      </w:r>
      <w:r w:rsidR="00990BDB" w:rsidRPr="0048546C">
        <w:rPr>
          <w:rFonts w:ascii="Baskerville Old Face" w:hAnsi="Baskerville Old Face"/>
        </w:rPr>
        <w:t>…</w:t>
      </w:r>
      <w:r w:rsidR="00C94801" w:rsidRPr="0048546C">
        <w:rPr>
          <w:rFonts w:ascii="Baskerville Old Face" w:hAnsi="Baskerville Old Face"/>
        </w:rPr>
        <w:t xml:space="preserve"> corresponding to the spatial variation of ‘need’ for that service (</w:t>
      </w:r>
      <w:proofErr w:type="spellStart"/>
      <w:r w:rsidR="00C94801" w:rsidRPr="0048546C">
        <w:rPr>
          <w:rFonts w:ascii="Baskerville Old Face" w:hAnsi="Baskerville Old Face"/>
        </w:rPr>
        <w:t>Taleai</w:t>
      </w:r>
      <w:proofErr w:type="spellEnd"/>
      <w:r w:rsidR="00C94801" w:rsidRPr="0048546C">
        <w:rPr>
          <w:rFonts w:ascii="Baskerville Old Face" w:hAnsi="Baskerville Old Face"/>
        </w:rPr>
        <w:t xml:space="preserve">, et al. 2014, pg. 56),” </w:t>
      </w:r>
      <w:r w:rsidR="000272AA" w:rsidRPr="0048546C">
        <w:rPr>
          <w:rFonts w:ascii="Baskerville Old Face" w:hAnsi="Baskerville Old Face"/>
        </w:rPr>
        <w:t xml:space="preserve">poor accessibility can result from the under-provision of services in an area of need, even if transportation services are good. </w:t>
      </w:r>
      <w:r w:rsidR="00990BDB" w:rsidRPr="0048546C">
        <w:rPr>
          <w:rFonts w:ascii="Baskerville Old Face" w:hAnsi="Baskerville Old Face"/>
        </w:rPr>
        <w:t xml:space="preserve">Adequate transit, on its own, does little to reduce the accessibility of schools or hospitals if they are still all located very far away from their patrons. </w:t>
      </w:r>
      <w:r w:rsidR="000272AA" w:rsidRPr="0048546C">
        <w:rPr>
          <w:rFonts w:ascii="Baskerville Old Face" w:hAnsi="Baskerville Old Face"/>
        </w:rPr>
        <w:t>Identifying areas of deprivation could put policy-makers and service providers in a position to open new locations or relocate offices to sites more accessible</w:t>
      </w:r>
      <w:r w:rsidR="002B3BC0" w:rsidRPr="0048546C">
        <w:rPr>
          <w:rFonts w:ascii="Baskerville Old Face" w:hAnsi="Baskerville Old Face"/>
        </w:rPr>
        <w:t xml:space="preserve"> or</w:t>
      </w:r>
      <w:r w:rsidR="00990BDB" w:rsidRPr="0048546C">
        <w:rPr>
          <w:rFonts w:ascii="Baskerville Old Face" w:hAnsi="Baskerville Old Face"/>
        </w:rPr>
        <w:t xml:space="preserve"> </w:t>
      </w:r>
      <w:r w:rsidR="0077196B" w:rsidRPr="0048546C">
        <w:rPr>
          <w:rFonts w:ascii="Baskerville Old Face" w:hAnsi="Baskerville Old Face"/>
        </w:rPr>
        <w:t xml:space="preserve">ensure </w:t>
      </w:r>
      <w:r w:rsidR="00990BDB" w:rsidRPr="0048546C">
        <w:rPr>
          <w:rFonts w:ascii="Baskerville Old Face" w:hAnsi="Baskerville Old Face"/>
        </w:rPr>
        <w:t xml:space="preserve">affordable </w:t>
      </w:r>
      <w:r w:rsidR="0077196B" w:rsidRPr="0048546C">
        <w:rPr>
          <w:rFonts w:ascii="Baskerville Old Face" w:hAnsi="Baskerville Old Face"/>
        </w:rPr>
        <w:t xml:space="preserve">housing </w:t>
      </w:r>
      <w:r w:rsidR="00990BDB" w:rsidRPr="0048546C">
        <w:rPr>
          <w:rFonts w:ascii="Baskerville Old Face" w:hAnsi="Baskerville Old Face"/>
        </w:rPr>
        <w:t>is constructed closer to important destinations</w:t>
      </w:r>
      <w:r w:rsidR="0077196B" w:rsidRPr="0048546C">
        <w:rPr>
          <w:rFonts w:ascii="Baskerville Old Face" w:hAnsi="Baskerville Old Face"/>
        </w:rPr>
        <w:t xml:space="preserve">. </w:t>
      </w:r>
      <w:r w:rsidR="007B76C8" w:rsidRPr="0048546C">
        <w:rPr>
          <w:rFonts w:ascii="Baskerville Old Face" w:hAnsi="Baskerville Old Face"/>
        </w:rPr>
        <w:t>While the distribution of all facilities will inherently produce variations in access across the landscape (there cannot be a school on every street corner), it becomes problematic when</w:t>
      </w:r>
      <w:r w:rsidR="004D78DE" w:rsidRPr="0048546C">
        <w:rPr>
          <w:rFonts w:ascii="Baskerville Old Face" w:hAnsi="Baskerville Old Face"/>
        </w:rPr>
        <w:t xml:space="preserve"> “the distance is such that access becomes impractical … for residents (</w:t>
      </w:r>
      <w:proofErr w:type="spellStart"/>
      <w:r w:rsidR="004D78DE" w:rsidRPr="0048546C">
        <w:rPr>
          <w:rFonts w:ascii="Baskerville Old Face" w:hAnsi="Baskerville Old Face"/>
        </w:rPr>
        <w:t>Dadashpoor</w:t>
      </w:r>
      <w:proofErr w:type="spellEnd"/>
      <w:r w:rsidR="004D78DE" w:rsidRPr="0048546C">
        <w:rPr>
          <w:rFonts w:ascii="Baskerville Old Face" w:hAnsi="Baskerville Old Face"/>
        </w:rPr>
        <w:t xml:space="preserve">, et al. 2016, pg. 159).” </w:t>
      </w:r>
      <w:r w:rsidR="007B76C8" w:rsidRPr="0048546C">
        <w:rPr>
          <w:rFonts w:ascii="Baskerville Old Face" w:hAnsi="Baskerville Old Face"/>
        </w:rPr>
        <w:t>At the same time,</w:t>
      </w:r>
      <w:r w:rsidR="004D78DE" w:rsidRPr="0048546C">
        <w:rPr>
          <w:rFonts w:ascii="Baskerville Old Face" w:hAnsi="Baskerville Old Face"/>
        </w:rPr>
        <w:t xml:space="preserve"> accessibility to features needs to be understood relative to the characteristics of that good or service</w:t>
      </w:r>
      <w:r w:rsidR="00DD1319" w:rsidRPr="0048546C">
        <w:rPr>
          <w:rFonts w:ascii="Baskerville Old Face" w:hAnsi="Baskerville Old Face"/>
        </w:rPr>
        <w:t xml:space="preserve"> (e.g. some </w:t>
      </w:r>
      <w:r w:rsidR="007379F6" w:rsidRPr="0048546C">
        <w:rPr>
          <w:rFonts w:ascii="Baskerville Old Face" w:hAnsi="Baskerville Old Face"/>
        </w:rPr>
        <w:t>have higher</w:t>
      </w:r>
      <w:r w:rsidR="00DD1319" w:rsidRPr="0048546C">
        <w:rPr>
          <w:rFonts w:ascii="Baskerville Old Face" w:hAnsi="Baskerville Old Face"/>
        </w:rPr>
        <w:t xml:space="preserve"> population threshold</w:t>
      </w:r>
      <w:r w:rsidR="007379F6" w:rsidRPr="0048546C">
        <w:rPr>
          <w:rFonts w:ascii="Baskerville Old Face" w:hAnsi="Baskerville Old Face"/>
        </w:rPr>
        <w:t>s, naturally dispersing across space while more</w:t>
      </w:r>
      <w:r w:rsidR="00DD1319" w:rsidRPr="0048546C">
        <w:rPr>
          <w:rFonts w:ascii="Baskerville Old Face" w:hAnsi="Baskerville Old Face"/>
        </w:rPr>
        <w:t xml:space="preserve"> </w:t>
      </w:r>
      <w:r w:rsidR="007379F6" w:rsidRPr="0048546C">
        <w:rPr>
          <w:rFonts w:ascii="Baskerville Old Face" w:hAnsi="Baskerville Old Face"/>
        </w:rPr>
        <w:t>highly</w:t>
      </w:r>
      <w:r w:rsidR="00DD1319" w:rsidRPr="0048546C">
        <w:rPr>
          <w:rFonts w:ascii="Baskerville Old Face" w:hAnsi="Baskerville Old Face"/>
        </w:rPr>
        <w:t>-demanded should be more concentrated)</w:t>
      </w:r>
      <w:r w:rsidR="004D78DE" w:rsidRPr="0048546C">
        <w:rPr>
          <w:rFonts w:ascii="Baskerville Old Face" w:hAnsi="Baskerville Old Face"/>
        </w:rPr>
        <w:t xml:space="preserve"> </w:t>
      </w:r>
      <w:r w:rsidR="00DD1319" w:rsidRPr="0048546C">
        <w:rPr>
          <w:rFonts w:ascii="Baskerville Old Face" w:hAnsi="Baskerville Old Face"/>
        </w:rPr>
        <w:t>as well as the geography of that landscape (e.g. density, road network, socio-economics etc.) to ensure that there is a</w:t>
      </w:r>
      <w:r w:rsidR="007379F6" w:rsidRPr="0048546C">
        <w:rPr>
          <w:rFonts w:ascii="Baskerville Old Face" w:hAnsi="Baskerville Old Face"/>
        </w:rPr>
        <w:t xml:space="preserve"> spatial</w:t>
      </w:r>
      <w:r w:rsidR="00DD1319" w:rsidRPr="0048546C">
        <w:rPr>
          <w:rFonts w:ascii="Baskerville Old Face" w:hAnsi="Baskerville Old Face"/>
        </w:rPr>
        <w:t xml:space="preserve"> mismatch </w:t>
      </w:r>
      <w:r w:rsidR="007379F6" w:rsidRPr="0048546C">
        <w:rPr>
          <w:rFonts w:ascii="Baskerville Old Face" w:hAnsi="Baskerville Old Face"/>
        </w:rPr>
        <w:t xml:space="preserve">in </w:t>
      </w:r>
      <w:r w:rsidR="00DD1319" w:rsidRPr="0048546C">
        <w:rPr>
          <w:rFonts w:ascii="Baskerville Old Face" w:hAnsi="Baskerville Old Face"/>
        </w:rPr>
        <w:t xml:space="preserve">supply and </w:t>
      </w:r>
      <w:r w:rsidR="00DD1319" w:rsidRPr="0048546C">
        <w:rPr>
          <w:rFonts w:ascii="Baskerville Old Face" w:hAnsi="Baskerville Old Face"/>
        </w:rPr>
        <w:lastRenderedPageBreak/>
        <w:t xml:space="preserve">demand and that an inequity exists. </w:t>
      </w:r>
      <w:r w:rsidR="007B76C8" w:rsidRPr="0048546C">
        <w:rPr>
          <w:rFonts w:ascii="Baskerville Old Face" w:hAnsi="Baskerville Old Face"/>
        </w:rPr>
        <w:t>Once these considerations are made, a proper evaluation of accessibility is possible.</w:t>
      </w:r>
    </w:p>
    <w:p w14:paraId="155E5720" w14:textId="111CEA11" w:rsidR="00C70D3F" w:rsidRPr="0048546C" w:rsidRDefault="00BF568B" w:rsidP="00C70D3F">
      <w:pPr>
        <w:spacing w:before="40" w:line="276" w:lineRule="auto"/>
        <w:ind w:firstLine="720"/>
        <w:rPr>
          <w:rFonts w:ascii="Baskerville Old Face" w:hAnsi="Baskerville Old Face"/>
        </w:rPr>
      </w:pPr>
      <w:r w:rsidRPr="0048546C">
        <w:rPr>
          <w:rFonts w:ascii="Baskerville Old Face" w:hAnsi="Baskerville Old Face"/>
        </w:rPr>
        <w:t xml:space="preserve">Blanco and Apaolaza (2018) </w:t>
      </w:r>
      <w:r w:rsidR="004622EF" w:rsidRPr="0048546C">
        <w:rPr>
          <w:rFonts w:ascii="Baskerville Old Face" w:hAnsi="Baskerville Old Face"/>
        </w:rPr>
        <w:t>expand on th</w:t>
      </w:r>
      <w:r w:rsidR="00F020DC" w:rsidRPr="0048546C">
        <w:rPr>
          <w:rFonts w:ascii="Baskerville Old Face" w:hAnsi="Baskerville Old Face"/>
        </w:rPr>
        <w:t>e</w:t>
      </w:r>
      <w:r w:rsidR="004622EF" w:rsidRPr="0048546C">
        <w:rPr>
          <w:rFonts w:ascii="Baskerville Old Face" w:hAnsi="Baskerville Old Face"/>
        </w:rPr>
        <w:t xml:space="preserve"> relationship between accessibility </w:t>
      </w:r>
      <w:r w:rsidR="00F020DC" w:rsidRPr="0048546C">
        <w:rPr>
          <w:rFonts w:ascii="Baskerville Old Face" w:hAnsi="Baskerville Old Face"/>
        </w:rPr>
        <w:t>and space,</w:t>
      </w:r>
      <w:r w:rsidR="004622EF" w:rsidRPr="0048546C">
        <w:rPr>
          <w:rFonts w:ascii="Baskerville Old Face" w:hAnsi="Baskerville Old Face"/>
        </w:rPr>
        <w:t xml:space="preserve"> emphasizing that </w:t>
      </w:r>
      <w:r w:rsidR="000A654E" w:rsidRPr="0048546C">
        <w:rPr>
          <w:rFonts w:ascii="Baskerville Old Face" w:hAnsi="Baskerville Old Face"/>
        </w:rPr>
        <w:t xml:space="preserve">accessibility </w:t>
      </w:r>
      <w:r w:rsidR="007E1D35" w:rsidRPr="0048546C">
        <w:rPr>
          <w:rFonts w:ascii="Baskerville Old Face" w:hAnsi="Baskerville Old Face"/>
        </w:rPr>
        <w:t xml:space="preserve">is </w:t>
      </w:r>
      <w:r w:rsidR="0072421D" w:rsidRPr="0048546C">
        <w:rPr>
          <w:rFonts w:ascii="Baskerville Old Face" w:hAnsi="Baskerville Old Face"/>
        </w:rPr>
        <w:t xml:space="preserve">a consequence of both location </w:t>
      </w:r>
      <w:r w:rsidR="0072421D" w:rsidRPr="0048546C">
        <w:rPr>
          <w:rFonts w:ascii="Baskerville Old Face" w:hAnsi="Baskerville Old Face"/>
          <w:i/>
        </w:rPr>
        <w:t>and</w:t>
      </w:r>
      <w:r w:rsidR="0072421D" w:rsidRPr="0048546C">
        <w:rPr>
          <w:rFonts w:ascii="Baskerville Old Face" w:hAnsi="Baskerville Old Face"/>
        </w:rPr>
        <w:t xml:space="preserve"> socioeconomic conditions. </w:t>
      </w:r>
      <w:r w:rsidR="006E2728" w:rsidRPr="0048546C">
        <w:rPr>
          <w:rFonts w:ascii="Baskerville Old Face" w:hAnsi="Baskerville Old Face"/>
        </w:rPr>
        <w:t>While the authors acknowledge that socio-economic disadvantage and the lack of mobility assets</w:t>
      </w:r>
      <w:r w:rsidR="007E1D35" w:rsidRPr="0048546C">
        <w:rPr>
          <w:rFonts w:ascii="Baskerville Old Face" w:hAnsi="Baskerville Old Face"/>
        </w:rPr>
        <w:t>—</w:t>
      </w:r>
      <w:r w:rsidR="006E2728" w:rsidRPr="0048546C">
        <w:rPr>
          <w:rFonts w:ascii="Baskerville Old Face" w:hAnsi="Baskerville Old Face"/>
        </w:rPr>
        <w:t>i.e. resources for moving about and using the city (e.g. fare-paying capacity, vehicle ownership, drivers’ licenses, transit-using competencies, system knowledges, etc.)</w:t>
      </w:r>
      <w:r w:rsidR="007E1D35" w:rsidRPr="0048546C">
        <w:rPr>
          <w:rFonts w:ascii="Baskerville Old Face" w:hAnsi="Baskerville Old Face"/>
        </w:rPr>
        <w:t>—</w:t>
      </w:r>
      <w:r w:rsidR="006E2728" w:rsidRPr="0048546C">
        <w:rPr>
          <w:rFonts w:ascii="Baskerville Old Face" w:hAnsi="Baskerville Old Face"/>
        </w:rPr>
        <w:t xml:space="preserve">go a long way to explain </w:t>
      </w:r>
      <w:r w:rsidR="008F537D" w:rsidRPr="0048546C">
        <w:rPr>
          <w:rFonts w:ascii="Baskerville Old Face" w:hAnsi="Baskerville Old Face"/>
        </w:rPr>
        <w:t xml:space="preserve">limitations in certain groups’ access to urban transport services, </w:t>
      </w:r>
      <w:r w:rsidR="006E2728" w:rsidRPr="0048546C">
        <w:rPr>
          <w:rFonts w:ascii="Baskerville Old Face" w:hAnsi="Baskerville Old Face"/>
        </w:rPr>
        <w:t xml:space="preserve">they posit that the </w:t>
      </w:r>
      <w:r w:rsidR="006E2728" w:rsidRPr="0048546C">
        <w:rPr>
          <w:rFonts w:ascii="Baskerville Old Face" w:hAnsi="Baskerville Old Face"/>
          <w:i/>
        </w:rPr>
        <w:t>territorial configuration</w:t>
      </w:r>
      <w:r w:rsidR="006E2728" w:rsidRPr="0048546C">
        <w:rPr>
          <w:rFonts w:ascii="Baskerville Old Face" w:hAnsi="Baskerville Old Face"/>
        </w:rPr>
        <w:t xml:space="preserve"> of these groups is </w:t>
      </w:r>
      <w:r w:rsidR="005C5236" w:rsidRPr="0048546C">
        <w:rPr>
          <w:rFonts w:ascii="Baskerville Old Face" w:hAnsi="Baskerville Old Face"/>
        </w:rPr>
        <w:t xml:space="preserve">equally as important. </w:t>
      </w:r>
      <w:r w:rsidR="003C6AED" w:rsidRPr="0048546C">
        <w:rPr>
          <w:rFonts w:ascii="Baskerville Old Face" w:hAnsi="Baskerville Old Face"/>
        </w:rPr>
        <w:t xml:space="preserve">Referencing the proximity of groups to </w:t>
      </w:r>
      <w:r w:rsidR="008F537D" w:rsidRPr="0048546C">
        <w:rPr>
          <w:rFonts w:ascii="Baskerville Old Face" w:hAnsi="Baskerville Old Face"/>
        </w:rPr>
        <w:t xml:space="preserve">services, activities, and transport infrastructure itself, </w:t>
      </w:r>
      <w:r w:rsidR="003C6AED" w:rsidRPr="0048546C">
        <w:rPr>
          <w:rFonts w:ascii="Baskerville Old Face" w:hAnsi="Baskerville Old Face"/>
        </w:rPr>
        <w:t xml:space="preserve">the authors contend that, “the same transport supply and territorial configuration could be advantageous to a particular social group and not for another, while the same [mobility resources] of households and individuals could be advantageous in a certain specific territorial context by not in others (pg. 2).” </w:t>
      </w:r>
      <w:r w:rsidR="004936F1" w:rsidRPr="0048546C">
        <w:rPr>
          <w:rFonts w:ascii="Baskerville Old Face" w:hAnsi="Baskerville Old Face"/>
        </w:rPr>
        <w:t>In other words, the</w:t>
      </w:r>
      <w:r w:rsidR="00373F96" w:rsidRPr="0048546C">
        <w:rPr>
          <w:rFonts w:ascii="Baskerville Old Face" w:hAnsi="Baskerville Old Face"/>
        </w:rPr>
        <w:t xml:space="preserve"> accessibility conditions of a group must always be considered vis-à-vis their </w:t>
      </w:r>
      <w:r w:rsidR="00373F96" w:rsidRPr="0048546C">
        <w:rPr>
          <w:rFonts w:ascii="Baskerville Old Face" w:hAnsi="Baskerville Old Face"/>
          <w:i/>
        </w:rPr>
        <w:t>socio-economic resources</w:t>
      </w:r>
      <w:r w:rsidR="00373F96" w:rsidRPr="0048546C">
        <w:rPr>
          <w:rFonts w:ascii="Baskerville Old Face" w:hAnsi="Baskerville Old Face"/>
          <w:b/>
          <w:i/>
        </w:rPr>
        <w:t xml:space="preserve"> and</w:t>
      </w:r>
      <w:r w:rsidR="00373F96" w:rsidRPr="0048546C">
        <w:rPr>
          <w:rFonts w:ascii="Baskerville Old Face" w:hAnsi="Baskerville Old Face"/>
          <w:i/>
        </w:rPr>
        <w:t xml:space="preserve"> their location</w:t>
      </w:r>
      <w:r w:rsidR="00373F96" w:rsidRPr="0048546C">
        <w:rPr>
          <w:rFonts w:ascii="Baskerville Old Face" w:hAnsi="Baskerville Old Face"/>
        </w:rPr>
        <w:t xml:space="preserve">; the same system can disadvantage some groups and advantage others. </w:t>
      </w:r>
      <w:r w:rsidR="005C591C" w:rsidRPr="0048546C">
        <w:rPr>
          <w:rFonts w:ascii="Baskerville Old Face" w:hAnsi="Baskerville Old Face"/>
        </w:rPr>
        <w:t xml:space="preserve">This echoes an earlier conclusion from </w:t>
      </w:r>
      <w:proofErr w:type="spellStart"/>
      <w:r w:rsidR="005C591C" w:rsidRPr="0048546C">
        <w:rPr>
          <w:rFonts w:ascii="Baskerville Old Face" w:hAnsi="Baskerville Old Face"/>
        </w:rPr>
        <w:t>Bocarejo</w:t>
      </w:r>
      <w:proofErr w:type="spellEnd"/>
      <w:r w:rsidR="005C591C" w:rsidRPr="0048546C">
        <w:rPr>
          <w:rFonts w:ascii="Baskerville Old Face" w:hAnsi="Baskerville Old Face"/>
        </w:rPr>
        <w:t xml:space="preserve"> and Oviedo (2012) that “accessibility can be related to the time and percentage of income spent on comm</w:t>
      </w:r>
      <w:r w:rsidR="008F537D" w:rsidRPr="0048546C">
        <w:rPr>
          <w:rFonts w:ascii="Baskerville Old Face" w:hAnsi="Baskerville Old Face"/>
        </w:rPr>
        <w:t>uting</w:t>
      </w:r>
      <w:r w:rsidR="005C591C" w:rsidRPr="0048546C">
        <w:rPr>
          <w:rFonts w:ascii="Baskerville Old Face" w:hAnsi="Baskerville Old Face"/>
        </w:rPr>
        <w:t xml:space="preserve"> [and] the type of user, </w:t>
      </w:r>
      <w:r w:rsidR="008F537D" w:rsidRPr="0048546C">
        <w:rPr>
          <w:rFonts w:ascii="Baskerville Old Face" w:hAnsi="Baskerville Old Face"/>
        </w:rPr>
        <w:t>[his or her]</w:t>
      </w:r>
      <w:r w:rsidR="005C591C" w:rsidRPr="0048546C">
        <w:rPr>
          <w:rFonts w:ascii="Baskerville Old Face" w:hAnsi="Baskerville Old Face"/>
        </w:rPr>
        <w:t xml:space="preserve"> location, and </w:t>
      </w:r>
      <w:r w:rsidR="008F537D" w:rsidRPr="0048546C">
        <w:rPr>
          <w:rFonts w:ascii="Baskerville Old Face" w:hAnsi="Baskerville Old Face"/>
        </w:rPr>
        <w:t xml:space="preserve">[the] </w:t>
      </w:r>
      <w:r w:rsidR="005C591C" w:rsidRPr="0048546C">
        <w:rPr>
          <w:rFonts w:ascii="Baskerville Old Face" w:hAnsi="Baskerville Old Face"/>
        </w:rPr>
        <w:t>mode</w:t>
      </w:r>
      <w:r w:rsidR="008F537D" w:rsidRPr="0048546C">
        <w:rPr>
          <w:rFonts w:ascii="Baskerville Old Face" w:hAnsi="Baskerville Old Face"/>
        </w:rPr>
        <w:t>”</w:t>
      </w:r>
      <w:r w:rsidR="005C591C" w:rsidRPr="0048546C">
        <w:rPr>
          <w:rFonts w:ascii="Baskerville Old Face" w:hAnsi="Baskerville Old Face"/>
        </w:rPr>
        <w:t xml:space="preserve"> … </w:t>
      </w:r>
      <w:r w:rsidR="008F537D" w:rsidRPr="0048546C">
        <w:rPr>
          <w:rFonts w:ascii="Baskerville Old Face" w:hAnsi="Baskerville Old Face"/>
        </w:rPr>
        <w:t>“</w:t>
      </w:r>
      <w:r w:rsidR="005C591C" w:rsidRPr="0048546C">
        <w:rPr>
          <w:rFonts w:ascii="Baskerville Old Face" w:hAnsi="Baskerville Old Face"/>
        </w:rPr>
        <w:t xml:space="preserve">showing general higher incidents of </w:t>
      </w:r>
      <w:r w:rsidR="005C591C" w:rsidRPr="0048546C">
        <w:rPr>
          <w:rFonts w:ascii="Baskerville Old Face" w:hAnsi="Baskerville Old Face"/>
          <w:b/>
          <w:i/>
        </w:rPr>
        <w:t>time</w:t>
      </w:r>
      <w:r w:rsidR="005C591C" w:rsidRPr="0048546C">
        <w:rPr>
          <w:rFonts w:ascii="Baskerville Old Face" w:hAnsi="Baskerville Old Face"/>
          <w:i/>
        </w:rPr>
        <w:t xml:space="preserve"> in richer areas</w:t>
      </w:r>
      <w:r w:rsidR="005C591C" w:rsidRPr="0048546C">
        <w:rPr>
          <w:rFonts w:ascii="Baskerville Old Face" w:hAnsi="Baskerville Old Face"/>
        </w:rPr>
        <w:t xml:space="preserve"> and the important effect of </w:t>
      </w:r>
      <w:r w:rsidR="005C591C" w:rsidRPr="0048546C">
        <w:rPr>
          <w:rFonts w:ascii="Baskerville Old Face" w:hAnsi="Baskerville Old Face"/>
          <w:b/>
          <w:i/>
        </w:rPr>
        <w:t>money</w:t>
      </w:r>
      <w:r w:rsidR="005C591C" w:rsidRPr="0048546C">
        <w:rPr>
          <w:rFonts w:ascii="Baskerville Old Face" w:hAnsi="Baskerville Old Face"/>
          <w:i/>
        </w:rPr>
        <w:t xml:space="preserve"> over accessibility in low income areas</w:t>
      </w:r>
      <w:r w:rsidR="005C591C" w:rsidRPr="0048546C">
        <w:rPr>
          <w:rFonts w:ascii="Baskerville Old Face" w:hAnsi="Baskerville Old Face"/>
        </w:rPr>
        <w:t xml:space="preserve"> (pg. 153).”</w:t>
      </w:r>
      <w:r w:rsidR="00C70D3F" w:rsidRPr="0048546C">
        <w:rPr>
          <w:rFonts w:ascii="Baskerville Old Face" w:hAnsi="Baskerville Old Face"/>
        </w:rPr>
        <w:t xml:space="preserve"> While accessibility is important in many ways, it is important to recognize </w:t>
      </w:r>
      <w:r w:rsidR="001606F9" w:rsidRPr="0048546C">
        <w:rPr>
          <w:rFonts w:ascii="Baskerville Old Face" w:hAnsi="Baskerville Old Face"/>
        </w:rPr>
        <w:t xml:space="preserve">that it takes different forms based on </w:t>
      </w:r>
      <w:r w:rsidR="000F6BC5" w:rsidRPr="0048546C">
        <w:rPr>
          <w:rFonts w:ascii="Baskerville Old Face" w:hAnsi="Baskerville Old Face"/>
        </w:rPr>
        <w:t>characteristics of the user.</w:t>
      </w:r>
      <w:r w:rsidR="00C70D3F" w:rsidRPr="0048546C">
        <w:rPr>
          <w:rFonts w:ascii="Baskerville Old Face" w:hAnsi="Baskerville Old Face"/>
        </w:rPr>
        <w:t xml:space="preserve"> </w:t>
      </w:r>
    </w:p>
    <w:p w14:paraId="7B674E40" w14:textId="067E4310" w:rsidR="00E2418E" w:rsidRPr="0048546C" w:rsidRDefault="00E2418E" w:rsidP="00B5111D">
      <w:pPr>
        <w:pStyle w:val="Heading2"/>
        <w:rPr>
          <w:rFonts w:ascii="Baskerville Old Face" w:hAnsi="Baskerville Old Face"/>
          <w:color w:val="000000"/>
        </w:rPr>
      </w:pPr>
      <w:r w:rsidRPr="0048546C">
        <w:t>Part III(</w:t>
      </w:r>
      <w:r w:rsidR="00C7495D" w:rsidRPr="0048546C">
        <w:t>c</w:t>
      </w:r>
      <w:r w:rsidRPr="0048546C">
        <w:t xml:space="preserve">): </w:t>
      </w:r>
      <w:r w:rsidR="00247CD4" w:rsidRPr="0048546C">
        <w:t xml:space="preserve">Operationalizing Accessibility: </w:t>
      </w:r>
      <w:r w:rsidR="00247CD4" w:rsidRPr="0048546C">
        <w:rPr>
          <w:i/>
        </w:rPr>
        <w:t>Map and Measure</w:t>
      </w:r>
    </w:p>
    <w:p w14:paraId="44C04553" w14:textId="6E54E2D8" w:rsidR="00436FC4" w:rsidRPr="0048546C" w:rsidRDefault="00905DAB" w:rsidP="006E4EB5">
      <w:pPr>
        <w:spacing w:before="40" w:line="276" w:lineRule="auto"/>
        <w:rPr>
          <w:rFonts w:ascii="Baskerville Old Face" w:hAnsi="Baskerville Old Face"/>
        </w:rPr>
      </w:pPr>
      <w:r w:rsidRPr="0048546C">
        <w:rPr>
          <w:rFonts w:ascii="Baskerville Old Face" w:hAnsi="Baskerville Old Face"/>
        </w:rPr>
        <w:tab/>
        <w:t xml:space="preserve">Given </w:t>
      </w:r>
      <w:r w:rsidR="00AF426C" w:rsidRPr="0048546C">
        <w:rPr>
          <w:rFonts w:ascii="Baskerville Old Face" w:hAnsi="Baskerville Old Face"/>
        </w:rPr>
        <w:t>its importance</w:t>
      </w:r>
      <w:r w:rsidRPr="0048546C">
        <w:rPr>
          <w:rFonts w:ascii="Baskerville Old Face" w:hAnsi="Baskerville Old Face"/>
        </w:rPr>
        <w:t xml:space="preserve"> to planners and geographers, many have</w:t>
      </w:r>
      <w:r w:rsidR="00AF426C" w:rsidRPr="0048546C">
        <w:rPr>
          <w:rFonts w:ascii="Baskerville Old Face" w:hAnsi="Baskerville Old Face"/>
        </w:rPr>
        <w:t xml:space="preserve"> tried to operationalize and measure accessibility</w:t>
      </w:r>
      <w:r w:rsidR="00286221" w:rsidRPr="0048546C">
        <w:rPr>
          <w:rFonts w:ascii="Baskerville Old Face" w:hAnsi="Baskerville Old Face"/>
        </w:rPr>
        <w:t xml:space="preserve">, </w:t>
      </w:r>
      <w:r w:rsidR="006D1DE2" w:rsidRPr="0048546C">
        <w:rPr>
          <w:rFonts w:ascii="Baskerville Old Face" w:hAnsi="Baskerville Old Face"/>
        </w:rPr>
        <w:t>often with geographic information systems</w:t>
      </w:r>
      <w:r w:rsidR="001606F9" w:rsidRPr="0048546C">
        <w:rPr>
          <w:rFonts w:ascii="Baskerville Old Face" w:hAnsi="Baskerville Old Face"/>
        </w:rPr>
        <w:t xml:space="preserve">, </w:t>
      </w:r>
      <w:r w:rsidR="00436FC4" w:rsidRPr="0048546C">
        <w:rPr>
          <w:rFonts w:ascii="Baskerville Old Face" w:hAnsi="Baskerville Old Face"/>
        </w:rPr>
        <w:t>to</w:t>
      </w:r>
      <w:r w:rsidR="00286221" w:rsidRPr="0048546C">
        <w:rPr>
          <w:rFonts w:ascii="Baskerville Old Face" w:hAnsi="Baskerville Old Face"/>
        </w:rPr>
        <w:t xml:space="preserve"> evaluate whether existing systems are adequately</w:t>
      </w:r>
      <w:r w:rsidR="001606F9" w:rsidRPr="0048546C">
        <w:rPr>
          <w:rFonts w:ascii="Baskerville Old Face" w:hAnsi="Baskerville Old Face"/>
        </w:rPr>
        <w:t xml:space="preserve"> and appropriately</w:t>
      </w:r>
      <w:r w:rsidR="00286221" w:rsidRPr="0048546C">
        <w:rPr>
          <w:rFonts w:ascii="Baskerville Old Face" w:hAnsi="Baskerville Old Face"/>
        </w:rPr>
        <w:t xml:space="preserve"> serving their constituents</w:t>
      </w:r>
      <w:r w:rsidR="00B230D4" w:rsidRPr="0048546C">
        <w:rPr>
          <w:rFonts w:ascii="Baskerville Old Face" w:hAnsi="Baskerville Old Face"/>
        </w:rPr>
        <w:t xml:space="preserve"> (</w:t>
      </w:r>
      <w:proofErr w:type="spellStart"/>
      <w:r w:rsidR="00B230D4" w:rsidRPr="0048546C">
        <w:rPr>
          <w:rFonts w:ascii="Baskerville Old Face" w:eastAsia="Times" w:hAnsi="Baskerville Old Face" w:cs="Times"/>
        </w:rPr>
        <w:t>Litman</w:t>
      </w:r>
      <w:proofErr w:type="spellEnd"/>
      <w:r w:rsidR="00B230D4" w:rsidRPr="0048546C">
        <w:rPr>
          <w:rFonts w:ascii="Baskerville Old Face" w:eastAsia="Times" w:hAnsi="Baskerville Old Face" w:cs="Times"/>
        </w:rPr>
        <w:t xml:space="preserve">, 2002; </w:t>
      </w:r>
      <w:proofErr w:type="spellStart"/>
      <w:r w:rsidR="006D1DE2" w:rsidRPr="0048546C">
        <w:rPr>
          <w:rFonts w:ascii="Baskerville Old Face" w:hAnsi="Baskerville Old Face"/>
        </w:rPr>
        <w:t>Manaugh</w:t>
      </w:r>
      <w:proofErr w:type="spellEnd"/>
      <w:r w:rsidR="006D1DE2" w:rsidRPr="0048546C">
        <w:rPr>
          <w:rFonts w:ascii="Baskerville Old Face" w:hAnsi="Baskerville Old Face"/>
        </w:rPr>
        <w:t xml:space="preserve"> and El-</w:t>
      </w:r>
      <w:proofErr w:type="spellStart"/>
      <w:r w:rsidR="006D1DE2" w:rsidRPr="0048546C">
        <w:rPr>
          <w:rFonts w:ascii="Baskerville Old Face" w:hAnsi="Baskerville Old Face"/>
        </w:rPr>
        <w:t>Geneidy</w:t>
      </w:r>
      <w:proofErr w:type="spellEnd"/>
      <w:r w:rsidR="006D1DE2" w:rsidRPr="0048546C">
        <w:rPr>
          <w:rFonts w:ascii="Baskerville Old Face" w:hAnsi="Baskerville Old Face"/>
        </w:rPr>
        <w:t xml:space="preserve">, 2012; </w:t>
      </w:r>
      <w:proofErr w:type="spellStart"/>
      <w:r w:rsidR="00B230D4" w:rsidRPr="0048546C">
        <w:rPr>
          <w:rFonts w:ascii="Baskerville Old Face" w:hAnsi="Baskerville Old Face"/>
        </w:rPr>
        <w:t>Taleai</w:t>
      </w:r>
      <w:proofErr w:type="spellEnd"/>
      <w:r w:rsidR="00B230D4" w:rsidRPr="0048546C">
        <w:rPr>
          <w:rFonts w:ascii="Baskerville Old Face" w:hAnsi="Baskerville Old Face"/>
        </w:rPr>
        <w:t xml:space="preserve">, 2014; </w:t>
      </w:r>
      <w:proofErr w:type="spellStart"/>
      <w:r w:rsidR="00B230D4" w:rsidRPr="0048546C">
        <w:rPr>
          <w:rFonts w:ascii="Baskerville Old Face" w:hAnsi="Baskerville Old Face"/>
        </w:rPr>
        <w:t>Dadashpoor</w:t>
      </w:r>
      <w:proofErr w:type="spellEnd"/>
      <w:r w:rsidR="00B230D4" w:rsidRPr="0048546C">
        <w:rPr>
          <w:rFonts w:ascii="Baskerville Old Face" w:hAnsi="Baskerville Old Face"/>
        </w:rPr>
        <w:t>, et al. 2016).</w:t>
      </w:r>
      <w:r w:rsidR="006D1DE2" w:rsidRPr="0048546C">
        <w:rPr>
          <w:rFonts w:ascii="Baskerville Old Face" w:hAnsi="Baskerville Old Face"/>
        </w:rPr>
        <w:t xml:space="preserve"> </w:t>
      </w:r>
      <w:r w:rsidR="00F020DC" w:rsidRPr="0048546C">
        <w:rPr>
          <w:rFonts w:ascii="Baskerville Old Face" w:hAnsi="Baskerville Old Face"/>
        </w:rPr>
        <w:t xml:space="preserve">Talen, 1998, advocates </w:t>
      </w:r>
      <w:r w:rsidR="00107A52" w:rsidRPr="0048546C">
        <w:rPr>
          <w:rFonts w:ascii="Baskerville Old Face" w:hAnsi="Baskerville Old Face"/>
        </w:rPr>
        <w:t>GIS-</w:t>
      </w:r>
      <w:r w:rsidR="00F020DC" w:rsidRPr="0048546C">
        <w:rPr>
          <w:rFonts w:ascii="Baskerville Old Face" w:hAnsi="Baskerville Old Face"/>
        </w:rPr>
        <w:t xml:space="preserve">mapping as a tool to </w:t>
      </w:r>
      <w:r w:rsidR="00C36E38" w:rsidRPr="0048546C">
        <w:rPr>
          <w:rFonts w:ascii="Baskerville Old Face" w:hAnsi="Baskerville Old Face"/>
        </w:rPr>
        <w:t>“elucidate equity variation</w:t>
      </w:r>
      <w:r w:rsidR="00C404E4" w:rsidRPr="0048546C">
        <w:rPr>
          <w:rFonts w:ascii="Baskerville Old Face" w:hAnsi="Baskerville Old Face"/>
        </w:rPr>
        <w:t>” and analyze “the spatial incongruity between resource need and … distribution” through the mapping of disadvantaged groups alongside the “local distribution of public facilities (pg. 23).</w:t>
      </w:r>
      <w:r w:rsidR="006E4EB5" w:rsidRPr="0048546C">
        <w:rPr>
          <w:rFonts w:ascii="Baskerville Old Face" w:hAnsi="Baskerville Old Face"/>
        </w:rPr>
        <w:t xml:space="preserve">” In the context of transportation, scholars </w:t>
      </w:r>
      <w:r w:rsidR="00A934B2" w:rsidRPr="0048546C">
        <w:rPr>
          <w:rFonts w:ascii="Baskerville Old Face" w:hAnsi="Baskerville Old Face"/>
        </w:rPr>
        <w:t>have tried to</w:t>
      </w:r>
      <w:r w:rsidR="006E4EB5" w:rsidRPr="0048546C">
        <w:rPr>
          <w:rFonts w:ascii="Baskerville Old Face" w:hAnsi="Baskerville Old Face"/>
        </w:rPr>
        <w:t xml:space="preserve"> determine which zones of a city or metro area have sparse transit coverage—whether by mapping route networks or stops—</w:t>
      </w:r>
      <w:r w:rsidR="00325A90" w:rsidRPr="0048546C">
        <w:rPr>
          <w:rFonts w:ascii="Baskerville Old Face" w:hAnsi="Baskerville Old Face"/>
        </w:rPr>
        <w:t xml:space="preserve">before </w:t>
      </w:r>
      <w:r w:rsidR="00A934B2" w:rsidRPr="0048546C">
        <w:rPr>
          <w:rFonts w:ascii="Baskerville Old Face" w:hAnsi="Baskerville Old Face"/>
        </w:rPr>
        <w:t xml:space="preserve">comparing those gaps in service with socioeconomic to characterize the underserved, determining if they are </w:t>
      </w:r>
      <w:r w:rsidR="00325A90" w:rsidRPr="0048546C">
        <w:rPr>
          <w:rFonts w:ascii="Baskerville Old Face" w:hAnsi="Baskerville Old Face"/>
        </w:rPr>
        <w:t>disadvantaged or marginalized groups</w:t>
      </w:r>
      <w:r w:rsidR="00A934B2" w:rsidRPr="0048546C">
        <w:rPr>
          <w:rFonts w:ascii="Baskerville Old Face" w:hAnsi="Baskerville Old Face"/>
        </w:rPr>
        <w:t xml:space="preserve"> and judging whether supply is </w:t>
      </w:r>
      <w:r w:rsidR="00325A90" w:rsidRPr="0048546C">
        <w:rPr>
          <w:rFonts w:ascii="Baskerville Old Face" w:hAnsi="Baskerville Old Face"/>
        </w:rPr>
        <w:t xml:space="preserve">appropriately commensurate with demand. </w:t>
      </w:r>
    </w:p>
    <w:p w14:paraId="1049C659" w14:textId="613F6FD0" w:rsidR="004B6D52" w:rsidRPr="0048546C" w:rsidRDefault="00325A90" w:rsidP="00805B34">
      <w:pPr>
        <w:spacing w:before="40" w:line="276" w:lineRule="auto"/>
        <w:ind w:firstLine="720"/>
        <w:rPr>
          <w:rFonts w:ascii="Baskerville Old Face" w:hAnsi="Baskerville Old Face"/>
        </w:rPr>
      </w:pPr>
      <w:r w:rsidRPr="0048546C">
        <w:rPr>
          <w:rFonts w:ascii="Baskerville Old Face" w:hAnsi="Baskerville Old Face"/>
        </w:rPr>
        <w:t xml:space="preserve">In fact, questions of transportation and access have been at the forefront of a </w:t>
      </w:r>
      <w:r w:rsidRPr="0048546C">
        <w:rPr>
          <w:rFonts w:ascii="Baskerville Old Face" w:eastAsia="Times" w:hAnsi="Baskerville Old Face" w:cs="Times"/>
        </w:rPr>
        <w:t xml:space="preserve">“growing scholarly interest in devising measures to assess the accessibility impacts of transport interventions,” and have been </w:t>
      </w:r>
      <w:r w:rsidR="00C4454A" w:rsidRPr="0048546C">
        <w:rPr>
          <w:rFonts w:ascii="Baskerville Old Face" w:eastAsia="Times" w:hAnsi="Baskerville Old Face" w:cs="Times"/>
        </w:rPr>
        <w:t>employed by</w:t>
      </w:r>
      <w:r w:rsidRPr="0048546C">
        <w:rPr>
          <w:rFonts w:ascii="Baskerville Old Face" w:eastAsia="Times" w:hAnsi="Baskerville Old Face" w:cs="Times"/>
        </w:rPr>
        <w:t xml:space="preserve"> a wide range of </w:t>
      </w:r>
      <w:r w:rsidR="00EC64DC" w:rsidRPr="0048546C">
        <w:rPr>
          <w:rFonts w:ascii="Baskerville Old Face" w:eastAsia="Times" w:hAnsi="Baskerville Old Face" w:cs="Times"/>
        </w:rPr>
        <w:t>studies</w:t>
      </w:r>
      <w:r w:rsidRPr="0048546C">
        <w:rPr>
          <w:rFonts w:ascii="Baskerville Old Face" w:eastAsia="Times" w:hAnsi="Baskerville Old Face" w:cs="Times"/>
        </w:rPr>
        <w:t xml:space="preserve"> looking at</w:t>
      </w:r>
      <w:r w:rsidR="00EC64DC" w:rsidRPr="0048546C">
        <w:rPr>
          <w:rFonts w:ascii="Baskerville Old Face" w:eastAsia="Times" w:hAnsi="Baskerville Old Face" w:cs="Times"/>
        </w:rPr>
        <w:t xml:space="preserve"> accessibility to</w:t>
      </w:r>
      <w:r w:rsidRPr="0048546C">
        <w:rPr>
          <w:rFonts w:ascii="Baskerville Old Face" w:eastAsia="Times" w:hAnsi="Baskerville Old Face" w:cs="Times"/>
        </w:rPr>
        <w:t xml:space="preserve"> </w:t>
      </w:r>
      <w:r w:rsidR="001E144C" w:rsidRPr="0048546C">
        <w:rPr>
          <w:rFonts w:ascii="Baskerville Old Face" w:eastAsia="Times" w:hAnsi="Baskerville Old Face" w:cs="Times"/>
        </w:rPr>
        <w:t xml:space="preserve">common activity sites like </w:t>
      </w:r>
      <w:r w:rsidR="001E144C" w:rsidRPr="0048546C">
        <w:rPr>
          <w:rFonts w:ascii="Baskerville Old Face" w:hAnsi="Baskerville Old Face"/>
        </w:rPr>
        <w:t>h</w:t>
      </w:r>
      <w:r w:rsidR="006E4EB5" w:rsidRPr="0048546C">
        <w:rPr>
          <w:rFonts w:ascii="Baskerville Old Face" w:hAnsi="Baskerville Old Face"/>
        </w:rPr>
        <w:t>ealth facilities, supermarkets, social services, parks, and</w:t>
      </w:r>
      <w:r w:rsidR="00EC64DC" w:rsidRPr="0048546C">
        <w:rPr>
          <w:rFonts w:ascii="Baskerville Old Face" w:hAnsi="Baskerville Old Face"/>
        </w:rPr>
        <w:t xml:space="preserve"> even the transportation system itself </w:t>
      </w:r>
      <w:r w:rsidR="006E4EB5" w:rsidRPr="0048546C">
        <w:rPr>
          <w:rFonts w:ascii="Baskerville Old Face" w:hAnsi="Baskerville Old Face"/>
        </w:rPr>
        <w:t xml:space="preserve">(Tsou, et al., 2005; Chang and Liao, 2011; </w:t>
      </w:r>
      <w:proofErr w:type="spellStart"/>
      <w:r w:rsidR="006E4EB5" w:rsidRPr="0048546C">
        <w:rPr>
          <w:rFonts w:ascii="Baskerville Old Face" w:hAnsi="Baskerville Old Face"/>
        </w:rPr>
        <w:t>Delmelle</w:t>
      </w:r>
      <w:proofErr w:type="spellEnd"/>
      <w:r w:rsidR="006E4EB5" w:rsidRPr="0048546C">
        <w:rPr>
          <w:rFonts w:ascii="Baskerville Old Face" w:hAnsi="Baskerville Old Face"/>
        </w:rPr>
        <w:t xml:space="preserve"> and Casas, 2012; Venter, et al., 2013, </w:t>
      </w:r>
      <w:proofErr w:type="spellStart"/>
      <w:r w:rsidR="006E4EB5" w:rsidRPr="0048546C">
        <w:rPr>
          <w:rFonts w:ascii="Baskerville Old Face" w:hAnsi="Baskerville Old Face"/>
        </w:rPr>
        <w:t>Taleai</w:t>
      </w:r>
      <w:proofErr w:type="spellEnd"/>
      <w:r w:rsidR="006E4EB5" w:rsidRPr="0048546C">
        <w:rPr>
          <w:rFonts w:ascii="Baskerville Old Face" w:hAnsi="Baskerville Old Face"/>
        </w:rPr>
        <w:t xml:space="preserve">, et al., 2014). </w:t>
      </w:r>
      <w:r w:rsidR="001E144C" w:rsidRPr="0048546C">
        <w:rPr>
          <w:rFonts w:ascii="Baskerville Old Face" w:hAnsi="Baskerville Old Face"/>
        </w:rPr>
        <w:t xml:space="preserve">All the while, </w:t>
      </w:r>
      <w:r w:rsidR="00805B34" w:rsidRPr="0048546C">
        <w:rPr>
          <w:rFonts w:ascii="Baskerville Old Face" w:hAnsi="Baskerville Old Face"/>
        </w:rPr>
        <w:t>most aim at</w:t>
      </w:r>
      <w:r w:rsidR="001E144C" w:rsidRPr="0048546C">
        <w:rPr>
          <w:rFonts w:ascii="Baskerville Old Face" w:hAnsi="Baskerville Old Face"/>
        </w:rPr>
        <w:t xml:space="preserve"> “providing planners and decisionmakers with </w:t>
      </w:r>
      <w:r w:rsidR="00805B34" w:rsidRPr="0048546C">
        <w:rPr>
          <w:rFonts w:ascii="Baskerville Old Face" w:hAnsi="Baskerville Old Face"/>
        </w:rPr>
        <w:t>[an]</w:t>
      </w:r>
      <w:r w:rsidR="001E144C" w:rsidRPr="0048546C">
        <w:rPr>
          <w:rFonts w:ascii="Baskerville Old Face" w:hAnsi="Baskerville Old Face"/>
        </w:rPr>
        <w:t xml:space="preserve"> assessment of the implications of potential investments for the daily lives of residents</w:t>
      </w:r>
      <w:r w:rsidR="000D21B5" w:rsidRPr="0048546C">
        <w:rPr>
          <w:rFonts w:ascii="Baskerville Old Face" w:hAnsi="Baskerville Old Face"/>
        </w:rPr>
        <w:t xml:space="preserve">” </w:t>
      </w:r>
      <w:r w:rsidR="00D80A8F" w:rsidRPr="0048546C">
        <w:rPr>
          <w:rFonts w:ascii="Baskerville Old Face" w:hAnsi="Baskerville Old Face"/>
        </w:rPr>
        <w:t xml:space="preserve">and </w:t>
      </w:r>
      <w:r w:rsidR="00805B34" w:rsidRPr="0048546C">
        <w:rPr>
          <w:rFonts w:ascii="Baskerville Old Face" w:hAnsi="Baskerville Old Face"/>
        </w:rPr>
        <w:t xml:space="preserve">helping them to strategically intervene and improve accessibility conditions, taking measures </w:t>
      </w:r>
      <w:r w:rsidR="00D80A8F" w:rsidRPr="0048546C">
        <w:rPr>
          <w:rFonts w:ascii="Baskerville Old Face" w:hAnsi="Baskerville Old Face"/>
        </w:rPr>
        <w:t xml:space="preserve">like the </w:t>
      </w:r>
      <w:r w:rsidR="00D80A8F" w:rsidRPr="0048546C">
        <w:rPr>
          <w:rFonts w:ascii="Baskerville Old Face" w:hAnsi="Baskerville Old Face"/>
        </w:rPr>
        <w:lastRenderedPageBreak/>
        <w:t>relocation or construction of affordable housing units</w:t>
      </w:r>
      <w:r w:rsidR="00805B34" w:rsidRPr="0048546C">
        <w:rPr>
          <w:rFonts w:ascii="Baskerville Old Face" w:hAnsi="Baskerville Old Face"/>
        </w:rPr>
        <w:t xml:space="preserve">, </w:t>
      </w:r>
      <w:r w:rsidR="00D80A8F" w:rsidRPr="0048546C">
        <w:rPr>
          <w:rFonts w:ascii="Baskerville Old Face" w:hAnsi="Baskerville Old Face"/>
        </w:rPr>
        <w:t>employment locations</w:t>
      </w:r>
      <w:r w:rsidR="00805B34" w:rsidRPr="0048546C">
        <w:rPr>
          <w:rFonts w:ascii="Baskerville Old Face" w:hAnsi="Baskerville Old Face"/>
        </w:rPr>
        <w:t>,</w:t>
      </w:r>
      <w:r w:rsidR="00D80A8F" w:rsidRPr="0048546C">
        <w:rPr>
          <w:rFonts w:ascii="Baskerville Old Face" w:hAnsi="Baskerville Old Face"/>
        </w:rPr>
        <w:t xml:space="preserve"> or critical service</w:t>
      </w:r>
      <w:r w:rsidR="00805B34" w:rsidRPr="0048546C">
        <w:rPr>
          <w:rFonts w:ascii="Baskerville Old Face" w:hAnsi="Baskerville Old Face"/>
        </w:rPr>
        <w:t>s</w:t>
      </w:r>
      <w:r w:rsidR="00D80A8F" w:rsidRPr="0048546C">
        <w:rPr>
          <w:rFonts w:ascii="Baskerville Old Face" w:hAnsi="Baskerville Old Face"/>
        </w:rPr>
        <w:t xml:space="preserve"> or </w:t>
      </w:r>
      <w:r w:rsidR="00805B34" w:rsidRPr="0048546C">
        <w:rPr>
          <w:rFonts w:ascii="Baskerville Old Face" w:hAnsi="Baskerville Old Face"/>
        </w:rPr>
        <w:t>the outright alteration of</w:t>
      </w:r>
      <w:r w:rsidR="00D80A8F" w:rsidRPr="0048546C">
        <w:rPr>
          <w:rFonts w:ascii="Baskerville Old Face" w:hAnsi="Baskerville Old Face"/>
        </w:rPr>
        <w:t xml:space="preserve"> the transportation systems</w:t>
      </w:r>
      <w:r w:rsidR="00805B34" w:rsidRPr="0048546C">
        <w:rPr>
          <w:rFonts w:ascii="Baskerville Old Face" w:hAnsi="Baskerville Old Face"/>
        </w:rPr>
        <w:t xml:space="preserve"> </w:t>
      </w:r>
      <w:r w:rsidR="00D80A8F" w:rsidRPr="0048546C">
        <w:rPr>
          <w:rFonts w:ascii="Baskerville Old Face" w:hAnsi="Baskerville Old Face"/>
        </w:rPr>
        <w:t xml:space="preserve">itself </w:t>
      </w:r>
      <w:r w:rsidR="00805B34" w:rsidRPr="0048546C">
        <w:rPr>
          <w:rFonts w:ascii="Baskerville Old Face" w:hAnsi="Baskerville Old Face"/>
        </w:rPr>
        <w:t xml:space="preserve">(e.g. </w:t>
      </w:r>
      <w:r w:rsidR="00D80A8F" w:rsidRPr="0048546C">
        <w:rPr>
          <w:rFonts w:ascii="Baskerville Old Face" w:hAnsi="Baskerville Old Face"/>
        </w:rPr>
        <w:t>new route</w:t>
      </w:r>
      <w:r w:rsidR="00805B34" w:rsidRPr="0048546C">
        <w:rPr>
          <w:rFonts w:ascii="Baskerville Old Face" w:hAnsi="Baskerville Old Face"/>
        </w:rPr>
        <w:t>s,</w:t>
      </w:r>
      <w:r w:rsidR="00D80A8F" w:rsidRPr="0048546C">
        <w:rPr>
          <w:rFonts w:ascii="Baskerville Old Face" w:hAnsi="Baskerville Old Face"/>
        </w:rPr>
        <w:t xml:space="preserve"> improved schedules</w:t>
      </w:r>
      <w:r w:rsidR="00805B34" w:rsidRPr="0048546C">
        <w:rPr>
          <w:rFonts w:ascii="Baskerville Old Face" w:hAnsi="Baskerville Old Face"/>
        </w:rPr>
        <w:t>, comfortable vehicles, etc.)</w:t>
      </w:r>
      <w:r w:rsidR="00D80A8F" w:rsidRPr="0048546C">
        <w:rPr>
          <w:rFonts w:ascii="Baskerville Old Face" w:hAnsi="Baskerville Old Face"/>
        </w:rPr>
        <w:t xml:space="preserve"> </w:t>
      </w:r>
      <w:r w:rsidR="001E144C" w:rsidRPr="0048546C">
        <w:rPr>
          <w:rFonts w:ascii="Baskerville Old Face" w:hAnsi="Baskerville Old Face"/>
        </w:rPr>
        <w:t>(Handy and Niemeier 1997, pg. 1176).</w:t>
      </w:r>
      <w:r w:rsidR="00D80A8F" w:rsidRPr="0048546C">
        <w:rPr>
          <w:rFonts w:ascii="Baskerville Old Face" w:hAnsi="Baskerville Old Face"/>
        </w:rPr>
        <w:t xml:space="preserve"> </w:t>
      </w:r>
      <w:r w:rsidR="00DC56EE" w:rsidRPr="0048546C">
        <w:rPr>
          <w:rFonts w:ascii="Baskerville Old Face" w:hAnsi="Baskerville Old Face"/>
        </w:rPr>
        <w:t xml:space="preserve">As noted by </w:t>
      </w:r>
      <w:proofErr w:type="spellStart"/>
      <w:r w:rsidR="00DC56EE" w:rsidRPr="0048546C">
        <w:rPr>
          <w:rFonts w:ascii="Baskerville Old Face" w:hAnsi="Baskerville Old Face"/>
        </w:rPr>
        <w:t>Delmelle</w:t>
      </w:r>
      <w:proofErr w:type="spellEnd"/>
      <w:r w:rsidR="00DC56EE" w:rsidRPr="0048546C">
        <w:rPr>
          <w:rFonts w:ascii="Baskerville Old Face" w:hAnsi="Baskerville Old Face"/>
        </w:rPr>
        <w:t xml:space="preserve"> and Casas (2013),</w:t>
      </w:r>
      <w:r w:rsidR="00805B34" w:rsidRPr="0048546C">
        <w:rPr>
          <w:rFonts w:ascii="Baskerville Old Face" w:hAnsi="Baskerville Old Face"/>
        </w:rPr>
        <w:t xml:space="preserve"> this process of</w:t>
      </w:r>
      <w:r w:rsidR="00DC56EE" w:rsidRPr="0048546C">
        <w:rPr>
          <w:rFonts w:ascii="Baskerville Old Face" w:hAnsi="Baskerville Old Face"/>
        </w:rPr>
        <w:t xml:space="preserve"> “identifying population groups with limited access to opportunities” can </w:t>
      </w:r>
      <w:r w:rsidR="00805B34" w:rsidRPr="0048546C">
        <w:rPr>
          <w:rFonts w:ascii="Baskerville Old Face" w:hAnsi="Baskerville Old Face"/>
        </w:rPr>
        <w:t xml:space="preserve">be </w:t>
      </w:r>
      <w:r w:rsidR="00DC56EE" w:rsidRPr="0048546C">
        <w:rPr>
          <w:rFonts w:ascii="Baskerville Old Face" w:hAnsi="Baskerville Old Face"/>
        </w:rPr>
        <w:t>a complex task</w:t>
      </w:r>
      <w:r w:rsidR="00805B34" w:rsidRPr="0048546C">
        <w:rPr>
          <w:rFonts w:ascii="Baskerville Old Face" w:hAnsi="Baskerville Old Face"/>
        </w:rPr>
        <w:t xml:space="preserve">, requiring highly-specific measurements of accessibility that, over the course of the years, have taken many different shapes and forms. </w:t>
      </w:r>
      <w:r w:rsidR="00DC56EE" w:rsidRPr="0048546C">
        <w:rPr>
          <w:rFonts w:ascii="Baskerville Old Face" w:hAnsi="Baskerville Old Face"/>
        </w:rPr>
        <w:t>Thankfully,</w:t>
      </w:r>
      <w:r w:rsidR="00DA0C01" w:rsidRPr="0048546C">
        <w:rPr>
          <w:rFonts w:ascii="Baskerville Old Face" w:hAnsi="Baskerville Old Face"/>
        </w:rPr>
        <w:t xml:space="preserve"> there </w:t>
      </w:r>
      <w:r w:rsidR="00805B34" w:rsidRPr="0048546C">
        <w:rPr>
          <w:rFonts w:ascii="Baskerville Old Face" w:hAnsi="Baskerville Old Face"/>
        </w:rPr>
        <w:t xml:space="preserve">are </w:t>
      </w:r>
      <w:r w:rsidR="00DA0C01" w:rsidRPr="0048546C">
        <w:rPr>
          <w:rFonts w:ascii="Baskerville Old Face" w:hAnsi="Baskerville Old Face"/>
        </w:rPr>
        <w:t xml:space="preserve">scholars and planners who have </w:t>
      </w:r>
      <w:r w:rsidR="00805B34" w:rsidRPr="0048546C">
        <w:rPr>
          <w:rFonts w:ascii="Baskerville Old Face" w:hAnsi="Baskerville Old Face"/>
        </w:rPr>
        <w:t>attempted to</w:t>
      </w:r>
      <w:r w:rsidR="00DA0C01" w:rsidRPr="0048546C">
        <w:rPr>
          <w:rFonts w:ascii="Baskerville Old Face" w:hAnsi="Baskerville Old Face"/>
        </w:rPr>
        <w:t xml:space="preserve"> categorize </w:t>
      </w:r>
      <w:r w:rsidR="00805B34" w:rsidRPr="0048546C">
        <w:rPr>
          <w:rFonts w:ascii="Baskerville Old Face" w:hAnsi="Baskerville Old Face"/>
        </w:rPr>
        <w:t xml:space="preserve">and make sense out of </w:t>
      </w:r>
      <w:r w:rsidR="00DA0C01" w:rsidRPr="0048546C">
        <w:rPr>
          <w:rFonts w:ascii="Baskerville Old Face" w:hAnsi="Baskerville Old Face"/>
        </w:rPr>
        <w:t>th</w:t>
      </w:r>
      <w:r w:rsidR="00805B34" w:rsidRPr="0048546C">
        <w:rPr>
          <w:rFonts w:ascii="Baskerville Old Face" w:hAnsi="Baskerville Old Face"/>
        </w:rPr>
        <w:t>ese</w:t>
      </w:r>
      <w:r w:rsidR="00DA0C01" w:rsidRPr="0048546C">
        <w:rPr>
          <w:rFonts w:ascii="Baskerville Old Face" w:hAnsi="Baskerville Old Face"/>
        </w:rPr>
        <w:t xml:space="preserve"> measures</w:t>
      </w:r>
      <w:r w:rsidR="00805B34" w:rsidRPr="0048546C">
        <w:rPr>
          <w:rFonts w:ascii="Baskerville Old Face" w:hAnsi="Baskerville Old Face"/>
        </w:rPr>
        <w:t>.</w:t>
      </w:r>
    </w:p>
    <w:p w14:paraId="10F8CE44" w14:textId="4F516BB4" w:rsidR="00A0726C" w:rsidRPr="0048546C" w:rsidRDefault="0075243E" w:rsidP="00733BA1">
      <w:pPr>
        <w:spacing w:before="40" w:line="276" w:lineRule="auto"/>
        <w:rPr>
          <w:rFonts w:ascii="Baskerville Old Face" w:hAnsi="Baskerville Old Face"/>
        </w:rPr>
      </w:pPr>
      <w:r w:rsidRPr="0048546C">
        <w:rPr>
          <w:rFonts w:ascii="Baskerville Old Face" w:hAnsi="Baskerville Old Face"/>
        </w:rPr>
        <w:tab/>
      </w:r>
      <w:r w:rsidR="00B37A52" w:rsidRPr="0048546C">
        <w:rPr>
          <w:rFonts w:ascii="Baskerville Old Face" w:hAnsi="Baskerville Old Face"/>
        </w:rPr>
        <w:t>Thankfully, Handy and Niemeier, 1997, outline some common methods</w:t>
      </w:r>
      <w:r w:rsidR="0017685B" w:rsidRPr="0048546C">
        <w:rPr>
          <w:rFonts w:ascii="Baskerville Old Face" w:hAnsi="Baskerville Old Face"/>
        </w:rPr>
        <w:t xml:space="preserve"> of measuring access </w:t>
      </w:r>
      <w:r w:rsidR="00B37A52" w:rsidRPr="0048546C">
        <w:rPr>
          <w:rFonts w:ascii="Baskerville Old Face" w:hAnsi="Baskerville Old Face"/>
        </w:rPr>
        <w:t xml:space="preserve">and then </w:t>
      </w:r>
      <w:r w:rsidR="00A540FC" w:rsidRPr="0048546C">
        <w:rPr>
          <w:rFonts w:ascii="Baskerville Old Face" w:hAnsi="Baskerville Old Face"/>
        </w:rPr>
        <w:t xml:space="preserve">provide strategies </w:t>
      </w:r>
      <w:r w:rsidR="00B37A52" w:rsidRPr="0048546C">
        <w:rPr>
          <w:rFonts w:ascii="Baskerville Old Face" w:hAnsi="Baskerville Old Face"/>
        </w:rPr>
        <w:t>for calibrating</w:t>
      </w:r>
      <w:r w:rsidR="00543EA3" w:rsidRPr="0048546C">
        <w:rPr>
          <w:rFonts w:ascii="Baskerville Old Face" w:hAnsi="Baskerville Old Face"/>
        </w:rPr>
        <w:t xml:space="preserve"> the model of choice</w:t>
      </w:r>
      <w:r w:rsidR="00B37A52" w:rsidRPr="0048546C">
        <w:rPr>
          <w:rFonts w:ascii="Baskerville Old Face" w:hAnsi="Baskerville Old Face"/>
        </w:rPr>
        <w:t xml:space="preserve">. </w:t>
      </w:r>
      <w:r w:rsidR="007C6D8A" w:rsidRPr="0048546C">
        <w:rPr>
          <w:rFonts w:ascii="Baskerville Old Face" w:hAnsi="Baskerville Old Face"/>
        </w:rPr>
        <w:t xml:space="preserve">As for the measurement types, they provide </w:t>
      </w:r>
      <w:r w:rsidRPr="0048546C">
        <w:rPr>
          <w:rFonts w:ascii="Baskerville Old Face" w:hAnsi="Baskerville Old Face"/>
        </w:rPr>
        <w:t xml:space="preserve">a three-pronged categorization, each of which makes different assumptions and generalizations about the two </w:t>
      </w:r>
      <w:r w:rsidR="00A0726C" w:rsidRPr="0048546C">
        <w:rPr>
          <w:rFonts w:ascii="Baskerville Old Face" w:hAnsi="Baskerville Old Face"/>
        </w:rPr>
        <w:t xml:space="preserve">main </w:t>
      </w:r>
      <w:r w:rsidRPr="0048546C">
        <w:rPr>
          <w:rFonts w:ascii="Baskerville Old Face" w:hAnsi="Baskerville Old Face"/>
        </w:rPr>
        <w:t xml:space="preserve">components of </w:t>
      </w:r>
      <w:r w:rsidRPr="0048546C">
        <w:rPr>
          <w:rFonts w:ascii="Baskerville Old Face" w:hAnsi="Baskerville Old Face"/>
          <w:i/>
        </w:rPr>
        <w:t>access</w:t>
      </w:r>
      <w:r w:rsidR="007C6D8A" w:rsidRPr="0048546C">
        <w:rPr>
          <w:rFonts w:ascii="Baskerville Old Face" w:hAnsi="Baskerville Old Face"/>
        </w:rPr>
        <w:t xml:space="preserve"> </w:t>
      </w:r>
      <w:r w:rsidR="00A0726C" w:rsidRPr="0048546C">
        <w:rPr>
          <w:rFonts w:ascii="Baskerville Old Face" w:hAnsi="Baskerville Old Face"/>
        </w:rPr>
        <w:t>within</w:t>
      </w:r>
      <w:r w:rsidR="007C6D8A" w:rsidRPr="0048546C">
        <w:rPr>
          <w:rFonts w:ascii="Baskerville Old Face" w:hAnsi="Baskerville Old Face"/>
        </w:rPr>
        <w:t xml:space="preserve"> a study area</w:t>
      </w:r>
      <w:r w:rsidRPr="0048546C">
        <w:rPr>
          <w:rFonts w:ascii="Baskerville Old Face" w:hAnsi="Baskerville Old Face"/>
          <w:i/>
        </w:rPr>
        <w:t>:</w:t>
      </w:r>
      <w:r w:rsidRPr="0048546C">
        <w:rPr>
          <w:rFonts w:ascii="Baskerville Old Face" w:hAnsi="Baskerville Old Face"/>
        </w:rPr>
        <w:t xml:space="preserve"> </w:t>
      </w:r>
      <w:r w:rsidR="007C6D8A" w:rsidRPr="0048546C">
        <w:rPr>
          <w:rFonts w:ascii="Baskerville Old Face" w:hAnsi="Baskerville Old Face"/>
        </w:rPr>
        <w:t xml:space="preserve">the </w:t>
      </w:r>
      <w:r w:rsidRPr="0048546C">
        <w:rPr>
          <w:rFonts w:ascii="Baskerville Old Face" w:hAnsi="Baskerville Old Face"/>
        </w:rPr>
        <w:t xml:space="preserve">land uses and the travel system. </w:t>
      </w:r>
      <w:r w:rsidR="007C6D8A" w:rsidRPr="0048546C">
        <w:rPr>
          <w:rFonts w:ascii="Baskerville Old Face" w:hAnsi="Baskerville Old Face"/>
        </w:rPr>
        <w:t>The f</w:t>
      </w:r>
      <w:r w:rsidRPr="0048546C">
        <w:rPr>
          <w:rFonts w:ascii="Baskerville Old Face" w:hAnsi="Baskerville Old Face"/>
        </w:rPr>
        <w:t xml:space="preserve">irst of the three are </w:t>
      </w:r>
      <w:r w:rsidRPr="0048546C">
        <w:rPr>
          <w:rFonts w:ascii="Baskerville Old Face" w:hAnsi="Baskerville Old Face"/>
          <w:i/>
        </w:rPr>
        <w:t>cumulative opportunities measures</w:t>
      </w:r>
      <w:r w:rsidRPr="0048546C">
        <w:rPr>
          <w:rFonts w:ascii="Baskerville Old Face" w:hAnsi="Baskerville Old Face"/>
        </w:rPr>
        <w:t xml:space="preserve">, which reflect, as the name suggests, the </w:t>
      </w:r>
      <w:r w:rsidR="00A0726C" w:rsidRPr="0048546C">
        <w:rPr>
          <w:rFonts w:ascii="Baskerville Old Face" w:hAnsi="Baskerville Old Face"/>
        </w:rPr>
        <w:t>iterations</w:t>
      </w:r>
      <w:r w:rsidR="007C6D8A" w:rsidRPr="0048546C">
        <w:rPr>
          <w:rFonts w:ascii="Baskerville Old Face" w:hAnsi="Baskerville Old Face"/>
        </w:rPr>
        <w:t xml:space="preserve"> of a given category of activity sites that can be reached from an origin within a certain time, distance, or cost.</w:t>
      </w:r>
      <w:r w:rsidR="00A0726C" w:rsidRPr="0048546C">
        <w:rPr>
          <w:rFonts w:ascii="Baskerville Old Face" w:hAnsi="Baskerville Old Face"/>
        </w:rPr>
        <w:t xml:space="preserve"> </w:t>
      </w:r>
      <w:r w:rsidR="007C6D8A" w:rsidRPr="0048546C">
        <w:rPr>
          <w:rFonts w:ascii="Baskerville Old Face" w:hAnsi="Baskerville Old Face"/>
        </w:rPr>
        <w:t>All instances of a destination</w:t>
      </w:r>
      <w:r w:rsidR="00A0726C" w:rsidRPr="0048546C">
        <w:rPr>
          <w:rFonts w:ascii="Baskerville Old Face" w:hAnsi="Baskerville Old Face"/>
        </w:rPr>
        <w:t xml:space="preserve"> category within a certain threshold are counted, regardless of the specific travel time, distance, cost, or any other quality or characteristic of that activity site. Each origin point is assigned a number, with no other output. These measures are, on the one hand, the most simplistic but are also easy to understand and compute; this project’s measure, the </w:t>
      </w:r>
      <w:r w:rsidR="00A0726C" w:rsidRPr="0048546C">
        <w:rPr>
          <w:rFonts w:ascii="Baskerville Old Face" w:hAnsi="Baskerville Old Face"/>
          <w:i/>
        </w:rPr>
        <w:t>travel time</w:t>
      </w:r>
      <w:r w:rsidR="00A0726C" w:rsidRPr="0048546C">
        <w:rPr>
          <w:rFonts w:ascii="Baskerville Old Face" w:hAnsi="Baskerville Old Face"/>
        </w:rPr>
        <w:t xml:space="preserve"> from each origin to the closest school, hospital, train station, or central business district, falls into this category. </w:t>
      </w:r>
    </w:p>
    <w:p w14:paraId="0CB0D9CA" w14:textId="40D0579B" w:rsidR="00A0726C" w:rsidRPr="0048546C" w:rsidRDefault="007C6D8A" w:rsidP="00905DAB">
      <w:pPr>
        <w:spacing w:before="40" w:line="276" w:lineRule="auto"/>
        <w:rPr>
          <w:rFonts w:ascii="Baskerville Old Face" w:hAnsi="Baskerville Old Face"/>
        </w:rPr>
      </w:pPr>
      <w:r w:rsidRPr="0048546C">
        <w:rPr>
          <w:rFonts w:ascii="Baskerville Old Face" w:hAnsi="Baskerville Old Face"/>
        </w:rPr>
        <w:tab/>
        <w:t xml:space="preserve">The second </w:t>
      </w:r>
      <w:r w:rsidR="00A0726C" w:rsidRPr="0048546C">
        <w:rPr>
          <w:rFonts w:ascii="Baskerville Old Face" w:hAnsi="Baskerville Old Face"/>
        </w:rPr>
        <w:t>classification</w:t>
      </w:r>
      <w:r w:rsidRPr="0048546C">
        <w:rPr>
          <w:rFonts w:ascii="Baskerville Old Face" w:hAnsi="Baskerville Old Face"/>
        </w:rPr>
        <w:t xml:space="preserve"> consists of </w:t>
      </w:r>
      <w:r w:rsidRPr="0048546C">
        <w:rPr>
          <w:rFonts w:ascii="Baskerville Old Face" w:hAnsi="Baskerville Old Face"/>
          <w:i/>
        </w:rPr>
        <w:t>gravity-based measures</w:t>
      </w:r>
      <w:r w:rsidRPr="0048546C">
        <w:rPr>
          <w:rFonts w:ascii="Baskerville Old Face" w:hAnsi="Baskerville Old Face"/>
        </w:rPr>
        <w:t>, which weight the attractiveness of potential destinations as a function of the cost, distance, or time required to reach each individual instance; with such a measure, closer locations are</w:t>
      </w:r>
      <w:r w:rsidR="00A0726C" w:rsidRPr="0048546C">
        <w:rPr>
          <w:rFonts w:ascii="Baskerville Old Face" w:hAnsi="Baskerville Old Face"/>
        </w:rPr>
        <w:t xml:space="preserve"> weighted more heavily than those that are more distant. </w:t>
      </w:r>
      <w:r w:rsidR="00B57085" w:rsidRPr="0048546C">
        <w:rPr>
          <w:rFonts w:ascii="Baskerville Old Face" w:hAnsi="Baskerville Old Face"/>
        </w:rPr>
        <w:t xml:space="preserve">An approach initially </w:t>
      </w:r>
      <w:r w:rsidR="00A0726C" w:rsidRPr="0048546C">
        <w:rPr>
          <w:rFonts w:ascii="Baskerville Old Face" w:hAnsi="Baskerville Old Face"/>
        </w:rPr>
        <w:t xml:space="preserve">promoted </w:t>
      </w:r>
      <w:r w:rsidR="00B57085" w:rsidRPr="0048546C">
        <w:rPr>
          <w:rFonts w:ascii="Baskerville Old Face" w:hAnsi="Baskerville Old Face"/>
        </w:rPr>
        <w:t xml:space="preserve">by Hansen (1959), </w:t>
      </w:r>
      <w:r w:rsidR="00A0726C" w:rsidRPr="0048546C">
        <w:rPr>
          <w:rFonts w:ascii="Baskerville Old Face" w:hAnsi="Baskerville Old Face"/>
        </w:rPr>
        <w:t>this method is more complex</w:t>
      </w:r>
      <w:r w:rsidR="00B57085" w:rsidRPr="0048546C">
        <w:rPr>
          <w:rFonts w:ascii="Baskerville Old Face" w:hAnsi="Baskerville Old Face"/>
        </w:rPr>
        <w:t xml:space="preserve"> </w:t>
      </w:r>
      <w:r w:rsidR="00A0726C" w:rsidRPr="0048546C">
        <w:rPr>
          <w:rFonts w:ascii="Baskerville Old Face" w:hAnsi="Baskerville Old Face"/>
        </w:rPr>
        <w:t>than the</w:t>
      </w:r>
      <w:r w:rsidR="00B57085" w:rsidRPr="0048546C">
        <w:rPr>
          <w:rFonts w:ascii="Baskerville Old Face" w:hAnsi="Baskerville Old Face"/>
        </w:rPr>
        <w:t xml:space="preserve"> simplistic “cumulative opportunities” measures since it </w:t>
      </w:r>
      <w:r w:rsidR="00A0726C" w:rsidRPr="0048546C">
        <w:rPr>
          <w:rFonts w:ascii="Baskerville Old Face" w:hAnsi="Baskerville Old Face"/>
        </w:rPr>
        <w:t xml:space="preserve">factors the human tendency to travel to the closest acceptable iteration of an activity. Along these lines, however, the gravity model is also useful for scenarios where someone is willing to travel </w:t>
      </w:r>
      <w:r w:rsidR="00A0726C" w:rsidRPr="0048546C">
        <w:rPr>
          <w:rFonts w:ascii="Baskerville Old Face" w:hAnsi="Baskerville Old Face"/>
          <w:i/>
        </w:rPr>
        <w:t>further</w:t>
      </w:r>
      <w:r w:rsidR="00A0726C" w:rsidRPr="0048546C">
        <w:rPr>
          <w:rFonts w:ascii="Baskerville Old Face" w:hAnsi="Baskerville Old Face"/>
        </w:rPr>
        <w:t xml:space="preserve"> to a destination because it offers a specialized good or feature not available at other, similar sites closer to that person’s origin. </w:t>
      </w:r>
      <w:r w:rsidR="008209B0" w:rsidRPr="0048546C">
        <w:rPr>
          <w:rFonts w:ascii="Baskerville Old Face" w:hAnsi="Baskerville Old Face"/>
        </w:rPr>
        <w:t xml:space="preserve">The function, typically an exponential equation, used to model distance-decay can be altered based on the characteristics of a given class of activity sites; some may be able to draw people from further distances than others, requiring a change in the exponent of that equation. While these may provide a more precise picture of accessibility in an area than </w:t>
      </w:r>
      <w:r w:rsidR="008209B0" w:rsidRPr="0048546C">
        <w:rPr>
          <w:rFonts w:ascii="Baskerville Old Face" w:hAnsi="Baskerville Old Face"/>
          <w:i/>
        </w:rPr>
        <w:t>cumulative opportunities</w:t>
      </w:r>
      <w:r w:rsidR="008209B0" w:rsidRPr="0048546C">
        <w:rPr>
          <w:rFonts w:ascii="Baskerville Old Face" w:hAnsi="Baskerville Old Face"/>
        </w:rPr>
        <w:t xml:space="preserve"> measures, they require more computation, can be hard for the layperson to understand, and, as importantly noted by </w:t>
      </w:r>
      <w:proofErr w:type="spellStart"/>
      <w:r w:rsidR="008209B0" w:rsidRPr="0048546C">
        <w:rPr>
          <w:rFonts w:ascii="Baskerville Old Face" w:hAnsi="Baskerville Old Face"/>
        </w:rPr>
        <w:t>Delmelle</w:t>
      </w:r>
      <w:proofErr w:type="spellEnd"/>
      <w:r w:rsidR="008209B0" w:rsidRPr="0048546C">
        <w:rPr>
          <w:rFonts w:ascii="Baskerville Old Face" w:hAnsi="Baskerville Old Face"/>
        </w:rPr>
        <w:t xml:space="preserve"> and Casas (2013), can be highly subjective, depending on how certain activities are weighted. In fact, it is hard to know what exactly drives people to travel, or not travel, longer distances for a good.</w:t>
      </w:r>
      <w:r w:rsidR="00121FA8" w:rsidRPr="0048546C">
        <w:rPr>
          <w:rFonts w:ascii="Baskerville Old Face" w:hAnsi="Baskerville Old Face"/>
        </w:rPr>
        <w:t xml:space="preserve"> While I do not rely on a distance-decay function, I indirectly incorporate the elements of a </w:t>
      </w:r>
      <w:r w:rsidR="00121FA8" w:rsidRPr="0048546C">
        <w:rPr>
          <w:rFonts w:ascii="Baskerville Old Face" w:hAnsi="Baskerville Old Face"/>
          <w:i/>
        </w:rPr>
        <w:t>gravity model</w:t>
      </w:r>
      <w:r w:rsidR="00121FA8" w:rsidRPr="0048546C">
        <w:rPr>
          <w:rFonts w:ascii="Baskerville Old Face" w:hAnsi="Baskerville Old Face"/>
        </w:rPr>
        <w:t xml:space="preserve"> but distinguishing between destination types, namely separating higher-order hospitals from lower-order diagnostic/treatment centers within healthcare.</w:t>
      </w:r>
    </w:p>
    <w:p w14:paraId="46A271C0" w14:textId="0577FD37" w:rsidR="00DA0C01" w:rsidRPr="0048546C" w:rsidRDefault="00733BA1" w:rsidP="00121FA8">
      <w:pPr>
        <w:spacing w:before="40" w:line="276" w:lineRule="auto"/>
        <w:ind w:firstLine="720"/>
        <w:rPr>
          <w:rFonts w:ascii="Baskerville Old Face" w:hAnsi="Baskerville Old Face"/>
        </w:rPr>
      </w:pPr>
      <w:r w:rsidRPr="0048546C">
        <w:rPr>
          <w:rFonts w:ascii="Baskerville Old Face" w:hAnsi="Baskerville Old Face"/>
        </w:rPr>
        <w:t xml:space="preserve">The third category, meanwhile, are </w:t>
      </w:r>
      <w:r w:rsidRPr="0048546C">
        <w:rPr>
          <w:rFonts w:ascii="Baskerville Old Face" w:hAnsi="Baskerville Old Face"/>
          <w:i/>
        </w:rPr>
        <w:t>utility-based measures</w:t>
      </w:r>
      <w:r w:rsidRPr="0048546C">
        <w:rPr>
          <w:rFonts w:ascii="Baskerville Old Face" w:hAnsi="Baskerville Old Face"/>
        </w:rPr>
        <w:t xml:space="preserve">, which </w:t>
      </w:r>
      <w:r w:rsidR="00203AB0" w:rsidRPr="0048546C">
        <w:rPr>
          <w:rFonts w:ascii="Baskerville Old Face" w:hAnsi="Baskerville Old Face"/>
        </w:rPr>
        <w:t>concern the</w:t>
      </w:r>
      <w:r w:rsidRPr="0048546C">
        <w:rPr>
          <w:rFonts w:ascii="Baskerville Old Face" w:hAnsi="Baskerville Old Face"/>
        </w:rPr>
        <w:t xml:space="preserve"> probability that a person will choose </w:t>
      </w:r>
      <w:r w:rsidR="00203AB0" w:rsidRPr="0048546C">
        <w:rPr>
          <w:rFonts w:ascii="Baskerville Old Face" w:hAnsi="Baskerville Old Face"/>
        </w:rPr>
        <w:t xml:space="preserve">to make a certain trip based on selecting, from a range of choices, the alternative that maximizes his or her utility. These are the most complex and rely on mathematical </w:t>
      </w:r>
      <w:r w:rsidR="00203AB0" w:rsidRPr="0048546C">
        <w:rPr>
          <w:rFonts w:ascii="Baskerville Old Face" w:hAnsi="Baskerville Old Face"/>
        </w:rPr>
        <w:lastRenderedPageBreak/>
        <w:t>and economic models</w:t>
      </w:r>
      <w:r w:rsidR="000D0BA6" w:rsidRPr="0048546C">
        <w:rPr>
          <w:rFonts w:ascii="Baskerville Old Face" w:hAnsi="Baskerville Old Face"/>
        </w:rPr>
        <w:t xml:space="preserve">; their greatest limitations are their computational complexity, data requirements (detailed survey data on consumer preferences are warranted), and that they are difficult for the average person (or policymaker) to understand, limiting their effectiveness. </w:t>
      </w:r>
    </w:p>
    <w:p w14:paraId="1035E681" w14:textId="7ED89476" w:rsidR="00740B05" w:rsidRPr="0048546C" w:rsidRDefault="00B151B4" w:rsidP="00A3312C">
      <w:pPr>
        <w:spacing w:before="40" w:line="276" w:lineRule="auto"/>
        <w:rPr>
          <w:rFonts w:ascii="Baskerville Old Face" w:hAnsi="Baskerville Old Face"/>
        </w:rPr>
      </w:pPr>
      <w:r w:rsidRPr="0048546C">
        <w:rPr>
          <w:rFonts w:ascii="Baskerville Old Face" w:hAnsi="Baskerville Old Face"/>
        </w:rPr>
        <w:tab/>
      </w:r>
      <w:r w:rsidR="002D3B28" w:rsidRPr="0048546C">
        <w:rPr>
          <w:rFonts w:ascii="Baskerville Old Face" w:hAnsi="Baskerville Old Face"/>
        </w:rPr>
        <w:t>Regardless of which measure is chosen,</w:t>
      </w:r>
      <w:r w:rsidR="00FD4242" w:rsidRPr="0048546C">
        <w:rPr>
          <w:rFonts w:ascii="Baskerville Old Face" w:hAnsi="Baskerville Old Face"/>
        </w:rPr>
        <w:t xml:space="preserve"> there are some considerations that must be made.</w:t>
      </w:r>
      <w:r w:rsidR="00BC6C07" w:rsidRPr="0048546C">
        <w:rPr>
          <w:rFonts w:ascii="Baskerville Old Face" w:hAnsi="Baskerville Old Face"/>
        </w:rPr>
        <w:t xml:space="preserve"> </w:t>
      </w:r>
      <w:r w:rsidR="00CF258B" w:rsidRPr="0048546C">
        <w:rPr>
          <w:rFonts w:ascii="Baskerville Old Face" w:hAnsi="Baskerville Old Face"/>
        </w:rPr>
        <w:t xml:space="preserve">One of those is the zone of aggregation, </w:t>
      </w:r>
      <w:r w:rsidR="00802F01" w:rsidRPr="0048546C">
        <w:rPr>
          <w:rFonts w:ascii="Baskerville Old Face" w:hAnsi="Baskerville Old Face"/>
        </w:rPr>
        <w:t>at which</w:t>
      </w:r>
      <w:r w:rsidR="00CF258B" w:rsidRPr="0048546C">
        <w:rPr>
          <w:rFonts w:ascii="Baskerville Old Face" w:hAnsi="Baskerville Old Face"/>
        </w:rPr>
        <w:t xml:space="preserve"> accessibility is measured. </w:t>
      </w:r>
      <w:r w:rsidR="00824AF4" w:rsidRPr="0048546C">
        <w:rPr>
          <w:rFonts w:ascii="Baskerville Old Face" w:hAnsi="Baskerville Old Face"/>
        </w:rPr>
        <w:t xml:space="preserve">For instance, </w:t>
      </w:r>
      <w:r w:rsidR="00CF490D" w:rsidRPr="0048546C">
        <w:rPr>
          <w:rFonts w:ascii="Baskerville Old Face" w:hAnsi="Baskerville Old Face"/>
        </w:rPr>
        <w:t xml:space="preserve">access can be measured from </w:t>
      </w:r>
      <w:r w:rsidR="00802F01" w:rsidRPr="0048546C">
        <w:rPr>
          <w:rFonts w:ascii="Baskerville Old Face" w:hAnsi="Baskerville Old Face"/>
        </w:rPr>
        <w:t>large zones</w:t>
      </w:r>
      <w:r w:rsidR="00CF490D" w:rsidRPr="0048546C">
        <w:rPr>
          <w:rFonts w:ascii="Baskerville Old Face" w:hAnsi="Baskerville Old Face"/>
        </w:rPr>
        <w:t xml:space="preserve"> </w:t>
      </w:r>
      <w:r w:rsidR="00802F01" w:rsidRPr="0048546C">
        <w:rPr>
          <w:rFonts w:ascii="Baskerville Old Face" w:hAnsi="Baskerville Old Face"/>
        </w:rPr>
        <w:t>like entire cities or neighborhoods</w:t>
      </w:r>
      <w:r w:rsidR="00CF490D" w:rsidRPr="0048546C">
        <w:rPr>
          <w:rFonts w:ascii="Baskerville Old Face" w:hAnsi="Baskerville Old Face"/>
        </w:rPr>
        <w:t xml:space="preserve"> or at a small scale like an individual household or even a singular person; larger-scale projects require less data but </w:t>
      </w:r>
      <w:r w:rsidR="00802F01" w:rsidRPr="0048546C">
        <w:rPr>
          <w:rFonts w:ascii="Baskerville Old Face" w:hAnsi="Baskerville Old Face"/>
        </w:rPr>
        <w:t xml:space="preserve">make assumptions about the needs of entire areas, generalizing the needs of the people living there whereas </w:t>
      </w:r>
      <w:r w:rsidR="00CF490D" w:rsidRPr="0048546C">
        <w:rPr>
          <w:rFonts w:ascii="Baskerville Old Face" w:hAnsi="Baskerville Old Face"/>
        </w:rPr>
        <w:t xml:space="preserve">small-scale, household- or individual-level studies get a fine-grained understanding of individual </w:t>
      </w:r>
      <w:r w:rsidR="00802F01" w:rsidRPr="0048546C">
        <w:rPr>
          <w:rFonts w:ascii="Baskerville Old Face" w:hAnsi="Baskerville Old Face"/>
        </w:rPr>
        <w:t xml:space="preserve">accessibility (as is needed with a study area like the </w:t>
      </w:r>
      <w:r w:rsidR="00802F01" w:rsidRPr="0048546C">
        <w:rPr>
          <w:rFonts w:ascii="Baskerville Old Face" w:hAnsi="Baskerville Old Face"/>
          <w:i/>
        </w:rPr>
        <w:t>asentamientos</w:t>
      </w:r>
      <w:r w:rsidR="00802F01" w:rsidRPr="0048546C">
        <w:rPr>
          <w:rFonts w:ascii="Baskerville Old Face" w:hAnsi="Baskerville Old Face"/>
        </w:rPr>
        <w:t>, who differ greatly from their immediate surroundings despite their small size) but are less generalizable across a region</w:t>
      </w:r>
      <w:r w:rsidR="00740B05" w:rsidRPr="0048546C">
        <w:rPr>
          <w:rFonts w:ascii="Baskerville Old Face" w:hAnsi="Baskerville Old Face"/>
        </w:rPr>
        <w:t xml:space="preserve"> and are data-intensive.</w:t>
      </w:r>
    </w:p>
    <w:p w14:paraId="3915733D" w14:textId="014ADF9D" w:rsidR="00B151B4" w:rsidRPr="0048546C" w:rsidRDefault="00740B05" w:rsidP="00740B05">
      <w:pPr>
        <w:spacing w:before="40" w:line="276" w:lineRule="auto"/>
        <w:rPr>
          <w:rFonts w:ascii="Baskerville Old Face" w:hAnsi="Baskerville Old Face"/>
        </w:rPr>
      </w:pPr>
      <w:r w:rsidRPr="0048546C">
        <w:rPr>
          <w:rFonts w:ascii="Baskerville Old Face" w:hAnsi="Baskerville Old Face"/>
        </w:rPr>
        <w:tab/>
        <w:t xml:space="preserve">An alternative approach to aggregation could be to apply a single measure to different socioeconomic groups or trip purposes with an area, targeting any variation between groups. These would still require separate assumptions be applied to each group before measurement: </w:t>
      </w:r>
      <w:r w:rsidR="005769BE" w:rsidRPr="0048546C">
        <w:rPr>
          <w:rFonts w:ascii="Baskerville Old Face" w:hAnsi="Baskerville Old Face"/>
        </w:rPr>
        <w:t>home location, t</w:t>
      </w:r>
      <w:r w:rsidRPr="0048546C">
        <w:rPr>
          <w:rFonts w:ascii="Baskerville Old Face" w:hAnsi="Baskerville Old Face"/>
        </w:rPr>
        <w:t>ravel and time</w:t>
      </w:r>
      <w:r w:rsidR="005769BE" w:rsidRPr="0048546C">
        <w:rPr>
          <w:rFonts w:ascii="Baskerville Old Face" w:hAnsi="Baskerville Old Face"/>
        </w:rPr>
        <w:t xml:space="preserve"> </w:t>
      </w:r>
      <w:r w:rsidRPr="0048546C">
        <w:rPr>
          <w:rFonts w:ascii="Baskerville Old Face" w:hAnsi="Baskerville Old Face"/>
        </w:rPr>
        <w:t>budgets</w:t>
      </w:r>
      <w:r w:rsidR="005769BE" w:rsidRPr="0048546C">
        <w:rPr>
          <w:rFonts w:ascii="Baskerville Old Face" w:hAnsi="Baskerville Old Face"/>
        </w:rPr>
        <w:t xml:space="preserve">, </w:t>
      </w:r>
      <w:r w:rsidRPr="0048546C">
        <w:rPr>
          <w:rFonts w:ascii="Baskerville Old Face" w:hAnsi="Baskerville Old Face"/>
        </w:rPr>
        <w:t xml:space="preserve">available </w:t>
      </w:r>
      <w:r w:rsidR="005769BE" w:rsidRPr="0048546C">
        <w:rPr>
          <w:rFonts w:ascii="Baskerville Old Face" w:hAnsi="Baskerville Old Face"/>
        </w:rPr>
        <w:t>modes, and opportunity sites</w:t>
      </w:r>
      <w:r w:rsidR="001B158F" w:rsidRPr="0048546C">
        <w:rPr>
          <w:rFonts w:ascii="Baskerville Old Face" w:hAnsi="Baskerville Old Face"/>
        </w:rPr>
        <w:t xml:space="preserve"> (i.e. different income groups start their trips from different places, </w:t>
      </w:r>
      <w:r w:rsidRPr="0048546C">
        <w:rPr>
          <w:rFonts w:ascii="Baskerville Old Face" w:hAnsi="Baskerville Old Face"/>
        </w:rPr>
        <w:t>select from different available modes</w:t>
      </w:r>
      <w:r w:rsidR="001B158F" w:rsidRPr="0048546C">
        <w:rPr>
          <w:rFonts w:ascii="Baskerville Old Face" w:hAnsi="Baskerville Old Face"/>
        </w:rPr>
        <w:t xml:space="preserve">, and </w:t>
      </w:r>
      <w:r w:rsidR="00BC6C07" w:rsidRPr="0048546C">
        <w:rPr>
          <w:rFonts w:ascii="Baskerville Old Face" w:hAnsi="Baskerville Old Face"/>
        </w:rPr>
        <w:t xml:space="preserve">have </w:t>
      </w:r>
      <w:r w:rsidRPr="0048546C">
        <w:rPr>
          <w:rFonts w:ascii="Baskerville Old Face" w:hAnsi="Baskerville Old Face"/>
        </w:rPr>
        <w:t>different amounts of</w:t>
      </w:r>
      <w:r w:rsidR="00BC6C07" w:rsidRPr="0048546C">
        <w:rPr>
          <w:rFonts w:ascii="Baskerville Old Face" w:hAnsi="Baskerville Old Face"/>
        </w:rPr>
        <w:t xml:space="preserve"> time</w:t>
      </w:r>
      <w:r w:rsidR="00A3312C" w:rsidRPr="0048546C">
        <w:rPr>
          <w:rFonts w:ascii="Baskerville Old Face" w:hAnsi="Baskerville Old Face"/>
        </w:rPr>
        <w:t xml:space="preserve"> and money</w:t>
      </w:r>
      <w:r w:rsidRPr="0048546C">
        <w:rPr>
          <w:rFonts w:ascii="Baskerville Old Face" w:hAnsi="Baskerville Old Face"/>
        </w:rPr>
        <w:t xml:space="preserve"> to commit to travel</w:t>
      </w:r>
      <w:r w:rsidR="001B158F" w:rsidRPr="0048546C">
        <w:rPr>
          <w:rFonts w:ascii="Baskerville Old Face" w:hAnsi="Baskerville Old Face"/>
        </w:rPr>
        <w:t>)</w:t>
      </w:r>
      <w:r w:rsidR="005769BE" w:rsidRPr="0048546C">
        <w:rPr>
          <w:rFonts w:ascii="Baskerville Old Face" w:hAnsi="Baskerville Old Face"/>
        </w:rPr>
        <w:t xml:space="preserve">. </w:t>
      </w:r>
      <w:r w:rsidRPr="0048546C">
        <w:rPr>
          <w:rFonts w:ascii="Baskerville Old Face" w:hAnsi="Baskerville Old Face"/>
        </w:rPr>
        <w:t xml:space="preserve">If these assumptions are accurately made and can be represented with the requisite data, valuable inter-group comparisons can be made. </w:t>
      </w:r>
      <w:r w:rsidR="005769BE" w:rsidRPr="0048546C">
        <w:rPr>
          <w:rFonts w:ascii="Baskerville Old Face" w:hAnsi="Baskerville Old Face"/>
        </w:rPr>
        <w:t>Considering groups with alternative mobility conditions would reflect how patterns of accessibility are so strongly dependent on the</w:t>
      </w:r>
      <w:r w:rsidR="001B158F" w:rsidRPr="0048546C">
        <w:rPr>
          <w:rFonts w:ascii="Baskerville Old Face" w:hAnsi="Baskerville Old Face"/>
        </w:rPr>
        <w:t xml:space="preserve"> complex</w:t>
      </w:r>
      <w:r w:rsidR="005769BE" w:rsidRPr="0048546C">
        <w:rPr>
          <w:rFonts w:ascii="Baskerville Old Face" w:hAnsi="Baskerville Old Face"/>
        </w:rPr>
        <w:t xml:space="preserve"> characteristics of the travelers</w:t>
      </w:r>
      <w:r w:rsidR="001B158F" w:rsidRPr="0048546C">
        <w:rPr>
          <w:rFonts w:ascii="Baskerville Old Face" w:hAnsi="Baskerville Old Face"/>
        </w:rPr>
        <w:t xml:space="preserve"> and capture a more nuanced understanding of access. </w:t>
      </w:r>
      <w:r w:rsidR="00102685" w:rsidRPr="0048546C">
        <w:rPr>
          <w:rFonts w:ascii="Baskerville Old Face" w:hAnsi="Baskerville Old Face"/>
        </w:rPr>
        <w:t xml:space="preserve">In my case, I assume that </w:t>
      </w:r>
      <w:r w:rsidR="005F324D" w:rsidRPr="0048546C">
        <w:rPr>
          <w:rFonts w:ascii="Baskerville Old Face" w:hAnsi="Baskerville Old Face"/>
        </w:rPr>
        <w:t>all</w:t>
      </w:r>
      <w:r w:rsidR="00102685" w:rsidRPr="0048546C">
        <w:rPr>
          <w:rFonts w:ascii="Baskerville Old Face" w:hAnsi="Baskerville Old Face"/>
        </w:rPr>
        <w:t xml:space="preserve"> my travelers—those from the </w:t>
      </w:r>
      <w:r w:rsidR="00102685" w:rsidRPr="0048546C">
        <w:rPr>
          <w:rFonts w:ascii="Baskerville Old Face" w:hAnsi="Baskerville Old Face"/>
          <w:i/>
        </w:rPr>
        <w:t>asentamientos</w:t>
      </w:r>
      <w:r w:rsidR="00102685" w:rsidRPr="0048546C">
        <w:rPr>
          <w:rFonts w:ascii="Baskerville Old Face" w:hAnsi="Baskerville Old Face"/>
        </w:rPr>
        <w:t xml:space="preserve"> and those from outside—are taking the same modes and traveling to the same destinations as a way of comparing outcomes; however, these groups are probably operating under different circumstances in real life</w:t>
      </w:r>
      <w:r w:rsidR="005F324D" w:rsidRPr="0048546C">
        <w:rPr>
          <w:rFonts w:ascii="Baskerville Old Face" w:hAnsi="Baskerville Old Face"/>
        </w:rPr>
        <w:t xml:space="preserve">. </w:t>
      </w:r>
    </w:p>
    <w:p w14:paraId="4BFFB8F4" w14:textId="6665661E" w:rsidR="005B331D" w:rsidRPr="0048546C" w:rsidRDefault="00BC6C07" w:rsidP="00DE4B75">
      <w:pPr>
        <w:spacing w:before="40" w:line="276" w:lineRule="auto"/>
        <w:rPr>
          <w:rFonts w:ascii="Baskerville Old Face" w:hAnsi="Baskerville Old Face"/>
        </w:rPr>
      </w:pPr>
      <w:r w:rsidRPr="0048546C">
        <w:rPr>
          <w:rFonts w:ascii="Baskerville Old Face" w:hAnsi="Baskerville Old Face"/>
        </w:rPr>
        <w:tab/>
      </w:r>
      <w:r w:rsidR="00F054F9" w:rsidRPr="0048546C">
        <w:rPr>
          <w:rFonts w:ascii="Baskerville Old Face" w:hAnsi="Baskerville Old Face"/>
        </w:rPr>
        <w:t>This consideration is like another that should be made:</w:t>
      </w:r>
      <w:r w:rsidRPr="0048546C">
        <w:rPr>
          <w:rFonts w:ascii="Baskerville Old Face" w:hAnsi="Baskerville Old Face"/>
        </w:rPr>
        <w:t xml:space="preserve"> the d</w:t>
      </w:r>
      <w:r w:rsidR="00A3312C" w:rsidRPr="0048546C">
        <w:rPr>
          <w:rFonts w:ascii="Baskerville Old Face" w:hAnsi="Baskerville Old Face"/>
        </w:rPr>
        <w:t>estinations</w:t>
      </w:r>
      <w:r w:rsidR="00F054F9" w:rsidRPr="0048546C">
        <w:rPr>
          <w:rFonts w:ascii="Baskerville Old Face" w:hAnsi="Baskerville Old Face"/>
        </w:rPr>
        <w:t xml:space="preserve">. </w:t>
      </w:r>
      <w:r w:rsidR="00A3312C" w:rsidRPr="0048546C">
        <w:rPr>
          <w:rFonts w:ascii="Baskerville Old Face" w:hAnsi="Baskerville Old Face"/>
        </w:rPr>
        <w:t xml:space="preserve">The set of activity sites must reflect the people under study—locations that “residences perceived to be available to them (pg. 1179).” In my case, this meant selecting activity sites that </w:t>
      </w:r>
      <w:r w:rsidR="00A3312C" w:rsidRPr="0048546C">
        <w:rPr>
          <w:rFonts w:ascii="Baskerville Old Face" w:hAnsi="Baskerville Old Face"/>
          <w:i/>
        </w:rPr>
        <w:t>asentados</w:t>
      </w:r>
      <w:r w:rsidR="00A3312C" w:rsidRPr="0048546C">
        <w:rPr>
          <w:rFonts w:ascii="Baskerville Old Face" w:hAnsi="Baskerville Old Face"/>
        </w:rPr>
        <w:t xml:space="preserve"> </w:t>
      </w:r>
      <w:r w:rsidR="00F054F9" w:rsidRPr="0048546C">
        <w:rPr>
          <w:rFonts w:ascii="Baskerville Old Face" w:hAnsi="Baskerville Old Face"/>
        </w:rPr>
        <w:t xml:space="preserve">were likely to </w:t>
      </w:r>
      <w:proofErr w:type="gramStart"/>
      <w:r w:rsidR="00F054F9" w:rsidRPr="0048546C">
        <w:rPr>
          <w:rFonts w:ascii="Baskerville Old Face" w:hAnsi="Baskerville Old Face"/>
        </w:rPr>
        <w:t>actually need</w:t>
      </w:r>
      <w:proofErr w:type="gramEnd"/>
      <w:r w:rsidR="00F054F9" w:rsidRPr="0048546C">
        <w:rPr>
          <w:rFonts w:ascii="Baskerville Old Face" w:hAnsi="Baskerville Old Face"/>
        </w:rPr>
        <w:t>; people with such low income are more likely to attend a public school or hospital than a private university, international business center, or airport</w:t>
      </w:r>
      <w:r w:rsidR="008B32CD" w:rsidRPr="0048546C">
        <w:rPr>
          <w:rFonts w:ascii="Baskerville Old Face" w:hAnsi="Baskerville Old Face"/>
        </w:rPr>
        <w:t xml:space="preserve">. </w:t>
      </w:r>
      <w:r w:rsidR="00F054F9" w:rsidRPr="0048546C">
        <w:rPr>
          <w:rFonts w:ascii="Baskerville Old Face" w:hAnsi="Baskerville Old Face"/>
        </w:rPr>
        <w:t>This</w:t>
      </w:r>
      <w:r w:rsidR="008B32CD" w:rsidRPr="0048546C">
        <w:rPr>
          <w:rFonts w:ascii="Baskerville Old Face" w:hAnsi="Baskerville Old Face"/>
        </w:rPr>
        <w:t xml:space="preserve"> step </w:t>
      </w:r>
      <w:r w:rsidR="00F054F9" w:rsidRPr="0048546C">
        <w:rPr>
          <w:rFonts w:ascii="Baskerville Old Face" w:hAnsi="Baskerville Old Face"/>
        </w:rPr>
        <w:t xml:space="preserve">also </w:t>
      </w:r>
      <w:r w:rsidR="008B32CD" w:rsidRPr="0048546C">
        <w:rPr>
          <w:rFonts w:ascii="Baskerville Old Face" w:hAnsi="Baskerville Old Face"/>
        </w:rPr>
        <w:t xml:space="preserve">necessitates consideration of </w:t>
      </w:r>
      <w:r w:rsidR="00931CF5" w:rsidRPr="0048546C">
        <w:rPr>
          <w:rFonts w:ascii="Baskerville Old Face" w:hAnsi="Baskerville Old Face"/>
        </w:rPr>
        <w:t>destination attractiveness</w:t>
      </w:r>
      <w:r w:rsidR="00DE4B75" w:rsidRPr="0048546C">
        <w:rPr>
          <w:rFonts w:ascii="Baskerville Old Face" w:hAnsi="Baskerville Old Face"/>
        </w:rPr>
        <w:t>, given that the size or quality of certain iterations of a feature may draw people from further away than would otherwise be assumed. While some features, like public schools, tend to draw mainly from their immediate surroundings given that the quality changes little between establishments, others, like hospitals or stores, can draw people from f</w:t>
      </w:r>
      <w:r w:rsidR="00F054F9" w:rsidRPr="0048546C">
        <w:rPr>
          <w:rFonts w:ascii="Baskerville Old Face" w:hAnsi="Baskerville Old Face"/>
        </w:rPr>
        <w:t>urther</w:t>
      </w:r>
      <w:r w:rsidR="00DE4B75" w:rsidRPr="0048546C">
        <w:rPr>
          <w:rFonts w:ascii="Baskerville Old Face" w:hAnsi="Baskerville Old Face"/>
        </w:rPr>
        <w:t xml:space="preserve"> away if they offer something unique. </w:t>
      </w:r>
      <w:r w:rsidR="00A83106" w:rsidRPr="0048546C">
        <w:rPr>
          <w:rFonts w:ascii="Baskerville Old Face" w:hAnsi="Baskerville Old Face"/>
        </w:rPr>
        <w:t xml:space="preserve">In the case of gravity models, this “attractiveness” is quantified by </w:t>
      </w:r>
      <w:r w:rsidR="00F054F9" w:rsidRPr="0048546C">
        <w:rPr>
          <w:rFonts w:ascii="Baskerville Old Face" w:hAnsi="Baskerville Old Face"/>
        </w:rPr>
        <w:t xml:space="preserve">the </w:t>
      </w:r>
      <w:r w:rsidR="00A83106" w:rsidRPr="0048546C">
        <w:rPr>
          <w:rFonts w:ascii="Baskerville Old Face" w:hAnsi="Baskerville Old Face"/>
        </w:rPr>
        <w:t>exponent on the decay function</w:t>
      </w:r>
      <w:r w:rsidR="001A1919" w:rsidRPr="0048546C">
        <w:rPr>
          <w:rFonts w:ascii="Baskerville Old Face" w:hAnsi="Baskerville Old Face"/>
        </w:rPr>
        <w:t xml:space="preserve">, a number whose value is dependent on </w:t>
      </w:r>
      <w:r w:rsidR="005B331D" w:rsidRPr="0048546C">
        <w:rPr>
          <w:rFonts w:ascii="Baskerville Old Face" w:hAnsi="Baskerville Old Face"/>
        </w:rPr>
        <w:t>the</w:t>
      </w:r>
      <w:r w:rsidR="001A1919" w:rsidRPr="0048546C">
        <w:rPr>
          <w:rFonts w:ascii="Baskerville Old Face" w:hAnsi="Baskerville Old Face"/>
        </w:rPr>
        <w:t xml:space="preserve"> characteristics of </w:t>
      </w:r>
      <w:r w:rsidR="005B331D" w:rsidRPr="0048546C">
        <w:rPr>
          <w:rFonts w:ascii="Baskerville Old Face" w:hAnsi="Baskerville Old Face"/>
        </w:rPr>
        <w:t>each good or service</w:t>
      </w:r>
      <w:r w:rsidR="001A1919" w:rsidRPr="0048546C">
        <w:rPr>
          <w:rFonts w:ascii="Baskerville Old Face" w:hAnsi="Baskerville Old Face"/>
        </w:rPr>
        <w:t xml:space="preserve">. </w:t>
      </w:r>
      <w:r w:rsidR="005B331D" w:rsidRPr="0048546C">
        <w:rPr>
          <w:rFonts w:ascii="Baskerville Old Face" w:hAnsi="Baskerville Old Face"/>
        </w:rPr>
        <w:t>Thought must be given to the nature of demand for each</w:t>
      </w:r>
      <w:r w:rsidR="001A1919" w:rsidRPr="0048546C">
        <w:rPr>
          <w:rFonts w:ascii="Baskerville Old Face" w:hAnsi="Baskerville Old Face"/>
        </w:rPr>
        <w:t xml:space="preserve"> </w:t>
      </w:r>
      <w:r w:rsidR="005B331D" w:rsidRPr="0048546C">
        <w:rPr>
          <w:rFonts w:ascii="Baskerville Old Face" w:hAnsi="Baskerville Old Face"/>
        </w:rPr>
        <w:t xml:space="preserve">“destination” </w:t>
      </w:r>
      <w:r w:rsidR="001A1919" w:rsidRPr="0048546C">
        <w:rPr>
          <w:rFonts w:ascii="Baskerville Old Face" w:hAnsi="Baskerville Old Face"/>
        </w:rPr>
        <w:t>activity</w:t>
      </w:r>
      <w:r w:rsidR="005B331D" w:rsidRPr="0048546C">
        <w:rPr>
          <w:rFonts w:ascii="Baskerville Old Face" w:hAnsi="Baskerville Old Face"/>
        </w:rPr>
        <w:t xml:space="preserve"> site</w:t>
      </w:r>
      <w:r w:rsidR="001A1919" w:rsidRPr="0048546C">
        <w:rPr>
          <w:rFonts w:ascii="Baskerville Old Face" w:hAnsi="Baskerville Old Face"/>
        </w:rPr>
        <w:t xml:space="preserve"> an</w:t>
      </w:r>
      <w:r w:rsidR="005B331D" w:rsidRPr="0048546C">
        <w:rPr>
          <w:rFonts w:ascii="Baskerville Old Face" w:hAnsi="Baskerville Old Face"/>
        </w:rPr>
        <w:t xml:space="preserve">d how it would manifest spatially relative to the consumers. If this consideration is important within a study area or for a </w:t>
      </w:r>
      <w:proofErr w:type="gramStart"/>
      <w:r w:rsidR="005B331D" w:rsidRPr="0048546C">
        <w:rPr>
          <w:rFonts w:ascii="Baskerville Old Face" w:hAnsi="Baskerville Old Face"/>
        </w:rPr>
        <w:t>particular good</w:t>
      </w:r>
      <w:proofErr w:type="gramEnd"/>
      <w:r w:rsidR="005B331D" w:rsidRPr="0048546C">
        <w:rPr>
          <w:rFonts w:ascii="Baskerville Old Face" w:hAnsi="Baskerville Old Face"/>
        </w:rPr>
        <w:t xml:space="preserve">, some kind of decay function or product differentiation should be performed, assuming the proper data are available. </w:t>
      </w:r>
    </w:p>
    <w:p w14:paraId="0EF88B2C" w14:textId="77777777" w:rsidR="005B331D" w:rsidRPr="0048546C" w:rsidRDefault="005B331D" w:rsidP="00DE4B75">
      <w:pPr>
        <w:spacing w:before="40" w:line="276" w:lineRule="auto"/>
        <w:rPr>
          <w:rFonts w:ascii="Baskerville Old Face" w:hAnsi="Baskerville Old Face"/>
        </w:rPr>
      </w:pPr>
    </w:p>
    <w:p w14:paraId="0615A542" w14:textId="4B57FBC2" w:rsidR="002F3538" w:rsidRPr="0048546C" w:rsidRDefault="00FD4242" w:rsidP="00DE4B75">
      <w:pPr>
        <w:spacing w:before="40" w:line="276" w:lineRule="auto"/>
        <w:rPr>
          <w:rFonts w:ascii="Baskerville Old Face" w:hAnsi="Baskerville Old Face"/>
        </w:rPr>
      </w:pPr>
      <w:r w:rsidRPr="0048546C">
        <w:rPr>
          <w:rFonts w:ascii="Baskerville Old Face" w:hAnsi="Baskerville Old Face"/>
        </w:rPr>
        <w:tab/>
      </w:r>
      <w:r w:rsidR="00BD2533" w:rsidRPr="0048546C">
        <w:rPr>
          <w:rFonts w:ascii="Baskerville Old Face" w:hAnsi="Baskerville Old Face"/>
        </w:rPr>
        <w:t xml:space="preserve">The final consideration is the quantification of </w:t>
      </w:r>
      <w:r w:rsidR="00E81B4D" w:rsidRPr="0048546C">
        <w:rPr>
          <w:rFonts w:ascii="Baskerville Old Face" w:hAnsi="Baskerville Old Face"/>
        </w:rPr>
        <w:t xml:space="preserve">travel impedance. </w:t>
      </w:r>
      <w:r w:rsidR="00DE6683" w:rsidRPr="0048546C">
        <w:rPr>
          <w:rFonts w:ascii="Baskerville Old Face" w:hAnsi="Baskerville Old Face"/>
        </w:rPr>
        <w:t xml:space="preserve">Traditionally, this was </w:t>
      </w:r>
      <w:r w:rsidR="00BD2533" w:rsidRPr="0048546C">
        <w:rPr>
          <w:rFonts w:ascii="Baskerville Old Face" w:hAnsi="Baskerville Old Face"/>
        </w:rPr>
        <w:t>done as just a distance</w:t>
      </w:r>
      <w:r w:rsidR="00DE6683" w:rsidRPr="0048546C">
        <w:rPr>
          <w:rFonts w:ascii="Baskerville Old Face" w:hAnsi="Baskerville Old Face"/>
        </w:rPr>
        <w:t xml:space="preserve"> measure,</w:t>
      </w:r>
      <w:r w:rsidR="00BD2533" w:rsidRPr="0048546C">
        <w:rPr>
          <w:rFonts w:ascii="Baskerville Old Face" w:hAnsi="Baskerville Old Face"/>
        </w:rPr>
        <w:t xml:space="preserve"> whether Euclidean, Manhattan, or network-based. </w:t>
      </w:r>
      <w:r w:rsidR="00DE6683" w:rsidRPr="0048546C">
        <w:rPr>
          <w:rFonts w:ascii="Baskerville Old Face" w:hAnsi="Baskerville Old Face"/>
        </w:rPr>
        <w:t xml:space="preserve">However, distance alone, as has been noted, is not enough to </w:t>
      </w:r>
      <w:r w:rsidR="00BD2533" w:rsidRPr="0048546C">
        <w:rPr>
          <w:rFonts w:ascii="Baskerville Old Face" w:hAnsi="Baskerville Old Face"/>
        </w:rPr>
        <w:t xml:space="preserve">fully capture </w:t>
      </w:r>
      <w:r w:rsidR="00DE6683" w:rsidRPr="0048546C">
        <w:rPr>
          <w:rFonts w:ascii="Baskerville Old Face" w:hAnsi="Baskerville Old Face"/>
        </w:rPr>
        <w:t xml:space="preserve">access—distances are meaningless of people have no means of crossing them. As such, time- and cost-based measures are </w:t>
      </w:r>
      <w:r w:rsidR="00BD2533" w:rsidRPr="0048546C">
        <w:rPr>
          <w:rFonts w:ascii="Baskerville Old Face" w:hAnsi="Baskerville Old Face"/>
        </w:rPr>
        <w:t>better</w:t>
      </w:r>
      <w:r w:rsidR="00DE6683" w:rsidRPr="0048546C">
        <w:rPr>
          <w:rFonts w:ascii="Baskerville Old Face" w:hAnsi="Baskerville Old Face"/>
        </w:rPr>
        <w:t xml:space="preserve"> </w:t>
      </w:r>
      <w:r w:rsidR="00391910" w:rsidRPr="0048546C">
        <w:rPr>
          <w:rFonts w:ascii="Baskerville Old Face" w:hAnsi="Baskerville Old Face"/>
        </w:rPr>
        <w:t xml:space="preserve">since </w:t>
      </w:r>
      <w:r w:rsidR="00BD2533" w:rsidRPr="0048546C">
        <w:rPr>
          <w:rFonts w:ascii="Baskerville Old Face" w:hAnsi="Baskerville Old Face"/>
        </w:rPr>
        <w:t>they frame</w:t>
      </w:r>
      <w:r w:rsidR="00391910" w:rsidRPr="0048546C">
        <w:rPr>
          <w:rFonts w:ascii="Baskerville Old Face" w:hAnsi="Baskerville Old Face"/>
        </w:rPr>
        <w:t xml:space="preserve"> </w:t>
      </w:r>
      <w:r w:rsidR="00BD2533" w:rsidRPr="0048546C">
        <w:rPr>
          <w:rFonts w:ascii="Baskerville Old Face" w:hAnsi="Baskerville Old Face"/>
        </w:rPr>
        <w:t>all</w:t>
      </w:r>
      <w:r w:rsidR="00391910" w:rsidRPr="0048546C">
        <w:rPr>
          <w:rFonts w:ascii="Baskerville Old Face" w:hAnsi="Baskerville Old Face"/>
        </w:rPr>
        <w:t xml:space="preserve"> travel decisions, especially</w:t>
      </w:r>
      <w:r w:rsidR="00BD2533" w:rsidRPr="0048546C">
        <w:rPr>
          <w:rFonts w:ascii="Baskerville Old Face" w:hAnsi="Baskerville Old Face"/>
        </w:rPr>
        <w:t xml:space="preserve"> for</w:t>
      </w:r>
      <w:r w:rsidR="00391910" w:rsidRPr="0048546C">
        <w:rPr>
          <w:rFonts w:ascii="Baskerville Old Face" w:hAnsi="Baskerville Old Face"/>
        </w:rPr>
        <w:t xml:space="preserve"> low-income </w:t>
      </w:r>
      <w:r w:rsidR="00391910" w:rsidRPr="0048546C">
        <w:rPr>
          <w:rFonts w:ascii="Baskerville Old Face" w:hAnsi="Baskerville Old Face"/>
          <w:i/>
        </w:rPr>
        <w:t>asentados</w:t>
      </w:r>
      <w:r w:rsidR="00391910" w:rsidRPr="0048546C">
        <w:rPr>
          <w:rFonts w:ascii="Baskerville Old Face" w:hAnsi="Baskerville Old Face"/>
        </w:rPr>
        <w:t>.</w:t>
      </w:r>
      <w:r w:rsidR="00BD2533" w:rsidRPr="0048546C">
        <w:rPr>
          <w:rFonts w:ascii="Baskerville Old Face" w:hAnsi="Baskerville Old Face"/>
        </w:rPr>
        <w:t xml:space="preserve"> Time-based measures, which have historically been difficult to estimate, are now possible thanks to recent innovations in geographic information systems and travel engineering models; as will be explained later, it is even possible to estimate travel times through transit alone. Assuming one has access to these data (a process made easier itself through the proliferation of open-sourced software and </w:t>
      </w:r>
      <w:r w:rsidR="00EF3DEE" w:rsidRPr="0048546C">
        <w:rPr>
          <w:rFonts w:ascii="Baskerville Old Face" w:hAnsi="Baskerville Old Face"/>
        </w:rPr>
        <w:t xml:space="preserve">web-based application programming interfaces (APIs), consideration can even be given to time of data, </w:t>
      </w:r>
      <w:r w:rsidR="005A1DE1" w:rsidRPr="0048546C">
        <w:rPr>
          <w:rFonts w:ascii="Baskerville Old Face" w:hAnsi="Baskerville Old Face"/>
        </w:rPr>
        <w:t xml:space="preserve">accounting for variations in trip-length caused by restrictive transit schedules or congestion. </w:t>
      </w:r>
      <w:r w:rsidR="00391910" w:rsidRPr="0048546C">
        <w:rPr>
          <w:rFonts w:ascii="Baskerville Old Face" w:hAnsi="Baskerville Old Face"/>
        </w:rPr>
        <w:t xml:space="preserve">Similarly, a cost-function can be added to capture the </w:t>
      </w:r>
      <w:r w:rsidR="005A1DE1" w:rsidRPr="0048546C">
        <w:rPr>
          <w:rFonts w:ascii="Baskerville Old Face" w:hAnsi="Baskerville Old Face"/>
        </w:rPr>
        <w:t>monetary cost</w:t>
      </w:r>
      <w:r w:rsidR="00391910" w:rsidRPr="0048546C">
        <w:rPr>
          <w:rFonts w:ascii="Baskerville Old Face" w:hAnsi="Baskerville Old Face"/>
        </w:rPr>
        <w:t xml:space="preserve"> of a trip, arguably one of the greatest barriers to mobility. </w:t>
      </w:r>
      <w:r w:rsidR="00045B8F" w:rsidRPr="0048546C">
        <w:rPr>
          <w:rFonts w:ascii="Baskerville Old Face" w:hAnsi="Baskerville Old Face"/>
        </w:rPr>
        <w:t>Lastly, comparisons across modes</w:t>
      </w:r>
      <w:r w:rsidR="002F3538" w:rsidRPr="0048546C">
        <w:rPr>
          <w:rFonts w:ascii="Baskerville Old Face" w:hAnsi="Baskerville Old Face"/>
        </w:rPr>
        <w:t xml:space="preserve"> are possible, representing the choice set available to a traveler when deciding how to reach a destination or whether the trip is feasible in the first place (i.e. transit versus driving, transit versus walking). Elaborated below, I make use of new travel-time estimation tools to improve on preexisting, distance-based estimations of accessibility within the </w:t>
      </w:r>
      <w:r w:rsidR="002F3538" w:rsidRPr="0048546C">
        <w:rPr>
          <w:rFonts w:ascii="Baskerville Old Face" w:hAnsi="Baskerville Old Face"/>
          <w:i/>
        </w:rPr>
        <w:t>asentamientos</w:t>
      </w:r>
      <w:r w:rsidR="002F3538" w:rsidRPr="0048546C">
        <w:rPr>
          <w:rFonts w:ascii="Baskerville Old Face" w:hAnsi="Baskerville Old Face"/>
        </w:rPr>
        <w:t>.</w:t>
      </w:r>
    </w:p>
    <w:p w14:paraId="026C2303" w14:textId="617EF24C" w:rsidR="00EE1981" w:rsidRPr="0048546C" w:rsidRDefault="002F3538" w:rsidP="00EE1981">
      <w:pPr>
        <w:spacing w:before="40" w:line="276" w:lineRule="auto"/>
        <w:ind w:firstLine="720"/>
        <w:rPr>
          <w:rFonts w:ascii="Baskerville Old Face" w:hAnsi="Baskerville Old Face"/>
        </w:rPr>
      </w:pPr>
      <w:r w:rsidRPr="0048546C">
        <w:rPr>
          <w:rFonts w:ascii="Baskerville Old Face" w:hAnsi="Baskerville Old Face"/>
        </w:rPr>
        <w:t>Making these considerations, however,</w:t>
      </w:r>
      <w:r w:rsidR="00463C92" w:rsidRPr="0048546C">
        <w:rPr>
          <w:rFonts w:ascii="Baskerville Old Face" w:hAnsi="Baskerville Old Face"/>
        </w:rPr>
        <w:t xml:space="preserve"> is not always possible and </w:t>
      </w:r>
      <w:r w:rsidRPr="0048546C">
        <w:rPr>
          <w:rFonts w:ascii="Baskerville Old Face" w:hAnsi="Baskerville Old Face"/>
        </w:rPr>
        <w:t xml:space="preserve">often at the </w:t>
      </w:r>
      <w:r w:rsidR="00FD3F34" w:rsidRPr="0048546C">
        <w:rPr>
          <w:rFonts w:ascii="Baskerville Old Face" w:hAnsi="Baskerville Old Face"/>
        </w:rPr>
        <w:t>whim of data availability. Knowing</w:t>
      </w:r>
      <w:r w:rsidR="00463C92" w:rsidRPr="0048546C">
        <w:rPr>
          <w:rFonts w:ascii="Baskerville Old Face" w:hAnsi="Baskerville Old Face"/>
        </w:rPr>
        <w:t xml:space="preserve"> the </w:t>
      </w:r>
      <w:r w:rsidR="00FD3F34" w:rsidRPr="0048546C">
        <w:rPr>
          <w:rFonts w:ascii="Baskerville Old Face" w:hAnsi="Baskerville Old Face"/>
        </w:rPr>
        <w:t xml:space="preserve">desired </w:t>
      </w:r>
      <w:r w:rsidR="00463C92" w:rsidRPr="0048546C">
        <w:rPr>
          <w:rFonts w:ascii="Baskerville Old Face" w:hAnsi="Baskerville Old Face"/>
        </w:rPr>
        <w:t>destinations of a target population,</w:t>
      </w:r>
      <w:r w:rsidR="000F420B" w:rsidRPr="0048546C">
        <w:rPr>
          <w:rFonts w:ascii="Baskerville Old Face" w:hAnsi="Baskerville Old Face"/>
        </w:rPr>
        <w:t xml:space="preserve"> determining</w:t>
      </w:r>
      <w:r w:rsidR="00463C92" w:rsidRPr="0048546C">
        <w:rPr>
          <w:rFonts w:ascii="Baskerville Old Face" w:hAnsi="Baskerville Old Face"/>
        </w:rPr>
        <w:t xml:space="preserve"> </w:t>
      </w:r>
      <w:r w:rsidR="00FD3F34" w:rsidRPr="0048546C">
        <w:rPr>
          <w:rFonts w:ascii="Baskerville Old Face" w:hAnsi="Baskerville Old Face"/>
        </w:rPr>
        <w:t xml:space="preserve">what attracts customers to individual activity sites, or having the data to </w:t>
      </w:r>
      <w:r w:rsidR="00463C92" w:rsidRPr="0048546C">
        <w:rPr>
          <w:rFonts w:ascii="Baskerville Old Face" w:hAnsi="Baskerville Old Face"/>
        </w:rPr>
        <w:t xml:space="preserve">estimate transit-based travel times across a network are </w:t>
      </w:r>
      <w:r w:rsidR="000F420B" w:rsidRPr="0048546C">
        <w:rPr>
          <w:rFonts w:ascii="Baskerville Old Face" w:hAnsi="Baskerville Old Face"/>
        </w:rPr>
        <w:t>not always possible</w:t>
      </w:r>
      <w:r w:rsidR="00463C92" w:rsidRPr="0048546C">
        <w:rPr>
          <w:rFonts w:ascii="Baskerville Old Face" w:hAnsi="Baskerville Old Face"/>
        </w:rPr>
        <w:t xml:space="preserve">, </w:t>
      </w:r>
      <w:r w:rsidR="00962282" w:rsidRPr="0048546C">
        <w:rPr>
          <w:rFonts w:ascii="Baskerville Old Face" w:hAnsi="Baskerville Old Face"/>
        </w:rPr>
        <w:t>which forces the researcher to</w:t>
      </w:r>
      <w:r w:rsidR="000F420B" w:rsidRPr="0048546C">
        <w:rPr>
          <w:rFonts w:ascii="Baskerville Old Face" w:hAnsi="Baskerville Old Face"/>
        </w:rPr>
        <w:t xml:space="preserve"> mak</w:t>
      </w:r>
      <w:r w:rsidR="00962282" w:rsidRPr="0048546C">
        <w:rPr>
          <w:rFonts w:ascii="Baskerville Old Face" w:hAnsi="Baskerville Old Face"/>
        </w:rPr>
        <w:t>e</w:t>
      </w:r>
      <w:r w:rsidR="000F420B" w:rsidRPr="0048546C">
        <w:rPr>
          <w:rFonts w:ascii="Baskerville Old Face" w:hAnsi="Baskerville Old Face"/>
        </w:rPr>
        <w:t xml:space="preserve"> assumptions. Travel surveys, when available, are helpful for understanding how individuals perceive travel and their destination choices and </w:t>
      </w:r>
      <w:r w:rsidR="00962282" w:rsidRPr="0048546C">
        <w:rPr>
          <w:rFonts w:ascii="Baskerville Old Face" w:hAnsi="Baskerville Old Face"/>
        </w:rPr>
        <w:t>ensuring, in the absence of better data, that an accessibility measure is based on assumptions grounded in actual observations and perceptions. Capturing these nuances ensures, regardless of the measurement type, provides the measure with legitimacy.</w:t>
      </w:r>
      <w:r w:rsidR="00EE1981" w:rsidRPr="0048546C">
        <w:rPr>
          <w:rFonts w:ascii="Baskerville Old Face" w:hAnsi="Baskerville Old Face"/>
        </w:rPr>
        <w:t xml:space="preserve"> Endorsed by the authors, quantitative studies </w:t>
      </w:r>
      <w:r w:rsidR="00D80711" w:rsidRPr="0048546C">
        <w:rPr>
          <w:rFonts w:ascii="Baskerville Old Face" w:hAnsi="Baskerville Old Face"/>
        </w:rPr>
        <w:t xml:space="preserve">should be “combined with qualitative evaluations to provide a much richer understanding of the accessibility characteristics of a community … concepts of travel impedance, destination attractiveness, and choice sets … are not easily quantified depend at least partly on the perceptions of residents, rather than solely on objective criteria (pg. 1182).” </w:t>
      </w:r>
      <w:r w:rsidR="00EE1981" w:rsidRPr="0048546C">
        <w:rPr>
          <w:rFonts w:ascii="Baskerville Old Face" w:hAnsi="Baskerville Old Face"/>
        </w:rPr>
        <w:t xml:space="preserve">As will be explored in methodology section, I called upon travel survey data (from ENMODO) and </w:t>
      </w:r>
      <w:r w:rsidR="00EE1981" w:rsidRPr="0048546C">
        <w:rPr>
          <w:rFonts w:ascii="Baskerville Old Face" w:hAnsi="Baskerville Old Face"/>
          <w:i/>
        </w:rPr>
        <w:t>asentamiento</w:t>
      </w:r>
      <w:r w:rsidR="00EE1981" w:rsidRPr="0048546C">
        <w:rPr>
          <w:rFonts w:ascii="Baskerville Old Face" w:hAnsi="Baskerville Old Face"/>
        </w:rPr>
        <w:t xml:space="preserve"> interviews (from TECHO and INHABITAT) to characterize my analysis, directly informing the selection of origins, destinations, departure times, and travel modes.  </w:t>
      </w:r>
    </w:p>
    <w:p w14:paraId="04F5D4DB" w14:textId="08DE77B5" w:rsidR="00ED58BC" w:rsidRPr="0048546C" w:rsidRDefault="009F1FC9" w:rsidP="00E4207E">
      <w:pPr>
        <w:spacing w:before="40" w:line="276" w:lineRule="auto"/>
        <w:ind w:firstLine="720"/>
        <w:rPr>
          <w:rFonts w:ascii="Baskerville Old Face" w:hAnsi="Baskerville Old Face"/>
        </w:rPr>
      </w:pPr>
      <w:r w:rsidRPr="0048546C">
        <w:rPr>
          <w:rFonts w:ascii="Baskerville Old Face" w:hAnsi="Baskerville Old Face"/>
        </w:rPr>
        <w:t>When it comes to</w:t>
      </w:r>
      <w:r w:rsidR="00543EA3" w:rsidRPr="0048546C">
        <w:rPr>
          <w:rFonts w:ascii="Baskerville Old Face" w:hAnsi="Baskerville Old Face"/>
        </w:rPr>
        <w:t xml:space="preserve"> choosing a specific measurement, </w:t>
      </w:r>
      <w:r w:rsidRPr="0048546C">
        <w:rPr>
          <w:rFonts w:ascii="Baskerville Old Face" w:hAnsi="Baskerville Old Face"/>
        </w:rPr>
        <w:t xml:space="preserve">however, </w:t>
      </w:r>
      <w:r w:rsidR="00543EA3" w:rsidRPr="0048546C">
        <w:rPr>
          <w:rFonts w:ascii="Baskerville Old Face" w:hAnsi="Baskerville Old Face"/>
        </w:rPr>
        <w:t xml:space="preserve">the authors </w:t>
      </w:r>
      <w:r w:rsidR="00D80711" w:rsidRPr="0048546C">
        <w:rPr>
          <w:rFonts w:ascii="Baskerville Old Face" w:hAnsi="Baskerville Old Face"/>
        </w:rPr>
        <w:t>provide some parting</w:t>
      </w:r>
      <w:r w:rsidR="00543EA3" w:rsidRPr="0048546C">
        <w:rPr>
          <w:rFonts w:ascii="Baskerville Old Face" w:hAnsi="Baskerville Old Face"/>
        </w:rPr>
        <w:t xml:space="preserve"> advice. They note that there is no one best approach for measuring accessibility and, instead of advocating for one over another, ask that researchers meaningfully and carefully make their choice</w:t>
      </w:r>
      <w:r w:rsidRPr="0048546C">
        <w:rPr>
          <w:rFonts w:ascii="Baskerville Old Face" w:hAnsi="Baskerville Old Face"/>
        </w:rPr>
        <w:t xml:space="preserve">, given that </w:t>
      </w:r>
      <w:r w:rsidR="00543EA3" w:rsidRPr="0048546C">
        <w:rPr>
          <w:rFonts w:ascii="Baskerville Old Face" w:hAnsi="Baskerville Old Face"/>
        </w:rPr>
        <w:t xml:space="preserve">“the use of an inappropriate measure may lead to inappropriate conclusions and ineffective policy (pg. 1182).” </w:t>
      </w:r>
      <w:r w:rsidRPr="0048546C">
        <w:rPr>
          <w:rFonts w:ascii="Baskerville Old Face" w:hAnsi="Baskerville Old Face"/>
        </w:rPr>
        <w:t xml:space="preserve">All the while, they ask that the user consider her or his end goals for the project and its data and whether the approach and its assumptions dovetail with theory and empirical evidence on the study site. </w:t>
      </w:r>
      <w:r w:rsidR="00543EA3" w:rsidRPr="0048546C">
        <w:rPr>
          <w:rFonts w:ascii="Baskerville Old Face" w:hAnsi="Baskerville Old Face"/>
        </w:rPr>
        <w:t>If the</w:t>
      </w:r>
      <w:r w:rsidR="00E4207E" w:rsidRPr="0048546C">
        <w:rPr>
          <w:rFonts w:ascii="Baskerville Old Face" w:hAnsi="Baskerville Old Face"/>
        </w:rPr>
        <w:t xml:space="preserve"> researcher’s</w:t>
      </w:r>
      <w:r w:rsidR="00543EA3" w:rsidRPr="0048546C">
        <w:rPr>
          <w:rFonts w:ascii="Baskerville Old Face" w:hAnsi="Baskerville Old Face"/>
        </w:rPr>
        <w:t xml:space="preserve"> goal is a nuanced, complex </w:t>
      </w:r>
      <w:r w:rsidR="00543EA3" w:rsidRPr="0048546C">
        <w:rPr>
          <w:rFonts w:ascii="Baskerville Old Face" w:hAnsi="Baskerville Old Face"/>
        </w:rPr>
        <w:lastRenderedPageBreak/>
        <w:t>understanding of access that does not need to be explained to a wide audience, disaggregate, individual-level measures could be better</w:t>
      </w:r>
      <w:r w:rsidR="00D80711" w:rsidRPr="0048546C">
        <w:rPr>
          <w:rFonts w:ascii="Baskerville Old Face" w:hAnsi="Baskerville Old Face"/>
        </w:rPr>
        <w:t>, even if they are costlier and data-intensive</w:t>
      </w:r>
      <w:r w:rsidR="00543EA3" w:rsidRPr="0048546C">
        <w:rPr>
          <w:rFonts w:ascii="Baskerville Old Face" w:hAnsi="Baskerville Old Face"/>
        </w:rPr>
        <w:t>. If popular interpretation is key, th</w:t>
      </w:r>
      <w:r w:rsidR="00D80711" w:rsidRPr="0048546C">
        <w:rPr>
          <w:rFonts w:ascii="Baskerville Old Face" w:hAnsi="Baskerville Old Face"/>
        </w:rPr>
        <w:t>e</w:t>
      </w:r>
      <w:r w:rsidR="00543EA3" w:rsidRPr="0048546C">
        <w:rPr>
          <w:rFonts w:ascii="Baskerville Old Face" w:hAnsi="Baskerville Old Face"/>
        </w:rPr>
        <w:t xml:space="preserve">n </w:t>
      </w:r>
      <w:r w:rsidR="00D80711" w:rsidRPr="0048546C">
        <w:rPr>
          <w:rFonts w:ascii="Baskerville Old Face" w:hAnsi="Baskerville Old Face"/>
        </w:rPr>
        <w:t>more simplistic, but nonetheless behaviorally- and theoretically-sound, cumulative opportunities measure could be chosen to maximize understandability</w:t>
      </w:r>
      <w:r w:rsidR="000F4CB9" w:rsidRPr="0048546C">
        <w:rPr>
          <w:rFonts w:ascii="Baskerville Old Face" w:hAnsi="Baskerville Old Face"/>
        </w:rPr>
        <w:t xml:space="preserve">. </w:t>
      </w:r>
      <w:r w:rsidR="00AD2E1D" w:rsidRPr="0048546C">
        <w:rPr>
          <w:rFonts w:ascii="Baskerville Old Face" w:hAnsi="Baskerville Old Face"/>
        </w:rPr>
        <w:t>As the authors note, different methods can produce different results</w:t>
      </w:r>
      <w:r w:rsidR="00E4207E" w:rsidRPr="0048546C">
        <w:rPr>
          <w:rFonts w:ascii="Baskerville Old Face" w:hAnsi="Baskerville Old Face"/>
        </w:rPr>
        <w:t xml:space="preserve"> for the same area, especially </w:t>
      </w:r>
      <w:r w:rsidR="00AD2E1D" w:rsidRPr="0048546C">
        <w:rPr>
          <w:rFonts w:ascii="Baskerville Old Face" w:hAnsi="Baskerville Old Face"/>
        </w:rPr>
        <w:t>if careful considerations are not made; what is more important is that assumptions about accessibility are “consistent with how residents perceive and evaluate their community … a practical definition of accessibility must come from the residents themselves, rather than from researchers (1176).”</w:t>
      </w:r>
    </w:p>
    <w:p w14:paraId="35D74E49" w14:textId="3861372C" w:rsidR="00176E52" w:rsidRPr="0048546C" w:rsidRDefault="000032FD" w:rsidP="000032FD">
      <w:pPr>
        <w:spacing w:before="40" w:line="276" w:lineRule="auto"/>
        <w:ind w:firstLine="720"/>
        <w:rPr>
          <w:rFonts w:ascii="Baskerville Old Face" w:hAnsi="Baskerville Old Face"/>
        </w:rPr>
      </w:pPr>
      <w:r w:rsidRPr="0048546C">
        <w:rPr>
          <w:rFonts w:ascii="Baskerville Old Face" w:hAnsi="Baskerville Old Face"/>
        </w:rPr>
        <w:t xml:space="preserve">While Handy and </w:t>
      </w:r>
      <w:proofErr w:type="spellStart"/>
      <w:r w:rsidRPr="0048546C">
        <w:rPr>
          <w:rFonts w:ascii="Baskerville Old Face" w:hAnsi="Baskerville Old Face"/>
        </w:rPr>
        <w:t>Neiemer</w:t>
      </w:r>
      <w:proofErr w:type="spellEnd"/>
      <w:r w:rsidRPr="0048546C">
        <w:rPr>
          <w:rFonts w:ascii="Baskerville Old Face" w:hAnsi="Baskerville Old Face"/>
        </w:rPr>
        <w:t xml:space="preserve"> are not the only authors to categorize accessibility metrics, the other systems are not all that dissimilar. For instance, </w:t>
      </w:r>
      <w:proofErr w:type="spellStart"/>
      <w:r w:rsidR="00665C1E" w:rsidRPr="0048546C">
        <w:rPr>
          <w:rFonts w:ascii="Baskerville Old Face" w:hAnsi="Baskerville Old Face"/>
        </w:rPr>
        <w:t>Geu</w:t>
      </w:r>
      <w:r w:rsidR="00AB05DA" w:rsidRPr="0048546C">
        <w:rPr>
          <w:rFonts w:ascii="Baskerville Old Face" w:hAnsi="Baskerville Old Face"/>
        </w:rPr>
        <w:t>rs</w:t>
      </w:r>
      <w:proofErr w:type="spellEnd"/>
      <w:r w:rsidR="00AB05DA" w:rsidRPr="0048546C">
        <w:rPr>
          <w:rFonts w:ascii="Baskerville Old Face" w:hAnsi="Baskerville Old Face"/>
        </w:rPr>
        <w:t xml:space="preserve"> and van Wee (2004), </w:t>
      </w:r>
      <w:r w:rsidR="00251469" w:rsidRPr="0048546C">
        <w:rPr>
          <w:rFonts w:ascii="Baskerville Old Face" w:hAnsi="Baskerville Old Face"/>
        </w:rPr>
        <w:t xml:space="preserve">offer a similar classification system that has been similarly-well cited. </w:t>
      </w:r>
      <w:r w:rsidRPr="0048546C">
        <w:rPr>
          <w:rFonts w:ascii="Baskerville Old Face" w:hAnsi="Baskerville Old Face"/>
        </w:rPr>
        <w:t xml:space="preserve">They believe that any good measure needs to consider four things: </w:t>
      </w:r>
      <w:r w:rsidR="004A550C" w:rsidRPr="0048546C">
        <w:rPr>
          <w:rFonts w:ascii="Baskerville Old Face" w:hAnsi="Baskerville Old Face"/>
        </w:rPr>
        <w:t xml:space="preserve">land-use patterns in a region (i.e. the </w:t>
      </w:r>
      <w:r w:rsidR="0087717D" w:rsidRPr="0048546C">
        <w:rPr>
          <w:rFonts w:ascii="Baskerville Old Face" w:hAnsi="Baskerville Old Face"/>
        </w:rPr>
        <w:t>location and quantity</w:t>
      </w:r>
      <w:r w:rsidR="004A550C" w:rsidRPr="0048546C">
        <w:rPr>
          <w:rFonts w:ascii="Baskerville Old Face" w:hAnsi="Baskerville Old Face"/>
        </w:rPr>
        <w:t xml:space="preserve"> of trip origin and destinations</w:t>
      </w:r>
      <w:r w:rsidR="0087717D" w:rsidRPr="0048546C">
        <w:rPr>
          <w:rFonts w:ascii="Baskerville Old Face" w:hAnsi="Baskerville Old Face"/>
        </w:rPr>
        <w:t xml:space="preserve"> as well as demand for various activity sites), transportation systems (the networks linking origins and destinations their co</w:t>
      </w:r>
      <w:r w:rsidR="00300D84" w:rsidRPr="0048546C">
        <w:rPr>
          <w:rFonts w:ascii="Baskerville Old Face" w:hAnsi="Baskerville Old Face"/>
        </w:rPr>
        <w:t xml:space="preserve">sts and flow characteristics), </w:t>
      </w:r>
      <w:r w:rsidR="0087717D" w:rsidRPr="0048546C">
        <w:rPr>
          <w:rFonts w:ascii="Baskerville Old Face" w:hAnsi="Baskerville Old Face"/>
        </w:rPr>
        <w:t xml:space="preserve">temporal constraints (in terms of origins—individual people’s time budgets—and destinations—hours of operation of different sites), </w:t>
      </w:r>
      <w:r w:rsidR="00140E10" w:rsidRPr="0048546C">
        <w:rPr>
          <w:rFonts w:ascii="Baskerville Old Face" w:hAnsi="Baskerville Old Face"/>
        </w:rPr>
        <w:t xml:space="preserve">and the various constraints and limitations that affect individual users (transport usage trends vary depending on factors like </w:t>
      </w:r>
      <w:r w:rsidR="00773986" w:rsidRPr="0048546C">
        <w:rPr>
          <w:rFonts w:ascii="Baskerville Old Face" w:hAnsi="Baskerville Old Face"/>
        </w:rPr>
        <w:t xml:space="preserve">age, income, education, </w:t>
      </w:r>
      <w:r w:rsidR="008104A5" w:rsidRPr="0048546C">
        <w:rPr>
          <w:rFonts w:ascii="Baskerville Old Face" w:hAnsi="Baskerville Old Face"/>
        </w:rPr>
        <w:t>assets,</w:t>
      </w:r>
      <w:r w:rsidR="00773986" w:rsidRPr="0048546C">
        <w:rPr>
          <w:rFonts w:ascii="Baskerville Old Face" w:hAnsi="Baskerville Old Face"/>
        </w:rPr>
        <w:t xml:space="preserve"> disability,</w:t>
      </w:r>
      <w:r w:rsidR="008104A5" w:rsidRPr="0048546C">
        <w:rPr>
          <w:rFonts w:ascii="Baskerville Old Face" w:hAnsi="Baskerville Old Face"/>
        </w:rPr>
        <w:t xml:space="preserve"> or</w:t>
      </w:r>
      <w:r w:rsidR="00773986" w:rsidRPr="0048546C">
        <w:rPr>
          <w:rFonts w:ascii="Baskerville Old Face" w:hAnsi="Baskerville Old Face"/>
        </w:rPr>
        <w:t xml:space="preserve"> </w:t>
      </w:r>
      <w:r w:rsidR="008104A5" w:rsidRPr="0048546C">
        <w:rPr>
          <w:rFonts w:ascii="Baskerville Old Face" w:hAnsi="Baskerville Old Face"/>
        </w:rPr>
        <w:t>location</w:t>
      </w:r>
      <w:r w:rsidR="00300D84" w:rsidRPr="0048546C">
        <w:rPr>
          <w:rFonts w:ascii="Baskerville Old Face" w:hAnsi="Baskerville Old Face"/>
        </w:rPr>
        <w:t>)</w:t>
      </w:r>
      <w:r w:rsidR="008104A5" w:rsidRPr="0048546C">
        <w:rPr>
          <w:rFonts w:ascii="Baskerville Old Face" w:hAnsi="Baskerville Old Face"/>
        </w:rPr>
        <w:t xml:space="preserve">. </w:t>
      </w:r>
      <w:r w:rsidR="00176E52" w:rsidRPr="0048546C">
        <w:rPr>
          <w:rFonts w:ascii="Baskerville Old Face" w:hAnsi="Baskerville Old Face"/>
        </w:rPr>
        <w:t xml:space="preserve">An accurate model of access should incorporate </w:t>
      </w:r>
      <w:proofErr w:type="gramStart"/>
      <w:r w:rsidR="00176E52" w:rsidRPr="0048546C">
        <w:rPr>
          <w:rFonts w:ascii="Baskerville Old Face" w:hAnsi="Baskerville Old Face"/>
        </w:rPr>
        <w:t>all of</w:t>
      </w:r>
      <w:proofErr w:type="gramEnd"/>
      <w:r w:rsidR="00176E52" w:rsidRPr="0048546C">
        <w:rPr>
          <w:rFonts w:ascii="Baskerville Old Face" w:hAnsi="Baskerville Old Face"/>
        </w:rPr>
        <w:t xml:space="preserve"> these elements, </w:t>
      </w:r>
      <w:r w:rsidR="00FE40C3" w:rsidRPr="0048546C">
        <w:rPr>
          <w:rFonts w:ascii="Baskerville Old Face" w:hAnsi="Baskerville Old Face"/>
        </w:rPr>
        <w:t xml:space="preserve">if possible, although they acknowledge that not all of these possible to acquire. </w:t>
      </w:r>
    </w:p>
    <w:p w14:paraId="00588084" w14:textId="0B3373D9" w:rsidR="00247CD4" w:rsidRPr="0048546C" w:rsidRDefault="004205AF" w:rsidP="00FE40C3">
      <w:pPr>
        <w:spacing w:before="40" w:line="276" w:lineRule="auto"/>
        <w:ind w:firstLine="720"/>
        <w:rPr>
          <w:rFonts w:ascii="Baskerville Old Face" w:hAnsi="Baskerville Old Face"/>
        </w:rPr>
      </w:pPr>
      <w:r w:rsidRPr="0048546C">
        <w:rPr>
          <w:rFonts w:ascii="Baskerville Old Face" w:hAnsi="Baskerville Old Face"/>
        </w:rPr>
        <w:t xml:space="preserve">This in mind, </w:t>
      </w:r>
      <w:r w:rsidR="00940A3B" w:rsidRPr="0048546C">
        <w:rPr>
          <w:rFonts w:ascii="Baskerville Old Face" w:hAnsi="Baskerville Old Face"/>
        </w:rPr>
        <w:t>t</w:t>
      </w:r>
      <w:r w:rsidR="0017736D" w:rsidRPr="0048546C">
        <w:rPr>
          <w:rFonts w:ascii="Baskerville Old Face" w:hAnsi="Baskerville Old Face"/>
        </w:rPr>
        <w:t xml:space="preserve">he </w:t>
      </w:r>
      <w:r w:rsidR="0083662B" w:rsidRPr="0048546C">
        <w:rPr>
          <w:rFonts w:ascii="Baskerville Old Face" w:hAnsi="Baskerville Old Face"/>
        </w:rPr>
        <w:t>authors subsequently provide</w:t>
      </w:r>
      <w:r w:rsidR="00940A3B" w:rsidRPr="0048546C">
        <w:rPr>
          <w:rFonts w:ascii="Baskerville Old Face" w:hAnsi="Baskerville Old Face"/>
        </w:rPr>
        <w:t xml:space="preserve"> a </w:t>
      </w:r>
      <w:r w:rsidR="0083662B" w:rsidRPr="0048546C">
        <w:rPr>
          <w:rFonts w:ascii="Baskerville Old Face" w:hAnsi="Baskerville Old Face"/>
        </w:rPr>
        <w:t xml:space="preserve">four-pronged </w:t>
      </w:r>
      <w:r w:rsidR="00940A3B" w:rsidRPr="0048546C">
        <w:rPr>
          <w:rFonts w:ascii="Baskerville Old Face" w:hAnsi="Baskerville Old Face"/>
        </w:rPr>
        <w:t xml:space="preserve">categorization </w:t>
      </w:r>
      <w:r w:rsidR="0083662B" w:rsidRPr="0048546C">
        <w:rPr>
          <w:rFonts w:ascii="Baskerville Old Face" w:hAnsi="Baskerville Old Face"/>
        </w:rPr>
        <w:t>of common</w:t>
      </w:r>
      <w:r w:rsidR="00940A3B" w:rsidRPr="0048546C">
        <w:rPr>
          <w:rFonts w:ascii="Baskerville Old Face" w:hAnsi="Baskerville Old Face"/>
        </w:rPr>
        <w:t xml:space="preserve"> measures of accessibility: (1) infrastructure-based, (2) location-based, (3) person-based, and (4</w:t>
      </w:r>
      <w:r w:rsidR="00FD64DE" w:rsidRPr="0048546C">
        <w:rPr>
          <w:rFonts w:ascii="Baskerville Old Face" w:hAnsi="Baskerville Old Face"/>
        </w:rPr>
        <w:t>) utility-based. Those studies in the first category deal</w:t>
      </w:r>
      <w:r w:rsidR="00940A3B" w:rsidRPr="0048546C">
        <w:rPr>
          <w:rFonts w:ascii="Baskerville Old Face" w:hAnsi="Baskerville Old Face"/>
        </w:rPr>
        <w:t xml:space="preserve"> with </w:t>
      </w:r>
      <w:r w:rsidR="00FD64DE" w:rsidRPr="0048546C">
        <w:rPr>
          <w:rFonts w:ascii="Baskerville Old Face" w:hAnsi="Baskerville Old Face"/>
        </w:rPr>
        <w:t xml:space="preserve">service quality along a network, emphasizing travel speeds, congestion, and </w:t>
      </w:r>
      <w:r w:rsidR="00FE40C3" w:rsidRPr="0048546C">
        <w:rPr>
          <w:rFonts w:ascii="Baskerville Old Face" w:hAnsi="Baskerville Old Face"/>
        </w:rPr>
        <w:t>how well an individual transportation mode facilitates access.</w:t>
      </w:r>
      <w:r w:rsidR="00FD64DE" w:rsidRPr="0048546C">
        <w:rPr>
          <w:rFonts w:ascii="Baskerville Old Face" w:hAnsi="Baskerville Old Face"/>
        </w:rPr>
        <w:t xml:space="preserve"> </w:t>
      </w:r>
      <w:r w:rsidR="000C4560" w:rsidRPr="0048546C">
        <w:rPr>
          <w:rFonts w:ascii="Baskerville Old Face" w:hAnsi="Baskerville Old Face"/>
        </w:rPr>
        <w:t>The second category looks at the accessibility from a given location to an assortment of activity sites scattered across a study area, often with the goal of identifying the number of locations within a reasonable travel distance or reachable under a certain cost threshold</w:t>
      </w:r>
      <w:r w:rsidR="00FE40C3" w:rsidRPr="0048546C">
        <w:rPr>
          <w:rFonts w:ascii="Baskerville Old Face" w:hAnsi="Baskerville Old Face"/>
        </w:rPr>
        <w:t xml:space="preserve">, identical to </w:t>
      </w:r>
      <w:r w:rsidR="00FE40C3" w:rsidRPr="0048546C">
        <w:rPr>
          <w:rFonts w:ascii="Baskerville Old Face" w:hAnsi="Baskerville Old Face"/>
          <w:i/>
        </w:rPr>
        <w:t>cumulative-opportunities</w:t>
      </w:r>
      <w:r w:rsidR="00FE40C3" w:rsidRPr="0048546C">
        <w:rPr>
          <w:rFonts w:ascii="Baskerville Old Face" w:hAnsi="Baskerville Old Face"/>
        </w:rPr>
        <w:t xml:space="preserve">. </w:t>
      </w:r>
      <w:r w:rsidR="000C4560" w:rsidRPr="0048546C">
        <w:rPr>
          <w:rFonts w:ascii="Baskerville Old Face" w:hAnsi="Baskerville Old Face"/>
        </w:rPr>
        <w:t xml:space="preserve">Person-based measures </w:t>
      </w:r>
      <w:r w:rsidR="00FE40C3" w:rsidRPr="0048546C">
        <w:rPr>
          <w:rFonts w:ascii="Baskerville Old Face" w:hAnsi="Baskerville Old Face"/>
        </w:rPr>
        <w:t xml:space="preserve">are the individual scale, </w:t>
      </w:r>
      <w:r w:rsidR="000C4560" w:rsidRPr="0048546C">
        <w:rPr>
          <w:rFonts w:ascii="Baskerville Old Face" w:hAnsi="Baskerville Old Face"/>
        </w:rPr>
        <w:t>focusing on the activity sites available to a given person considering any personal characteristics that may affect or hinder their movement across an area</w:t>
      </w:r>
      <w:r w:rsidR="00FE40C3" w:rsidRPr="0048546C">
        <w:rPr>
          <w:rFonts w:ascii="Baskerville Old Face" w:hAnsi="Baskerville Old Face"/>
        </w:rPr>
        <w:t xml:space="preserve"> (e.g. income, disability, age, employment, etc.); like the gravity-based models, this begins to look at the unique characteristics of a traveler or an activity site that adds complexity to the assumption that people will only consider those activity sites closest to their origin. </w:t>
      </w:r>
      <w:r w:rsidR="000C4560" w:rsidRPr="0048546C">
        <w:rPr>
          <w:rFonts w:ascii="Baskerville Old Face" w:hAnsi="Baskerville Old Face"/>
        </w:rPr>
        <w:t>The last category</w:t>
      </w:r>
      <w:r w:rsidR="00FE40C3" w:rsidRPr="0048546C">
        <w:rPr>
          <w:rFonts w:ascii="Baskerville Old Face" w:hAnsi="Baskerville Old Face"/>
        </w:rPr>
        <w:t>, the same as one from Handy and Niemeier,</w:t>
      </w:r>
      <w:r w:rsidR="000C4560" w:rsidRPr="0048546C">
        <w:rPr>
          <w:rFonts w:ascii="Baskerville Old Face" w:hAnsi="Baskerville Old Face"/>
        </w:rPr>
        <w:t xml:space="preserve"> consists of studies </w:t>
      </w:r>
      <w:r w:rsidR="00F73743" w:rsidRPr="0048546C">
        <w:rPr>
          <w:rFonts w:ascii="Baskerville Old Face" w:hAnsi="Baskerville Old Face"/>
        </w:rPr>
        <w:t xml:space="preserve">that </w:t>
      </w:r>
      <w:r w:rsidR="008D5541" w:rsidRPr="0048546C">
        <w:rPr>
          <w:rFonts w:ascii="Baskerville Old Face" w:hAnsi="Baskerville Old Face"/>
        </w:rPr>
        <w:t xml:space="preserve">take </w:t>
      </w:r>
      <w:r w:rsidR="00F73743" w:rsidRPr="0048546C">
        <w:rPr>
          <w:rFonts w:ascii="Baskerville Old Face" w:hAnsi="Baskerville Old Face"/>
        </w:rPr>
        <w:t>an economic approach to accessibility and consider the benefits or use-va</w:t>
      </w:r>
      <w:r w:rsidR="00247CD4" w:rsidRPr="0048546C">
        <w:rPr>
          <w:rFonts w:ascii="Baskerville Old Face" w:hAnsi="Baskerville Old Face"/>
        </w:rPr>
        <w:t>l</w:t>
      </w:r>
      <w:r w:rsidR="00F73743" w:rsidRPr="0048546C">
        <w:rPr>
          <w:rFonts w:ascii="Baskerville Old Face" w:hAnsi="Baskerville Old Face"/>
        </w:rPr>
        <w:t>ue that people derive from a given distribution of activities</w:t>
      </w:r>
      <w:r w:rsidR="002D773F" w:rsidRPr="0048546C">
        <w:rPr>
          <w:rFonts w:ascii="Baskerville Old Face" w:hAnsi="Baskerville Old Face"/>
        </w:rPr>
        <w:t xml:space="preserve"> and how this influences mobility choices. In this system, my approach </w:t>
      </w:r>
      <w:r w:rsidR="00AF4D24" w:rsidRPr="0048546C">
        <w:rPr>
          <w:rFonts w:ascii="Baskerville Old Face" w:hAnsi="Baskerville Old Face"/>
        </w:rPr>
        <w:t xml:space="preserve">will </w:t>
      </w:r>
      <w:r w:rsidR="002D773F" w:rsidRPr="0048546C">
        <w:rPr>
          <w:rFonts w:ascii="Baskerville Old Face" w:hAnsi="Baskerville Old Face"/>
        </w:rPr>
        <w:t>qualif</w:t>
      </w:r>
      <w:r w:rsidR="00AF4D24" w:rsidRPr="0048546C">
        <w:rPr>
          <w:rFonts w:ascii="Baskerville Old Face" w:hAnsi="Baskerville Old Face"/>
        </w:rPr>
        <w:t>y</w:t>
      </w:r>
      <w:r w:rsidR="002D773F" w:rsidRPr="0048546C">
        <w:rPr>
          <w:rFonts w:ascii="Baskerville Old Face" w:hAnsi="Baskerville Old Face"/>
        </w:rPr>
        <w:t xml:space="preserve"> as </w:t>
      </w:r>
      <w:r w:rsidR="002D773F" w:rsidRPr="0048546C">
        <w:rPr>
          <w:rFonts w:ascii="Baskerville Old Face" w:hAnsi="Baskerville Old Face"/>
          <w:i/>
        </w:rPr>
        <w:t>location-based</w:t>
      </w:r>
      <w:r w:rsidR="002D773F" w:rsidRPr="0048546C">
        <w:rPr>
          <w:rFonts w:ascii="Baskerville Old Face" w:hAnsi="Baskerville Old Face"/>
        </w:rPr>
        <w:t xml:space="preserve">, although with elements of the first and third (incorporating travel times and differentiating my destination classes, respectively). </w:t>
      </w:r>
    </w:p>
    <w:p w14:paraId="2ED6D97A" w14:textId="55205097" w:rsidR="00544D68" w:rsidRPr="0048546C" w:rsidRDefault="00A37445" w:rsidP="00CF6D6A">
      <w:pPr>
        <w:spacing w:line="276" w:lineRule="auto"/>
        <w:ind w:firstLine="720"/>
        <w:rPr>
          <w:rFonts w:ascii="Baskerville Old Face" w:hAnsi="Baskerville Old Face"/>
        </w:rPr>
      </w:pPr>
      <w:r w:rsidRPr="0048546C">
        <w:rPr>
          <w:rFonts w:ascii="Baskerville Old Face" w:hAnsi="Baskerville Old Face"/>
        </w:rPr>
        <w:t xml:space="preserve">Lei and Church (2010), meanwhile, added </w:t>
      </w:r>
      <w:r w:rsidR="002D773F" w:rsidRPr="0048546C">
        <w:rPr>
          <w:rFonts w:ascii="Baskerville Old Face" w:hAnsi="Baskerville Old Face"/>
        </w:rPr>
        <w:t>yet another</w:t>
      </w:r>
      <w:r w:rsidRPr="0048546C">
        <w:rPr>
          <w:rFonts w:ascii="Baskerville Old Face" w:hAnsi="Baskerville Old Face"/>
        </w:rPr>
        <w:t xml:space="preserve"> classific</w:t>
      </w:r>
      <w:r w:rsidR="00D105E3" w:rsidRPr="0048546C">
        <w:rPr>
          <w:rFonts w:ascii="Baskerville Old Face" w:hAnsi="Baskerville Old Face"/>
        </w:rPr>
        <w:t>ation system, focusing specifically on those</w:t>
      </w:r>
      <w:r w:rsidR="00E146A1" w:rsidRPr="0048546C">
        <w:rPr>
          <w:rFonts w:ascii="Baskerville Old Face" w:hAnsi="Baskerville Old Face"/>
        </w:rPr>
        <w:t xml:space="preserve"> measures that analyze </w:t>
      </w:r>
      <w:r w:rsidR="00E146A1" w:rsidRPr="0048546C">
        <w:rPr>
          <w:rFonts w:ascii="Baskerville Old Face" w:hAnsi="Baskerville Old Face"/>
          <w:i/>
        </w:rPr>
        <w:t xml:space="preserve">transit </w:t>
      </w:r>
      <w:r w:rsidR="00E146A1" w:rsidRPr="0048546C">
        <w:rPr>
          <w:rFonts w:ascii="Baskerville Old Face" w:hAnsi="Baskerville Old Face"/>
        </w:rPr>
        <w:t xml:space="preserve">since, in their opinion, transit’s “role of providing access is </w:t>
      </w:r>
      <w:r w:rsidR="00E146A1" w:rsidRPr="0048546C">
        <w:rPr>
          <w:rFonts w:ascii="Baskerville Old Face" w:hAnsi="Baskerville Old Face"/>
          <w:i/>
        </w:rPr>
        <w:t>one of its most important functions</w:t>
      </w:r>
      <w:r w:rsidR="00E146A1" w:rsidRPr="0048546C">
        <w:rPr>
          <w:rFonts w:ascii="Baskerville Old Face" w:hAnsi="Baskerville Old Face"/>
        </w:rPr>
        <w:t xml:space="preserve"> (283).” They note that transit’s unique characteristics—especially compared to driving and other modes of individual travel—create unique accessibility </w:t>
      </w:r>
      <w:r w:rsidR="00601D1D" w:rsidRPr="0048546C">
        <w:rPr>
          <w:rFonts w:ascii="Baskerville Old Face" w:hAnsi="Baskerville Old Face"/>
        </w:rPr>
        <w:t>challenges; a</w:t>
      </w:r>
      <w:r w:rsidR="00E146A1" w:rsidRPr="0048546C">
        <w:rPr>
          <w:rFonts w:ascii="Baskerville Old Face" w:hAnsi="Baskerville Old Face"/>
        </w:rPr>
        <w:t xml:space="preserve"> simple shortest-path solution does not work when a network relies</w:t>
      </w:r>
      <w:r w:rsidR="008D5541" w:rsidRPr="0048546C">
        <w:rPr>
          <w:rFonts w:ascii="Baskerville Old Face" w:hAnsi="Baskerville Old Face"/>
        </w:rPr>
        <w:t xml:space="preserve"> on fixed routes</w:t>
      </w:r>
      <w:r w:rsidR="00AF4D24" w:rsidRPr="0048546C">
        <w:rPr>
          <w:rFonts w:ascii="Baskerville Old Face" w:hAnsi="Baskerville Old Face"/>
        </w:rPr>
        <w:t xml:space="preserve">, </w:t>
      </w:r>
      <w:r w:rsidR="008D5541" w:rsidRPr="0048546C">
        <w:rPr>
          <w:rFonts w:ascii="Baskerville Old Face" w:hAnsi="Baskerville Old Face"/>
        </w:rPr>
        <w:lastRenderedPageBreak/>
        <w:t>schedules</w:t>
      </w:r>
      <w:r w:rsidR="00AF4D24" w:rsidRPr="0048546C">
        <w:rPr>
          <w:rFonts w:ascii="Baskerville Old Face" w:hAnsi="Baskerville Old Face"/>
        </w:rPr>
        <w:t>, layovers, and fares</w:t>
      </w:r>
      <w:r w:rsidR="008D5541" w:rsidRPr="0048546C">
        <w:rPr>
          <w:rFonts w:ascii="Baskerville Old Face" w:hAnsi="Baskerville Old Face"/>
        </w:rPr>
        <w:t xml:space="preserve"> and </w:t>
      </w:r>
      <w:r w:rsidR="00AF4D24" w:rsidRPr="0048546C">
        <w:rPr>
          <w:rFonts w:ascii="Baskerville Old Face" w:hAnsi="Baskerville Old Face"/>
        </w:rPr>
        <w:t xml:space="preserve">that </w:t>
      </w:r>
      <w:r w:rsidR="00E146A1" w:rsidRPr="0048546C">
        <w:rPr>
          <w:rFonts w:ascii="Baskerville Old Face" w:hAnsi="Baskerville Old Face"/>
        </w:rPr>
        <w:t xml:space="preserve">people </w:t>
      </w:r>
      <w:r w:rsidR="00AF4D24" w:rsidRPr="0048546C">
        <w:rPr>
          <w:rFonts w:ascii="Baskerville Old Face" w:hAnsi="Baskerville Old Face"/>
        </w:rPr>
        <w:t>must</w:t>
      </w:r>
      <w:r w:rsidR="00E146A1" w:rsidRPr="0048546C">
        <w:rPr>
          <w:rFonts w:ascii="Baskerville Old Face" w:hAnsi="Baskerville Old Face"/>
        </w:rPr>
        <w:t xml:space="preserve"> negotiate these constraints with their own schedules</w:t>
      </w:r>
      <w:r w:rsidR="00601D1D" w:rsidRPr="0048546C">
        <w:rPr>
          <w:rFonts w:ascii="Baskerville Old Face" w:hAnsi="Baskerville Old Face"/>
        </w:rPr>
        <w:t xml:space="preserve"> and budgets</w:t>
      </w:r>
      <w:r w:rsidR="00E146A1" w:rsidRPr="0048546C">
        <w:rPr>
          <w:rFonts w:ascii="Baskerville Old Face" w:hAnsi="Baskerville Old Face"/>
        </w:rPr>
        <w:t xml:space="preserve">. </w:t>
      </w:r>
      <w:r w:rsidR="008D5541" w:rsidRPr="0048546C">
        <w:rPr>
          <w:rFonts w:ascii="Baskerville Old Face" w:hAnsi="Baskerville Old Face"/>
        </w:rPr>
        <w:t>I</w:t>
      </w:r>
      <w:r w:rsidR="00601D1D" w:rsidRPr="0048546C">
        <w:rPr>
          <w:rFonts w:ascii="Baskerville Old Face" w:hAnsi="Baskerville Old Face"/>
        </w:rPr>
        <w:t>n turn, transit-specific measures are classified as measuring</w:t>
      </w:r>
      <w:r w:rsidR="00AF4D24" w:rsidRPr="0048546C">
        <w:rPr>
          <w:rFonts w:ascii="Baskerville Old Face" w:hAnsi="Baskerville Old Face"/>
        </w:rPr>
        <w:t xml:space="preserve"> either</w:t>
      </w:r>
      <w:r w:rsidR="00601D1D" w:rsidRPr="0048546C">
        <w:rPr>
          <w:rFonts w:ascii="Baskerville Old Face" w:hAnsi="Baskerville Old Face"/>
        </w:rPr>
        <w:t xml:space="preserve"> (1) </w:t>
      </w:r>
      <w:r w:rsidR="00601D1D" w:rsidRPr="0048546C">
        <w:rPr>
          <w:rFonts w:ascii="Baskerville Old Face" w:hAnsi="Baskerville Old Face"/>
          <w:i/>
        </w:rPr>
        <w:t>system accessibility</w:t>
      </w:r>
      <w:r w:rsidR="00601D1D" w:rsidRPr="0048546C">
        <w:rPr>
          <w:rFonts w:ascii="Baskerville Old Face" w:hAnsi="Baskerville Old Face"/>
        </w:rPr>
        <w:t xml:space="preserve"> (whether people can physically access a system and that it is proximate to everyone), (2) </w:t>
      </w:r>
      <w:r w:rsidR="00601D1D" w:rsidRPr="0048546C">
        <w:rPr>
          <w:rFonts w:ascii="Baskerville Old Face" w:hAnsi="Baskerville Old Face"/>
          <w:i/>
        </w:rPr>
        <w:t>system-facilitated accessibility</w:t>
      </w:r>
      <w:r w:rsidR="00601D1D" w:rsidRPr="0048546C">
        <w:rPr>
          <w:rFonts w:ascii="Baskerville Old Face" w:hAnsi="Baskerville Old Face"/>
        </w:rPr>
        <w:t xml:space="preserve"> (whether a system takes people where they need to go in a reasonable travel time), (3) </w:t>
      </w:r>
      <w:r w:rsidR="00601D1D" w:rsidRPr="0048546C">
        <w:rPr>
          <w:rFonts w:ascii="Baskerville Old Face" w:hAnsi="Baskerville Old Face"/>
          <w:i/>
        </w:rPr>
        <w:t>integral accessibility</w:t>
      </w:r>
      <w:r w:rsidR="00601D1D" w:rsidRPr="0048546C">
        <w:rPr>
          <w:rFonts w:ascii="Baskerville Old Face" w:hAnsi="Baskerville Old Face"/>
        </w:rPr>
        <w:t xml:space="preserve"> (the total number of opportunities available within a given travel distance or time), (4) </w:t>
      </w:r>
      <w:r w:rsidR="00601D1D" w:rsidRPr="0048546C">
        <w:rPr>
          <w:rFonts w:ascii="Baskerville Old Face" w:hAnsi="Baskerville Old Face"/>
          <w:i/>
        </w:rPr>
        <w:t>space-time accessibility</w:t>
      </w:r>
      <w:r w:rsidR="00601D1D" w:rsidRPr="0048546C">
        <w:rPr>
          <w:rFonts w:ascii="Baskerville Old Face" w:hAnsi="Baskerville Old Face"/>
        </w:rPr>
        <w:t xml:space="preserve"> (which focuses on individual limits to movement across space vis-à-vis time budgets), (5) </w:t>
      </w:r>
      <w:r w:rsidR="00601D1D" w:rsidRPr="0048546C">
        <w:rPr>
          <w:rFonts w:ascii="Baskerville Old Face" w:hAnsi="Baskerville Old Face"/>
          <w:i/>
        </w:rPr>
        <w:t>utility-based accessibility</w:t>
      </w:r>
      <w:r w:rsidR="00601D1D" w:rsidRPr="0048546C">
        <w:rPr>
          <w:rFonts w:ascii="Baskerville Old Face" w:hAnsi="Baskerville Old Face"/>
        </w:rPr>
        <w:t xml:space="preserve"> (looking at how consumers weigh travel alternatives and select the one that is most useful), or (6) </w:t>
      </w:r>
      <w:r w:rsidR="00601D1D" w:rsidRPr="0048546C">
        <w:rPr>
          <w:rFonts w:ascii="Baskerville Old Face" w:hAnsi="Baskerville Old Face"/>
          <w:i/>
        </w:rPr>
        <w:t xml:space="preserve">relative accessibility </w:t>
      </w:r>
      <w:r w:rsidR="00601D1D" w:rsidRPr="0048546C">
        <w:rPr>
          <w:rFonts w:ascii="Baskerville Old Face" w:hAnsi="Baskerville Old Face"/>
        </w:rPr>
        <w:t xml:space="preserve">(how well transit compares against rival modes in offering access to the same set of destinations). </w:t>
      </w:r>
      <w:r w:rsidR="008D51AC" w:rsidRPr="0048546C">
        <w:rPr>
          <w:rFonts w:ascii="Baskerville Old Face" w:hAnsi="Baskerville Old Face"/>
        </w:rPr>
        <w:t xml:space="preserve">They supplement this classification by lauding the role of GIS in making each of these measurement-types possible, especially vis-à-vis their shortest-path algorithms’ </w:t>
      </w:r>
      <w:r w:rsidR="00AF4D24" w:rsidRPr="0048546C">
        <w:rPr>
          <w:rFonts w:ascii="Baskerville Old Face" w:hAnsi="Baskerville Old Face"/>
        </w:rPr>
        <w:t xml:space="preserve">new-found </w:t>
      </w:r>
      <w:r w:rsidR="008D51AC" w:rsidRPr="0048546C">
        <w:rPr>
          <w:rFonts w:ascii="Baskerville Old Face" w:hAnsi="Baskerville Old Face"/>
        </w:rPr>
        <w:t xml:space="preserve">abilities to handle the time- and schedule-based measurements necessary to truly evaluate transit accessibility. </w:t>
      </w:r>
      <w:r w:rsidR="00AF4D24" w:rsidRPr="0048546C">
        <w:rPr>
          <w:rFonts w:ascii="Baskerville Old Face" w:hAnsi="Baskerville Old Face"/>
        </w:rPr>
        <w:t>My approach incorporates elements of system access (</w:t>
      </w:r>
      <w:r w:rsidR="005A2CD7" w:rsidRPr="0048546C">
        <w:rPr>
          <w:rFonts w:ascii="Baskerville Old Face" w:hAnsi="Baskerville Old Face"/>
        </w:rPr>
        <w:t xml:space="preserve">I include train stations as an activity site by themselves), system-facilitated access (using travel time as the impedance value), and integral access (instead of a cumulative value, I include only the closest opportunity). </w:t>
      </w:r>
    </w:p>
    <w:p w14:paraId="686A7449" w14:textId="4BADDFD3" w:rsidR="00C82EBC" w:rsidRPr="0048546C" w:rsidRDefault="00D105E3" w:rsidP="00566656">
      <w:pPr>
        <w:spacing w:before="40" w:line="276" w:lineRule="auto"/>
        <w:ind w:firstLine="720"/>
        <w:rPr>
          <w:rFonts w:ascii="Baskerville Old Face" w:hAnsi="Baskerville Old Face"/>
        </w:rPr>
      </w:pPr>
      <w:r w:rsidRPr="0048546C">
        <w:rPr>
          <w:rFonts w:ascii="Baskerville Old Face" w:hAnsi="Baskerville Old Face"/>
        </w:rPr>
        <w:t xml:space="preserve">Miller and Harvey (2001), meanwhile, </w:t>
      </w:r>
      <w:r w:rsidR="009B4556" w:rsidRPr="0048546C">
        <w:rPr>
          <w:rFonts w:ascii="Baskerville Old Face" w:hAnsi="Baskerville Old Face"/>
        </w:rPr>
        <w:t xml:space="preserve">provide a </w:t>
      </w:r>
      <w:r w:rsidR="008D5541" w:rsidRPr="0048546C">
        <w:rPr>
          <w:rFonts w:ascii="Baskerville Old Face" w:hAnsi="Baskerville Old Face"/>
        </w:rPr>
        <w:t>similar, albeit trifurcated, system</w:t>
      </w:r>
      <w:r w:rsidR="00144123" w:rsidRPr="0048546C">
        <w:rPr>
          <w:rFonts w:ascii="Baskerville Old Face" w:hAnsi="Baskerville Old Face"/>
        </w:rPr>
        <w:t xml:space="preserve">: measures that </w:t>
      </w:r>
      <w:r w:rsidRPr="0048546C">
        <w:rPr>
          <w:rFonts w:ascii="Baskerville Old Face" w:hAnsi="Baskerville Old Face"/>
        </w:rPr>
        <w:t xml:space="preserve">(1) </w:t>
      </w:r>
      <w:r w:rsidR="009B4556" w:rsidRPr="0048546C">
        <w:rPr>
          <w:rFonts w:ascii="Baskerville Old Face" w:hAnsi="Baskerville Old Face"/>
        </w:rPr>
        <w:t>incorporate</w:t>
      </w:r>
      <w:r w:rsidRPr="0048546C">
        <w:rPr>
          <w:rFonts w:ascii="Baskerville Old Face" w:hAnsi="Baskerville Old Face"/>
        </w:rPr>
        <w:t xml:space="preserve"> individual space-time constraints, (2) </w:t>
      </w:r>
      <w:r w:rsidR="003079EA" w:rsidRPr="0048546C">
        <w:rPr>
          <w:rFonts w:ascii="Baskerville Old Face" w:hAnsi="Baskerville Old Face"/>
        </w:rPr>
        <w:t xml:space="preserve">those that </w:t>
      </w:r>
      <w:r w:rsidRPr="0048546C">
        <w:rPr>
          <w:rFonts w:ascii="Baskerville Old Face" w:hAnsi="Baskerville Old Face"/>
        </w:rPr>
        <w:t xml:space="preserve">focus on the </w:t>
      </w:r>
      <w:r w:rsidR="009B4556" w:rsidRPr="0048546C">
        <w:rPr>
          <w:rFonts w:ascii="Baskerville Old Face" w:hAnsi="Baskerville Old Face"/>
        </w:rPr>
        <w:t xml:space="preserve">characteristics of places that make them more or less attractive or accessible (a la gravity </w:t>
      </w:r>
      <w:r w:rsidR="00144123" w:rsidRPr="0048546C">
        <w:rPr>
          <w:rFonts w:ascii="Baskerville Old Face" w:hAnsi="Baskerville Old Face"/>
        </w:rPr>
        <w:t>model), or</w:t>
      </w:r>
      <w:r w:rsidR="009B4556" w:rsidRPr="0048546C">
        <w:rPr>
          <w:rFonts w:ascii="Baskerville Old Face" w:hAnsi="Baskerville Old Face"/>
        </w:rPr>
        <w:t xml:space="preserve"> (3) </w:t>
      </w:r>
      <w:r w:rsidR="003079EA" w:rsidRPr="0048546C">
        <w:rPr>
          <w:rFonts w:ascii="Baskerville Old Face" w:hAnsi="Baskerville Old Face"/>
        </w:rPr>
        <w:t xml:space="preserve">those that </w:t>
      </w:r>
      <w:r w:rsidR="00144123" w:rsidRPr="0048546C">
        <w:rPr>
          <w:rFonts w:ascii="Baskerville Old Face" w:hAnsi="Baskerville Old Face"/>
        </w:rPr>
        <w:t xml:space="preserve">measure the benefits and utility that different transport alternatives afford to users vis-à-vis a larger choice set. </w:t>
      </w:r>
      <w:r w:rsidR="00566656" w:rsidRPr="0048546C">
        <w:rPr>
          <w:rFonts w:ascii="Baskerville Old Face" w:hAnsi="Baskerville Old Face"/>
        </w:rPr>
        <w:t>T</w:t>
      </w:r>
      <w:r w:rsidR="00144123" w:rsidRPr="0048546C">
        <w:rPr>
          <w:rFonts w:ascii="Baskerville Old Face" w:hAnsi="Baskerville Old Face"/>
        </w:rPr>
        <w:t xml:space="preserve">hey advocate for the first category, noting that </w:t>
      </w:r>
      <w:r w:rsidR="00566656" w:rsidRPr="0048546C">
        <w:rPr>
          <w:rFonts w:ascii="Baskerville Old Face" w:hAnsi="Baskerville Old Face"/>
        </w:rPr>
        <w:t xml:space="preserve">individuals’ </w:t>
      </w:r>
      <w:r w:rsidR="00144123" w:rsidRPr="0048546C">
        <w:rPr>
          <w:rFonts w:ascii="Baskerville Old Face" w:hAnsi="Baskerville Old Face"/>
        </w:rPr>
        <w:t xml:space="preserve">access to locations cannot be separated </w:t>
      </w:r>
      <w:r w:rsidR="00566656" w:rsidRPr="0048546C">
        <w:rPr>
          <w:rFonts w:ascii="Baskerville Old Face" w:hAnsi="Baskerville Old Face"/>
        </w:rPr>
        <w:t>from their available time</w:t>
      </w:r>
      <w:r w:rsidR="00144123" w:rsidRPr="0048546C">
        <w:rPr>
          <w:rFonts w:ascii="Baskerville Old Face" w:hAnsi="Baskerville Old Face"/>
        </w:rPr>
        <w:t xml:space="preserve">. In their opinion, a well-functioning system </w:t>
      </w:r>
      <w:r w:rsidR="00566656" w:rsidRPr="0048546C">
        <w:rPr>
          <w:rFonts w:ascii="Baskerville Old Face" w:hAnsi="Baskerville Old Face"/>
        </w:rPr>
        <w:t>is not</w:t>
      </w:r>
      <w:r w:rsidR="00144123" w:rsidRPr="0048546C">
        <w:rPr>
          <w:rFonts w:ascii="Baskerville Old Face" w:hAnsi="Baskerville Old Face"/>
        </w:rPr>
        <w:t xml:space="preserve"> necessarily high-demanded but </w:t>
      </w:r>
      <w:r w:rsidR="00566656" w:rsidRPr="0048546C">
        <w:rPr>
          <w:rFonts w:ascii="Baskerville Old Face" w:hAnsi="Baskerville Old Face"/>
        </w:rPr>
        <w:t xml:space="preserve">allows </w:t>
      </w:r>
      <w:r w:rsidR="00144123" w:rsidRPr="0048546C">
        <w:rPr>
          <w:rFonts w:ascii="Baskerville Old Face" w:hAnsi="Baskerville Old Face"/>
        </w:rPr>
        <w:t xml:space="preserve">all people, </w:t>
      </w:r>
      <w:r w:rsidR="00144123" w:rsidRPr="0048546C">
        <w:rPr>
          <w:rFonts w:ascii="Baskerville Old Face" w:hAnsi="Baskerville Old Face"/>
          <w:i/>
        </w:rPr>
        <w:t>regardless of time budget</w:t>
      </w:r>
      <w:r w:rsidR="00144123" w:rsidRPr="0048546C">
        <w:rPr>
          <w:rFonts w:ascii="Baskerville Old Face" w:hAnsi="Baskerville Old Face"/>
        </w:rPr>
        <w:t>, to feasibly rea</w:t>
      </w:r>
      <w:r w:rsidR="003079EA" w:rsidRPr="0048546C">
        <w:rPr>
          <w:rFonts w:ascii="Baskerville Old Face" w:hAnsi="Baskerville Old Face"/>
        </w:rPr>
        <w:t>ch</w:t>
      </w:r>
      <w:r w:rsidR="00144123" w:rsidRPr="0048546C">
        <w:rPr>
          <w:rFonts w:ascii="Baskerville Old Face" w:hAnsi="Baskerville Old Face"/>
        </w:rPr>
        <w:t xml:space="preserve"> demanded destinations. </w:t>
      </w:r>
      <w:r w:rsidR="00566656" w:rsidRPr="0048546C">
        <w:rPr>
          <w:rFonts w:ascii="Baskerville Old Face" w:hAnsi="Baskerville Old Face"/>
        </w:rPr>
        <w:t xml:space="preserve">While I would like to carry out an analysis like this, I lack information on the time- and fiscal-budgets of typical </w:t>
      </w:r>
      <w:r w:rsidR="00566656" w:rsidRPr="0048546C">
        <w:rPr>
          <w:rFonts w:ascii="Baskerville Old Face" w:hAnsi="Baskerville Old Face"/>
          <w:i/>
        </w:rPr>
        <w:t>asentados</w:t>
      </w:r>
      <w:r w:rsidR="00566656" w:rsidRPr="0048546C">
        <w:rPr>
          <w:rFonts w:ascii="Baskerville Old Face" w:hAnsi="Baskerville Old Face"/>
        </w:rPr>
        <w:t xml:space="preserve"> required for this task. </w:t>
      </w:r>
      <w:r w:rsidR="003E08A2" w:rsidRPr="0048546C">
        <w:rPr>
          <w:rFonts w:ascii="Baskerville Old Face" w:hAnsi="Baskerville Old Face"/>
        </w:rPr>
        <w:t>Couched in a</w:t>
      </w:r>
      <w:r w:rsidR="004D4E6D" w:rsidRPr="0048546C">
        <w:rPr>
          <w:rFonts w:ascii="Baskerville Old Face" w:hAnsi="Baskerville Old Face"/>
        </w:rPr>
        <w:t xml:space="preserve"> desire to ensure social inclusion, </w:t>
      </w:r>
      <w:proofErr w:type="spellStart"/>
      <w:r w:rsidR="004D4E6D" w:rsidRPr="0048546C">
        <w:rPr>
          <w:rFonts w:ascii="Baskerville Old Face" w:hAnsi="Baskerville Old Face"/>
        </w:rPr>
        <w:t>Fransen</w:t>
      </w:r>
      <w:proofErr w:type="spellEnd"/>
      <w:r w:rsidR="004D4E6D" w:rsidRPr="0048546C">
        <w:rPr>
          <w:rFonts w:ascii="Baskerville Old Face" w:hAnsi="Baskerville Old Face"/>
        </w:rPr>
        <w:t>, at al. (2015)</w:t>
      </w:r>
      <w:r w:rsidR="004C5D10" w:rsidRPr="0048546C">
        <w:rPr>
          <w:rFonts w:ascii="Baskerville Old Face" w:hAnsi="Baskerville Old Face"/>
        </w:rPr>
        <w:t xml:space="preserve"> alternatively</w:t>
      </w:r>
      <w:r w:rsidR="004D4E6D" w:rsidRPr="0048546C">
        <w:rPr>
          <w:rFonts w:ascii="Baskerville Old Face" w:hAnsi="Baskerville Old Face"/>
        </w:rPr>
        <w:t xml:space="preserve"> find that existing accessibility metrics ultimately </w:t>
      </w:r>
      <w:r w:rsidR="003E08A2" w:rsidRPr="0048546C">
        <w:rPr>
          <w:rFonts w:ascii="Baskerville Old Face" w:hAnsi="Baskerville Old Face"/>
        </w:rPr>
        <w:t>focus on</w:t>
      </w:r>
      <w:r w:rsidR="004D4E6D" w:rsidRPr="0048546C">
        <w:rPr>
          <w:rFonts w:ascii="Baskerville Old Face" w:hAnsi="Baskerville Old Face"/>
        </w:rPr>
        <w:t xml:space="preserve"> one of </w:t>
      </w:r>
      <w:r w:rsidR="003E08A2" w:rsidRPr="0048546C">
        <w:rPr>
          <w:rFonts w:ascii="Baskerville Old Face" w:hAnsi="Baskerville Old Face"/>
        </w:rPr>
        <w:t>f</w:t>
      </w:r>
      <w:r w:rsidR="004D4E6D" w:rsidRPr="0048546C">
        <w:rPr>
          <w:rFonts w:ascii="Baskerville Old Face" w:hAnsi="Baskerville Old Face"/>
        </w:rPr>
        <w:t xml:space="preserve">our things: (1) </w:t>
      </w:r>
      <w:r w:rsidR="006F3321" w:rsidRPr="0048546C">
        <w:rPr>
          <w:rFonts w:ascii="Baskerville Old Face" w:hAnsi="Baskerville Old Face"/>
          <w:i/>
        </w:rPr>
        <w:t>physical accessibility</w:t>
      </w:r>
      <w:r w:rsidR="006F3321" w:rsidRPr="0048546C">
        <w:rPr>
          <w:rFonts w:ascii="Baskerville Old Face" w:hAnsi="Baskerville Old Face"/>
        </w:rPr>
        <w:t xml:space="preserve"> (people’s proximity—in time or distance—to a system</w:t>
      </w:r>
      <w:r w:rsidR="003E08A2" w:rsidRPr="0048546C">
        <w:rPr>
          <w:rFonts w:ascii="Baskerville Old Face" w:hAnsi="Baskerville Old Face"/>
        </w:rPr>
        <w:t>)</w:t>
      </w:r>
      <w:r w:rsidR="00BB2E62" w:rsidRPr="0048546C">
        <w:rPr>
          <w:rFonts w:ascii="Baskerville Old Face" w:hAnsi="Baskerville Old Face"/>
        </w:rPr>
        <w:t xml:space="preserve">, (2) </w:t>
      </w:r>
      <w:r w:rsidR="00BB2E62" w:rsidRPr="0048546C">
        <w:rPr>
          <w:rFonts w:ascii="Baskerville Old Face" w:hAnsi="Baskerville Old Face"/>
          <w:i/>
        </w:rPr>
        <w:t>frequency of transit stops</w:t>
      </w:r>
      <w:r w:rsidR="00BB2E62" w:rsidRPr="0048546C">
        <w:rPr>
          <w:rFonts w:ascii="Baskerville Old Face" w:hAnsi="Baskerville Old Face"/>
        </w:rPr>
        <w:t xml:space="preserve"> (the number of trips—or number of seats—available at the stops proximate to a person), (3) </w:t>
      </w:r>
      <w:r w:rsidR="00BB2E62" w:rsidRPr="0048546C">
        <w:rPr>
          <w:rFonts w:ascii="Baskerville Old Face" w:hAnsi="Baskerville Old Face"/>
          <w:i/>
        </w:rPr>
        <w:t>time or cost of travel to a destination</w:t>
      </w:r>
      <w:r w:rsidR="00BB2E62" w:rsidRPr="0048546C">
        <w:rPr>
          <w:rFonts w:ascii="Baskerville Old Face" w:hAnsi="Baskerville Old Face"/>
        </w:rPr>
        <w:t xml:space="preserve">, or (4) </w:t>
      </w:r>
      <w:r w:rsidR="00BB2E62" w:rsidRPr="0048546C">
        <w:rPr>
          <w:rFonts w:ascii="Baskerville Old Face" w:hAnsi="Baskerville Old Face"/>
          <w:i/>
        </w:rPr>
        <w:t>the temporal variability of service</w:t>
      </w:r>
      <w:r w:rsidR="00BB2E62" w:rsidRPr="0048546C">
        <w:rPr>
          <w:rFonts w:ascii="Baskerville Old Face" w:hAnsi="Baskerville Old Face"/>
        </w:rPr>
        <w:t xml:space="preserve"> (at a location or over a route during a day, week, or year) relative to people’s demands. Each metric builds in complexity over the prior. </w:t>
      </w:r>
      <w:r w:rsidR="004C5D10" w:rsidRPr="0048546C">
        <w:rPr>
          <w:rFonts w:ascii="Baskerville Old Face" w:hAnsi="Baskerville Old Face"/>
        </w:rPr>
        <w:t xml:space="preserve">My project, which captures travel time, builds on earlier incarnations, which looked only a physical accessibility and frequency of transit stops vis-à-vis Buenos Aires’ </w:t>
      </w:r>
      <w:r w:rsidR="004C5D10" w:rsidRPr="0048546C">
        <w:rPr>
          <w:rFonts w:ascii="Baskerville Old Face" w:hAnsi="Baskerville Old Face"/>
          <w:i/>
        </w:rPr>
        <w:t>villas</w:t>
      </w:r>
      <w:r w:rsidR="004C5D10" w:rsidRPr="0048546C">
        <w:rPr>
          <w:rFonts w:ascii="Baskerville Old Face" w:hAnsi="Baskerville Old Face"/>
        </w:rPr>
        <w:t xml:space="preserve"> and </w:t>
      </w:r>
      <w:r w:rsidR="004C5D10" w:rsidRPr="0048546C">
        <w:rPr>
          <w:rFonts w:ascii="Baskerville Old Face" w:hAnsi="Baskerville Old Face"/>
          <w:i/>
        </w:rPr>
        <w:t>asentamientos</w:t>
      </w:r>
      <w:r w:rsidR="004C5D10" w:rsidRPr="0048546C">
        <w:rPr>
          <w:rFonts w:ascii="Baskerville Old Face" w:hAnsi="Baskerville Old Face"/>
        </w:rPr>
        <w:t>.</w:t>
      </w:r>
    </w:p>
    <w:p w14:paraId="690A49FD" w14:textId="39FD167B" w:rsidR="00D105E3" w:rsidRPr="0048546C" w:rsidRDefault="00D105E3" w:rsidP="007577B8">
      <w:pPr>
        <w:spacing w:before="40" w:line="276" w:lineRule="auto"/>
        <w:ind w:firstLine="720"/>
        <w:rPr>
          <w:rFonts w:ascii="Baskerville Old Face" w:hAnsi="Baskerville Old Face"/>
        </w:rPr>
      </w:pPr>
      <w:r w:rsidRPr="0048546C">
        <w:rPr>
          <w:rFonts w:ascii="Baskerville Old Face" w:hAnsi="Baskerville Old Face"/>
        </w:rPr>
        <w:t>La</w:t>
      </w:r>
      <w:r w:rsidR="00A60970" w:rsidRPr="0048546C">
        <w:rPr>
          <w:rFonts w:ascii="Baskerville Old Face" w:hAnsi="Baskerville Old Face"/>
        </w:rPr>
        <w:t xml:space="preserve">stly, Salonen and </w:t>
      </w:r>
      <w:proofErr w:type="spellStart"/>
      <w:r w:rsidR="00A60970" w:rsidRPr="0048546C">
        <w:rPr>
          <w:rFonts w:ascii="Baskerville Old Face" w:hAnsi="Baskerville Old Face"/>
        </w:rPr>
        <w:t>Toivonen</w:t>
      </w:r>
      <w:proofErr w:type="spellEnd"/>
      <w:r w:rsidR="00A60970" w:rsidRPr="0048546C">
        <w:rPr>
          <w:rFonts w:ascii="Baskerville Old Face" w:hAnsi="Baskerville Old Face"/>
        </w:rPr>
        <w:t xml:space="preserve"> (2013</w:t>
      </w:r>
      <w:r w:rsidRPr="0048546C">
        <w:rPr>
          <w:rFonts w:ascii="Baskerville Old Face" w:hAnsi="Baskerville Old Face"/>
        </w:rPr>
        <w:t xml:space="preserve">)—in their quest to compare travel times across rival modes—placed transit-based measures into groups based on complexity: those that </w:t>
      </w:r>
      <w:r w:rsidR="00A60970" w:rsidRPr="0048546C">
        <w:rPr>
          <w:rFonts w:ascii="Baskerville Old Face" w:hAnsi="Baskerville Old Face"/>
        </w:rPr>
        <w:t xml:space="preserve">(a) </w:t>
      </w:r>
      <w:r w:rsidRPr="0048546C">
        <w:rPr>
          <w:rFonts w:ascii="Baskerville Old Face" w:hAnsi="Baskerville Old Face"/>
          <w:i/>
        </w:rPr>
        <w:t xml:space="preserve">assume average speeds </w:t>
      </w:r>
      <w:r w:rsidR="00A60970" w:rsidRPr="0048546C">
        <w:rPr>
          <w:rFonts w:ascii="Baskerville Old Face" w:hAnsi="Baskerville Old Face"/>
          <w:i/>
        </w:rPr>
        <w:t>for entire routes and systems and/or</w:t>
      </w:r>
      <w:r w:rsidR="00D5322C" w:rsidRPr="0048546C">
        <w:rPr>
          <w:rFonts w:ascii="Baskerville Old Face" w:hAnsi="Baskerville Old Face"/>
          <w:i/>
        </w:rPr>
        <w:t xml:space="preserve"> oversimplify transfer </w:t>
      </w:r>
      <w:r w:rsidR="00A60970" w:rsidRPr="0048546C">
        <w:rPr>
          <w:rFonts w:ascii="Baskerville Old Face" w:hAnsi="Baskerville Old Face"/>
          <w:i/>
        </w:rPr>
        <w:t>times</w:t>
      </w:r>
      <w:r w:rsidR="00A60970" w:rsidRPr="0048546C">
        <w:rPr>
          <w:rFonts w:ascii="Baskerville Old Face" w:hAnsi="Baskerville Old Face"/>
        </w:rPr>
        <w:t xml:space="preserve"> </w:t>
      </w:r>
      <w:r w:rsidR="00D5322C" w:rsidRPr="0048546C">
        <w:rPr>
          <w:rFonts w:ascii="Baskerville Old Face" w:hAnsi="Baskerville Old Face"/>
        </w:rPr>
        <w:t xml:space="preserve">and </w:t>
      </w:r>
      <w:r w:rsidR="00A60970" w:rsidRPr="0048546C">
        <w:rPr>
          <w:rFonts w:ascii="Baskerville Old Face" w:hAnsi="Baskerville Old Face"/>
        </w:rPr>
        <w:t xml:space="preserve">(b) </w:t>
      </w:r>
      <w:r w:rsidR="00D5322C" w:rsidRPr="0048546C">
        <w:rPr>
          <w:rFonts w:ascii="Baskerville Old Face" w:hAnsi="Baskerville Old Face"/>
          <w:i/>
        </w:rPr>
        <w:t>those that attempt to include actual arrival and departure times from transit schedules</w:t>
      </w:r>
      <w:r w:rsidR="00D5322C" w:rsidRPr="0048546C">
        <w:rPr>
          <w:rFonts w:ascii="Baskerville Old Face" w:hAnsi="Baskerville Old Face"/>
        </w:rPr>
        <w:t xml:space="preserve">. They advocate for analysts to take the latter approach—noting its increased viability with the introduction of GTFS datasets—while acknowledging that simplifications are often necessary for scholars interested in modeling door-to-door travel using public transit given the complex parameters defining transit systems (i.e. predefined routes and schedule and variations during the day and across the week). </w:t>
      </w:r>
      <w:r w:rsidR="00565BC2" w:rsidRPr="0048546C">
        <w:rPr>
          <w:rFonts w:ascii="Baskerville Old Face" w:hAnsi="Baskerville Old Face"/>
        </w:rPr>
        <w:t xml:space="preserve">Explained in full below, the introduction of GTFS datasets for metropolitan Buenos Aires has </w:t>
      </w:r>
      <w:r w:rsidR="00565BC2" w:rsidRPr="0048546C">
        <w:rPr>
          <w:rFonts w:ascii="Baskerville Old Face" w:hAnsi="Baskerville Old Face"/>
        </w:rPr>
        <w:lastRenderedPageBreak/>
        <w:t xml:space="preserve">permits a first-of-its kind analysis of transit-based travel within the conurbation, an exciting advancement over prior work. </w:t>
      </w:r>
    </w:p>
    <w:p w14:paraId="5360D6AB" w14:textId="0CB20340" w:rsidR="00C46CD5" w:rsidRPr="0048546C" w:rsidRDefault="00D5322C" w:rsidP="007577B8">
      <w:pPr>
        <w:spacing w:before="40" w:line="276" w:lineRule="auto"/>
        <w:ind w:firstLine="720"/>
        <w:rPr>
          <w:rFonts w:ascii="Baskerville Old Face" w:hAnsi="Baskerville Old Face"/>
        </w:rPr>
      </w:pPr>
      <w:r w:rsidRPr="0048546C">
        <w:rPr>
          <w:rFonts w:ascii="Baskerville Old Face" w:hAnsi="Baskerville Old Face"/>
        </w:rPr>
        <w:t xml:space="preserve">In the end, I ultimately adopted </w:t>
      </w:r>
      <w:r w:rsidR="00BB2E62" w:rsidRPr="0048546C">
        <w:rPr>
          <w:rFonts w:ascii="Baskerville Old Face" w:hAnsi="Baskerville Old Face"/>
        </w:rPr>
        <w:t>a</w:t>
      </w:r>
      <w:r w:rsidR="00506F2D" w:rsidRPr="0048546C">
        <w:rPr>
          <w:rFonts w:ascii="Baskerville Old Face" w:hAnsi="Baskerville Old Face"/>
        </w:rPr>
        <w:t xml:space="preserve"> </w:t>
      </w:r>
      <w:r w:rsidR="00506F2D" w:rsidRPr="0048546C">
        <w:rPr>
          <w:rFonts w:ascii="Baskerville Old Face" w:hAnsi="Baskerville Old Face"/>
          <w:b/>
        </w:rPr>
        <w:t>cumulative-opportunities,</w:t>
      </w:r>
      <w:r w:rsidR="00BB2E62" w:rsidRPr="0048546C">
        <w:rPr>
          <w:rFonts w:ascii="Baskerville Old Face" w:hAnsi="Baskerville Old Face"/>
        </w:rPr>
        <w:t xml:space="preserve"> </w:t>
      </w:r>
      <w:r w:rsidR="00BB2E62" w:rsidRPr="0048546C">
        <w:rPr>
          <w:rFonts w:ascii="Baskerville Old Face" w:hAnsi="Baskerville Old Face"/>
          <w:b/>
        </w:rPr>
        <w:t>location-based measure</w:t>
      </w:r>
      <w:r w:rsidR="00E95305" w:rsidRPr="0048546C">
        <w:rPr>
          <w:rFonts w:ascii="Baskerville Old Face" w:hAnsi="Baskerville Old Face"/>
        </w:rPr>
        <w:t>. Also known as “contour”</w:t>
      </w:r>
      <w:r w:rsidR="00506F2D" w:rsidRPr="0048546C">
        <w:rPr>
          <w:rFonts w:ascii="Baskerville Old Face" w:hAnsi="Baskerville Old Face"/>
        </w:rPr>
        <w:t xml:space="preserve"> or “isochrone” </w:t>
      </w:r>
      <w:r w:rsidR="00E95305" w:rsidRPr="0048546C">
        <w:rPr>
          <w:rFonts w:ascii="Baskerville Old Face" w:hAnsi="Baskerville Old Face"/>
        </w:rPr>
        <w:t xml:space="preserve">accessibility measures, these are </w:t>
      </w:r>
      <w:r w:rsidR="00101E1E" w:rsidRPr="0048546C">
        <w:rPr>
          <w:rFonts w:ascii="Baskerville Old Face" w:hAnsi="Baskerville Old Face"/>
        </w:rPr>
        <w:t>centered on</w:t>
      </w:r>
      <w:r w:rsidR="00E95305" w:rsidRPr="0048546C">
        <w:rPr>
          <w:rFonts w:ascii="Baskerville Old Face" w:hAnsi="Baskerville Old Face"/>
        </w:rPr>
        <w:t xml:space="preserve"> the “degree to which two places or points on the same surface are connected” and measure “the number of opportunities which can be reached within a given travel time, distance, or cost, or the measure of the (average or total) time or cost required to access a fixed number of opportunities (</w:t>
      </w:r>
      <w:proofErr w:type="spellStart"/>
      <w:r w:rsidR="00A60970" w:rsidRPr="0048546C">
        <w:rPr>
          <w:rFonts w:ascii="Baskerville Old Face" w:hAnsi="Baskerville Old Face"/>
        </w:rPr>
        <w:t>Geurs</w:t>
      </w:r>
      <w:proofErr w:type="spellEnd"/>
      <w:r w:rsidR="00A60970" w:rsidRPr="0048546C">
        <w:rPr>
          <w:rFonts w:ascii="Baskerville Old Face" w:hAnsi="Baskerville Old Face"/>
        </w:rPr>
        <w:t xml:space="preserve"> and Van Wee 2004, </w:t>
      </w:r>
      <w:r w:rsidR="00E95305" w:rsidRPr="0048546C">
        <w:rPr>
          <w:rFonts w:ascii="Baskerville Old Face" w:hAnsi="Baskerville Old Face"/>
        </w:rPr>
        <w:t>133).” The applicability of this measure to m</w:t>
      </w:r>
      <w:r w:rsidR="00E21303" w:rsidRPr="0048546C">
        <w:rPr>
          <w:rFonts w:ascii="Baskerville Old Face" w:hAnsi="Baskerville Old Face"/>
        </w:rPr>
        <w:t xml:space="preserve">y study case is obvious: I </w:t>
      </w:r>
      <w:r w:rsidR="00E95305" w:rsidRPr="0048546C">
        <w:rPr>
          <w:rFonts w:ascii="Baskerville Old Face" w:hAnsi="Baskerville Old Face"/>
        </w:rPr>
        <w:t>want to know the</w:t>
      </w:r>
      <w:r w:rsidR="00C46CD5" w:rsidRPr="0048546C">
        <w:rPr>
          <w:rFonts w:ascii="Baskerville Old Face" w:hAnsi="Baskerville Old Face"/>
        </w:rPr>
        <w:t xml:space="preserve"> travel time to the closest activity site (where it be a public school, public health center, train station, or central business district) to people living in AGBA’s </w:t>
      </w:r>
      <w:r w:rsidR="00C46CD5" w:rsidRPr="0048546C">
        <w:rPr>
          <w:rFonts w:ascii="Baskerville Old Face" w:hAnsi="Baskerville Old Face"/>
          <w:i/>
        </w:rPr>
        <w:t>asentamientos</w:t>
      </w:r>
      <w:r w:rsidR="00C46CD5" w:rsidRPr="0048546C">
        <w:rPr>
          <w:rFonts w:ascii="Baskerville Old Face" w:hAnsi="Baskerville Old Face"/>
        </w:rPr>
        <w:t xml:space="preserve">. </w:t>
      </w:r>
      <w:r w:rsidR="00D9619C" w:rsidRPr="0048546C">
        <w:rPr>
          <w:rFonts w:ascii="Baskerville Old Face" w:hAnsi="Baskerville Old Face"/>
        </w:rPr>
        <w:t>Given the data limitations of the Google Distance Matrix API web tool, a</w:t>
      </w:r>
      <w:r w:rsidR="00E4543A" w:rsidRPr="0048546C">
        <w:rPr>
          <w:rFonts w:ascii="Baskerville Old Face" w:hAnsi="Baskerville Old Face"/>
        </w:rPr>
        <w:t>n earnest cumulative opportunities measure was not possible</w:t>
      </w:r>
      <w:r w:rsidR="005808A0" w:rsidRPr="0048546C">
        <w:rPr>
          <w:rFonts w:ascii="Baskerville Old Face" w:hAnsi="Baskerville Old Face"/>
        </w:rPr>
        <w:t xml:space="preserve"> in the available time frame. Nonetheless, the measure’s advantages remain the same: quickly operationalized, easily interpreted and communicated, and relatively undemanding of data. </w:t>
      </w:r>
    </w:p>
    <w:p w14:paraId="1C80A5DB" w14:textId="77777777" w:rsidR="008D6DB7" w:rsidRPr="0048546C" w:rsidRDefault="004F4A5C" w:rsidP="008D6DB7">
      <w:pPr>
        <w:spacing w:before="40" w:line="276" w:lineRule="auto"/>
        <w:ind w:firstLine="720"/>
        <w:rPr>
          <w:rFonts w:ascii="Baskerville Old Face" w:hAnsi="Baskerville Old Face"/>
        </w:rPr>
      </w:pPr>
      <w:r w:rsidRPr="0048546C">
        <w:rPr>
          <w:rFonts w:ascii="Baskerville Old Face" w:hAnsi="Baskerville Old Face"/>
        </w:rPr>
        <w:t>All the while, I must acknowledge some of the measure’s shortcoming</w:t>
      </w:r>
      <w:r w:rsidR="00D07522" w:rsidRPr="0048546C">
        <w:rPr>
          <w:rFonts w:ascii="Baskerville Old Face" w:hAnsi="Baskerville Old Face"/>
        </w:rPr>
        <w:t xml:space="preserve">. </w:t>
      </w:r>
      <w:r w:rsidR="00E95305" w:rsidRPr="0048546C">
        <w:rPr>
          <w:rFonts w:ascii="Baskerville Old Face" w:hAnsi="Baskerville Old Face"/>
        </w:rPr>
        <w:t>For one, simply identifying the</w:t>
      </w:r>
      <w:r w:rsidRPr="0048546C">
        <w:rPr>
          <w:rFonts w:ascii="Baskerville Old Face" w:hAnsi="Baskerville Old Face"/>
        </w:rPr>
        <w:t xml:space="preserve"> nearest activity site does not incorporate </w:t>
      </w:r>
      <w:r w:rsidR="00E95305" w:rsidRPr="0048546C">
        <w:rPr>
          <w:rFonts w:ascii="Baskerville Old Face" w:hAnsi="Baskerville Old Face"/>
        </w:rPr>
        <w:t xml:space="preserve">people’s individual perceptions or preferences—it assumes all locations are equally desirable to all people. </w:t>
      </w:r>
      <w:proofErr w:type="gramStart"/>
      <w:r w:rsidR="00D07522" w:rsidRPr="0048546C">
        <w:rPr>
          <w:rFonts w:ascii="Baskerville Old Face" w:hAnsi="Baskerville Old Face"/>
        </w:rPr>
        <w:t>In reality, c</w:t>
      </w:r>
      <w:r w:rsidR="00E95305" w:rsidRPr="0048546C">
        <w:rPr>
          <w:rFonts w:ascii="Baskerville Old Face" w:hAnsi="Baskerville Old Face"/>
        </w:rPr>
        <w:t>ertain</w:t>
      </w:r>
      <w:proofErr w:type="gramEnd"/>
      <w:r w:rsidR="00E95305" w:rsidRPr="0048546C">
        <w:rPr>
          <w:rFonts w:ascii="Baskerville Old Face" w:hAnsi="Baskerville Old Face"/>
        </w:rPr>
        <w:t xml:space="preserve"> sites may have characteristics or </w:t>
      </w:r>
      <w:r w:rsidR="00D07522" w:rsidRPr="0048546C">
        <w:rPr>
          <w:rFonts w:ascii="Baskerville Old Face" w:hAnsi="Baskerville Old Face"/>
        </w:rPr>
        <w:t>offerings that may make them more appealing than</w:t>
      </w:r>
      <w:r w:rsidRPr="0048546C">
        <w:rPr>
          <w:rFonts w:ascii="Baskerville Old Face" w:hAnsi="Baskerville Old Face"/>
        </w:rPr>
        <w:t xml:space="preserve"> alterative sites, even if they are closer or further away. If one knows that these types of effects are in place, some modifications can be made to a standard location measure to represent these “gravitational” effects—a function can be applied that assigns higher weights to “proximate” features or those with </w:t>
      </w:r>
      <w:proofErr w:type="gramStart"/>
      <w:r w:rsidRPr="0048546C">
        <w:rPr>
          <w:rFonts w:ascii="Baskerville Old Face" w:hAnsi="Baskerville Old Face"/>
        </w:rPr>
        <w:t>a higher degree of</w:t>
      </w:r>
      <w:proofErr w:type="gramEnd"/>
      <w:r w:rsidRPr="0048546C">
        <w:rPr>
          <w:rFonts w:ascii="Baskerville Old Face" w:hAnsi="Baskerville Old Face"/>
        </w:rPr>
        <w:t xml:space="preserve"> service. I tried to account for this by subdividing schools and health care sites (the nearest kindergarten is much more informative than the nearest school as is the nearest hospital than the nearest generic health-related establishment). Nevertheless, the full range of choices and preferences is not fully captured and would only be possible with highly-specific qualitative ethnographic data, a near impossibility in most cases</w:t>
      </w:r>
      <w:r w:rsidR="00A941BD" w:rsidRPr="0048546C">
        <w:rPr>
          <w:rFonts w:ascii="Baskerville Old Face" w:hAnsi="Baskerville Old Face"/>
        </w:rPr>
        <w:t xml:space="preserve"> and not immediately available for Buenos Aires. </w:t>
      </w:r>
    </w:p>
    <w:p w14:paraId="4D062AA9" w14:textId="0A6BF211" w:rsidR="008D6DB7" w:rsidRPr="0048546C" w:rsidRDefault="005A22AF" w:rsidP="008D6DB7">
      <w:pPr>
        <w:spacing w:before="40" w:line="276" w:lineRule="auto"/>
        <w:ind w:firstLine="720"/>
        <w:rPr>
          <w:rFonts w:ascii="Baskerville Old Face" w:hAnsi="Baskerville Old Face"/>
        </w:rPr>
      </w:pPr>
      <w:r w:rsidRPr="0048546C">
        <w:rPr>
          <w:rFonts w:ascii="Baskerville Old Face" w:hAnsi="Baskerville Old Face"/>
        </w:rPr>
        <w:t>Lastly, Lei and Church (2010) note that l</w:t>
      </w:r>
      <w:r w:rsidR="00BA2DAD" w:rsidRPr="0048546C">
        <w:rPr>
          <w:rFonts w:ascii="Baskerville Old Face" w:hAnsi="Baskerville Old Face"/>
        </w:rPr>
        <w:t>ocation-based measures often do not account for daily and weekly variation in transit schedu</w:t>
      </w:r>
      <w:r w:rsidRPr="0048546C">
        <w:rPr>
          <w:rFonts w:ascii="Baskerville Old Face" w:hAnsi="Baskerville Old Face"/>
        </w:rPr>
        <w:t>les. The</w:t>
      </w:r>
      <w:r w:rsidR="00745EBD" w:rsidRPr="0048546C">
        <w:rPr>
          <w:rFonts w:ascii="Baskerville Old Face" w:hAnsi="Baskerville Old Face"/>
        </w:rPr>
        <w:t>se metrics</w:t>
      </w:r>
      <w:r w:rsidRPr="0048546C">
        <w:rPr>
          <w:rFonts w:ascii="Baskerville Old Face" w:hAnsi="Baskerville Old Face"/>
        </w:rPr>
        <w:t xml:space="preserve"> often assume a single </w:t>
      </w:r>
      <w:r w:rsidR="00BA2DAD" w:rsidRPr="0048546C">
        <w:rPr>
          <w:rFonts w:ascii="Baskerville Old Face" w:hAnsi="Baskerville Old Face"/>
        </w:rPr>
        <w:t>frequency and speed</w:t>
      </w:r>
      <w:r w:rsidRPr="0048546C">
        <w:rPr>
          <w:rFonts w:ascii="Baskerville Old Face" w:hAnsi="Baskerville Old Face"/>
        </w:rPr>
        <w:t xml:space="preserve"> for a given mode or route when, in fact, these values fluctuate based on time-of-day and the frequency/velocity selected by the user might only apply to a given system during certain periods. </w:t>
      </w:r>
      <w:r w:rsidR="008D6DB7" w:rsidRPr="0048546C">
        <w:rPr>
          <w:rFonts w:ascii="Baskerville Old Face" w:hAnsi="Baskerville Old Face"/>
        </w:rPr>
        <w:t>While I avoid this second pitfall by using the Google Distance Matrix API and its associated real-times schedule data</w:t>
      </w:r>
      <w:r w:rsidR="00745EBD" w:rsidRPr="0048546C">
        <w:rPr>
          <w:rFonts w:ascii="Baskerville Old Face" w:hAnsi="Baskerville Old Face"/>
        </w:rPr>
        <w:t xml:space="preserve"> and congestion information</w:t>
      </w:r>
      <w:r w:rsidR="008D6DB7" w:rsidRPr="0048546C">
        <w:rPr>
          <w:rFonts w:ascii="Baskerville Old Face" w:hAnsi="Baskerville Old Face"/>
        </w:rPr>
        <w:t xml:space="preserve">, I was unable to avoid the first, although primarily due to limitations on the API tool mandated by Google. To permit timely data processing, I made </w:t>
      </w:r>
      <w:r w:rsidR="00977213" w:rsidRPr="0048546C">
        <w:rPr>
          <w:rFonts w:ascii="Baskerville Old Face" w:hAnsi="Baskerville Old Face"/>
        </w:rPr>
        <w:t>all</w:t>
      </w:r>
      <w:r w:rsidR="008D6DB7" w:rsidRPr="0048546C">
        <w:rPr>
          <w:rFonts w:ascii="Baskerville Old Face" w:hAnsi="Baskerville Old Face"/>
        </w:rPr>
        <w:t xml:space="preserve"> my requests </w:t>
      </w:r>
      <w:r w:rsidR="00977213" w:rsidRPr="0048546C">
        <w:rPr>
          <w:rFonts w:ascii="Baskerville Old Face" w:hAnsi="Baskerville Old Face"/>
        </w:rPr>
        <w:t>using the same</w:t>
      </w:r>
      <w:r w:rsidR="008D6DB7" w:rsidRPr="0048546C">
        <w:rPr>
          <w:rFonts w:ascii="Baskerville Old Face" w:hAnsi="Baskerville Old Face"/>
        </w:rPr>
        <w:t xml:space="preserve"> </w:t>
      </w:r>
      <w:r w:rsidR="00977213" w:rsidRPr="0048546C">
        <w:rPr>
          <w:rFonts w:ascii="Baskerville Old Face" w:hAnsi="Baskerville Old Face"/>
        </w:rPr>
        <w:t>times-of-day and days-of-the-week</w:t>
      </w:r>
      <w:r w:rsidR="008D6DB7" w:rsidRPr="0048546C">
        <w:rPr>
          <w:rFonts w:ascii="Baskerville Old Face" w:hAnsi="Baskerville Old Face"/>
        </w:rPr>
        <w:t xml:space="preserve">, although, with a </w:t>
      </w:r>
      <w:r w:rsidR="00977213" w:rsidRPr="0048546C">
        <w:rPr>
          <w:rFonts w:ascii="Baskerville Old Face" w:hAnsi="Baskerville Old Face"/>
        </w:rPr>
        <w:t xml:space="preserve">longer timeframe, </w:t>
      </w:r>
      <w:r w:rsidR="008D6DB7" w:rsidRPr="0048546C">
        <w:rPr>
          <w:rFonts w:ascii="Baskerville Old Face" w:hAnsi="Baskerville Old Face"/>
        </w:rPr>
        <w:t xml:space="preserve">I could have replicated my requests at different hours, weekdays, or weekends to capture the variation in accessibility that naturally occurs throughout the day. </w:t>
      </w:r>
    </w:p>
    <w:p w14:paraId="5F42504F" w14:textId="1B5036CB" w:rsidR="003E4818" w:rsidRPr="0048546C" w:rsidRDefault="003E4818" w:rsidP="00A20B2B">
      <w:pPr>
        <w:pStyle w:val="Heading2"/>
        <w:rPr>
          <w:rFonts w:ascii="Baskerville Old Face" w:hAnsi="Baskerville Old Face"/>
          <w:color w:val="000000"/>
        </w:rPr>
      </w:pPr>
      <w:r w:rsidRPr="0048546C">
        <w:t>Part III(</w:t>
      </w:r>
      <w:r w:rsidR="00C7495D" w:rsidRPr="0048546C">
        <w:t>d</w:t>
      </w:r>
      <w:r w:rsidRPr="0048546C">
        <w:t xml:space="preserve">): Accessibility </w:t>
      </w:r>
      <w:r w:rsidR="00247CD4" w:rsidRPr="0048546C">
        <w:t>in Latin America</w:t>
      </w:r>
      <w:r w:rsidR="00D752A5" w:rsidRPr="0048546C">
        <w:t>, Argentina, and the Global S</w:t>
      </w:r>
      <w:r w:rsidR="00BD636D" w:rsidRPr="0048546C">
        <w:t>o</w:t>
      </w:r>
      <w:r w:rsidR="00D752A5" w:rsidRPr="0048546C">
        <w:t>uth</w:t>
      </w:r>
    </w:p>
    <w:p w14:paraId="3AC675C3" w14:textId="156DEBF4" w:rsidR="00FC637F" w:rsidRPr="0048546C" w:rsidRDefault="001F1D43" w:rsidP="00A97285">
      <w:pPr>
        <w:spacing w:before="40" w:line="276" w:lineRule="auto"/>
        <w:ind w:firstLine="720"/>
        <w:rPr>
          <w:rFonts w:ascii="Baskerville Old Face" w:hAnsi="Baskerville Old Face"/>
        </w:rPr>
      </w:pPr>
      <w:r w:rsidRPr="0048546C">
        <w:rPr>
          <w:rFonts w:ascii="Baskerville Old Face" w:hAnsi="Baskerville Old Face"/>
        </w:rPr>
        <w:t xml:space="preserve">While there are hundreds, if not thousands, of papers that </w:t>
      </w:r>
      <w:r w:rsidR="00D05204" w:rsidRPr="0048546C">
        <w:rPr>
          <w:rFonts w:ascii="Baskerville Old Face" w:hAnsi="Baskerville Old Face"/>
        </w:rPr>
        <w:t>analyz</w:t>
      </w:r>
      <w:r w:rsidR="00A97285" w:rsidRPr="0048546C">
        <w:rPr>
          <w:rFonts w:ascii="Baskerville Old Face" w:hAnsi="Baskerville Old Face"/>
        </w:rPr>
        <w:t xml:space="preserve">e </w:t>
      </w:r>
      <w:r w:rsidR="00D05204" w:rsidRPr="0048546C">
        <w:rPr>
          <w:rFonts w:ascii="Baskerville Old Face" w:hAnsi="Baskerville Old Face"/>
        </w:rPr>
        <w:t xml:space="preserve">transit-access around the world, I narrowed my search to those written about Buenos Aires and other cities in Latin </w:t>
      </w:r>
      <w:r w:rsidR="00D05204" w:rsidRPr="0048546C">
        <w:rPr>
          <w:rFonts w:ascii="Baskerville Old Face" w:hAnsi="Baskerville Old Face"/>
        </w:rPr>
        <w:lastRenderedPageBreak/>
        <w:t xml:space="preserve">America. </w:t>
      </w:r>
      <w:r w:rsidR="00CB0FCC" w:rsidRPr="0048546C">
        <w:rPr>
          <w:rFonts w:ascii="Baskerville Old Face" w:hAnsi="Baskerville Old Face"/>
        </w:rPr>
        <w:t>I made this decision because</w:t>
      </w:r>
      <w:r w:rsidR="00C51F36" w:rsidRPr="0048546C">
        <w:rPr>
          <w:rFonts w:ascii="Baskerville Old Face" w:hAnsi="Baskerville Old Face"/>
        </w:rPr>
        <w:t xml:space="preserve"> urban areas in Latin American often face similar challenges (e.g. rapid growth, extreme, income inequality, poor or nonexistent planning, and bureaucratic ineptitude) and have similar geographies (e.g. wealthy centers surrounded by an impoverished periphery, higher transit usage, lesser (but growing) car ownership, and colonial-relic monocentric morphologies) that might not be accurately</w:t>
      </w:r>
      <w:r w:rsidR="00CB0FCC" w:rsidRPr="0048546C">
        <w:rPr>
          <w:rFonts w:ascii="Baskerville Old Face" w:hAnsi="Baskerville Old Face"/>
        </w:rPr>
        <w:t xml:space="preserve"> captured</w:t>
      </w:r>
      <w:r w:rsidR="00C51F36" w:rsidRPr="0048546C">
        <w:rPr>
          <w:rFonts w:ascii="Baskerville Old Face" w:hAnsi="Baskerville Old Face"/>
        </w:rPr>
        <w:t xml:space="preserve"> using methods applied to cities in the Global North, where car ownership</w:t>
      </w:r>
      <w:r w:rsidR="00A97285" w:rsidRPr="0048546C">
        <w:rPr>
          <w:rFonts w:ascii="Baskerville Old Face" w:hAnsi="Baskerville Old Face"/>
        </w:rPr>
        <w:t>, and its associated land uses,</w:t>
      </w:r>
      <w:r w:rsidR="00C51F36" w:rsidRPr="0048546C">
        <w:rPr>
          <w:rFonts w:ascii="Baskerville Old Face" w:hAnsi="Baskerville Old Face"/>
        </w:rPr>
        <w:t xml:space="preserve"> has produced a substantially different landscape of accessibility. </w:t>
      </w:r>
      <w:r w:rsidR="00FC637F" w:rsidRPr="0048546C">
        <w:rPr>
          <w:rFonts w:ascii="Baskerville Old Face" w:hAnsi="Baskerville Old Face"/>
        </w:rPr>
        <w:t xml:space="preserve">Since “mobility is one of the dimensions that most clearly reflects social inequities,” </w:t>
      </w:r>
      <w:r w:rsidR="00A97285" w:rsidRPr="0048546C">
        <w:rPr>
          <w:rFonts w:ascii="Baskerville Old Face" w:hAnsi="Baskerville Old Face"/>
        </w:rPr>
        <w:t xml:space="preserve">I wanted to use the unique travel conditions of Latin America to illustrate its unique, albeit unfortunate, landscape of socioeconomic inequalities </w:t>
      </w:r>
      <w:r w:rsidR="00FC637F" w:rsidRPr="0048546C">
        <w:rPr>
          <w:rFonts w:ascii="Baskerville Old Face" w:hAnsi="Baskerville Old Face"/>
        </w:rPr>
        <w:t>(Contested Mobilities 2018, pg. 1).</w:t>
      </w:r>
    </w:p>
    <w:p w14:paraId="3D304E24" w14:textId="77777777" w:rsidR="001E5989" w:rsidRPr="0048546C" w:rsidRDefault="00662038" w:rsidP="00015C9E">
      <w:pPr>
        <w:spacing w:before="40" w:line="276" w:lineRule="auto"/>
        <w:rPr>
          <w:rFonts w:ascii="Baskerville Old Face" w:hAnsi="Baskerville Old Face"/>
        </w:rPr>
      </w:pPr>
      <w:r w:rsidRPr="0048546C">
        <w:rPr>
          <w:rFonts w:ascii="Baskerville Old Face" w:hAnsi="Baskerville Old Face"/>
        </w:rPr>
        <w:tab/>
        <w:t xml:space="preserve">For instance, Jaramillo, et al. (2012) note that most major metropolitan areas in the region are </w:t>
      </w:r>
      <w:r w:rsidR="009D6797" w:rsidRPr="0048546C">
        <w:rPr>
          <w:rFonts w:ascii="Baskerville Old Face" w:hAnsi="Baskerville Old Face"/>
        </w:rPr>
        <w:t>similarly plagued with</w:t>
      </w:r>
      <w:r w:rsidRPr="0048546C">
        <w:rPr>
          <w:rFonts w:ascii="Baskerville Old Face" w:hAnsi="Baskerville Old Face"/>
        </w:rPr>
        <w:t xml:space="preserve"> </w:t>
      </w:r>
      <w:r w:rsidR="009D6797" w:rsidRPr="0048546C">
        <w:rPr>
          <w:rFonts w:ascii="Baskerville Old Face" w:hAnsi="Baskerville Old Face"/>
        </w:rPr>
        <w:t xml:space="preserve">the consequences of continuous </w:t>
      </w:r>
      <w:r w:rsidRPr="0048546C">
        <w:rPr>
          <w:rFonts w:ascii="Baskerville Old Face" w:hAnsi="Baskerville Old Face"/>
        </w:rPr>
        <w:t>growth (people are constantly migrating into cities from underdeveloped rural areas)</w:t>
      </w:r>
      <w:r w:rsidR="009D6797" w:rsidRPr="0048546C">
        <w:rPr>
          <w:rFonts w:ascii="Baskerville Old Face" w:hAnsi="Baskerville Old Face"/>
        </w:rPr>
        <w:t>:</w:t>
      </w:r>
      <w:r w:rsidRPr="0048546C">
        <w:rPr>
          <w:rFonts w:ascii="Baskerville Old Face" w:hAnsi="Baskerville Old Face"/>
        </w:rPr>
        <w:t xml:space="preserve"> </w:t>
      </w:r>
      <w:r w:rsidR="009D6797" w:rsidRPr="0048546C">
        <w:rPr>
          <w:rFonts w:ascii="Baskerville Old Face" w:hAnsi="Baskerville Old Face"/>
        </w:rPr>
        <w:t>rampant</w:t>
      </w:r>
      <w:r w:rsidRPr="0048546C">
        <w:rPr>
          <w:rFonts w:ascii="Baskerville Old Face" w:hAnsi="Baskerville Old Face"/>
        </w:rPr>
        <w:t xml:space="preserve"> poverty, insufficient housing, high unemployment, deficient infrastructure (whether transport, electricity, sewerage, etc.), and weak public services. In terms of geography, most, if not all, of the recent growth has taken place on cities’ urban fringes, where low-income families live in sprawling slum settlements</w:t>
      </w:r>
      <w:r w:rsidR="004B02EA" w:rsidRPr="0048546C">
        <w:rPr>
          <w:rFonts w:ascii="Baskerville Old Face" w:hAnsi="Baskerville Old Face"/>
        </w:rPr>
        <w:t>—oftentimes growing too quickly for any proper response—while the upper classes</w:t>
      </w:r>
      <w:r w:rsidRPr="0048546C">
        <w:rPr>
          <w:rFonts w:ascii="Baskerville Old Face" w:hAnsi="Baskerville Old Face"/>
        </w:rPr>
        <w:t xml:space="preserve"> live in upscale urban neighborhoods. </w:t>
      </w:r>
      <w:r w:rsidR="00AC6502" w:rsidRPr="0048546C">
        <w:rPr>
          <w:rFonts w:ascii="Baskerville Old Face" w:hAnsi="Baskerville Old Face"/>
        </w:rPr>
        <w:t>Illustrative of enormous “</w:t>
      </w:r>
      <w:r w:rsidR="00400056" w:rsidRPr="0048546C">
        <w:rPr>
          <w:rFonts w:ascii="Baskerville Old Face" w:hAnsi="Baskerville Old Face"/>
        </w:rPr>
        <w:t>spatial inequalities in the provision of homes and work places … brought about by rapid industrialization</w:t>
      </w:r>
      <w:r w:rsidR="00AC6502" w:rsidRPr="0048546C">
        <w:rPr>
          <w:rFonts w:ascii="Baskerville Old Face" w:hAnsi="Baskerville Old Face"/>
        </w:rPr>
        <w:t xml:space="preserve"> [and] </w:t>
      </w:r>
      <w:r w:rsidR="00400056" w:rsidRPr="0048546C">
        <w:rPr>
          <w:rFonts w:ascii="Baskerville Old Face" w:hAnsi="Baskerville Old Face"/>
        </w:rPr>
        <w:t>uncontrolled population growth and migration,” s</w:t>
      </w:r>
      <w:r w:rsidRPr="0048546C">
        <w:rPr>
          <w:rFonts w:ascii="Baskerville Old Face" w:hAnsi="Baskerville Old Face"/>
        </w:rPr>
        <w:t xml:space="preserve">ome of the highest rates of inequality are in Latin America, where families of stark socio-economic backgrounds </w:t>
      </w:r>
      <w:r w:rsidR="001E5989" w:rsidRPr="0048546C">
        <w:rPr>
          <w:rFonts w:ascii="Baskerville Old Face" w:hAnsi="Baskerville Old Face"/>
        </w:rPr>
        <w:t>can live within relative proximity to one another yet, at the same time, exist in complete isolation, walled away in either gated communities and luxury high-rise towers or sprawling slums or dense urban tenements</w:t>
      </w:r>
      <w:r w:rsidR="00400056" w:rsidRPr="0048546C">
        <w:rPr>
          <w:rFonts w:ascii="Baskerville Old Face" w:hAnsi="Baskerville Old Face"/>
        </w:rPr>
        <w:t xml:space="preserve"> (</w:t>
      </w:r>
      <w:proofErr w:type="spellStart"/>
      <w:r w:rsidR="00400056" w:rsidRPr="0048546C">
        <w:rPr>
          <w:rFonts w:ascii="Baskerville Old Face" w:hAnsi="Baskerville Old Face"/>
        </w:rPr>
        <w:t>Camara</w:t>
      </w:r>
      <w:proofErr w:type="spellEnd"/>
      <w:r w:rsidR="00400056" w:rsidRPr="0048546C">
        <w:rPr>
          <w:rFonts w:ascii="Baskerville Old Face" w:hAnsi="Baskerville Old Face"/>
        </w:rPr>
        <w:t xml:space="preserve"> and Banister 1993, pg. 369)</w:t>
      </w:r>
      <w:r w:rsidR="00CB0FCC" w:rsidRPr="0048546C">
        <w:rPr>
          <w:rFonts w:ascii="Baskerville Old Face" w:hAnsi="Baskerville Old Face"/>
        </w:rPr>
        <w:t>.</w:t>
      </w:r>
      <w:r w:rsidR="001E5989" w:rsidRPr="0048546C">
        <w:rPr>
          <w:rFonts w:ascii="Baskerville Old Face" w:hAnsi="Baskerville Old Face"/>
        </w:rPr>
        <w:t xml:space="preserve"> The same inequalities, as it turns out, carry over to transportation and other forms of infrastructure. </w:t>
      </w:r>
    </w:p>
    <w:p w14:paraId="79CBAD1C" w14:textId="66030782" w:rsidR="00015C9E" w:rsidRPr="0048546C" w:rsidRDefault="001E5989" w:rsidP="00015C9E">
      <w:pPr>
        <w:spacing w:before="40" w:line="276" w:lineRule="auto"/>
        <w:rPr>
          <w:rFonts w:ascii="Baskerville Old Face" w:hAnsi="Baskerville Old Face"/>
        </w:rPr>
      </w:pPr>
      <w:r w:rsidRPr="0048546C">
        <w:rPr>
          <w:rFonts w:ascii="Baskerville Old Face" w:hAnsi="Baskerville Old Face"/>
        </w:rPr>
        <w:tab/>
        <w:t xml:space="preserve">As a matter of fact, </w:t>
      </w:r>
      <w:r w:rsidR="004B02EA" w:rsidRPr="0048546C">
        <w:rPr>
          <w:rFonts w:ascii="Baskerville Old Face" w:hAnsi="Baskerville Old Face"/>
        </w:rPr>
        <w:t xml:space="preserve">there are substantial </w:t>
      </w:r>
      <w:r w:rsidR="0083129A" w:rsidRPr="0048546C">
        <w:rPr>
          <w:rFonts w:ascii="Baskerville Old Face" w:hAnsi="Baskerville Old Face"/>
        </w:rPr>
        <w:t>gaps “between the provision of public transport and social transport needs (</w:t>
      </w:r>
      <w:r w:rsidRPr="0048546C">
        <w:rPr>
          <w:rFonts w:ascii="Baskerville Old Face" w:hAnsi="Baskerville Old Face"/>
        </w:rPr>
        <w:t xml:space="preserve">Jaramillo, et al. 2012, </w:t>
      </w:r>
      <w:r w:rsidR="0083129A" w:rsidRPr="0048546C">
        <w:rPr>
          <w:rFonts w:ascii="Baskerville Old Face" w:hAnsi="Baskerville Old Face"/>
        </w:rPr>
        <w:t>pg. 340)”</w:t>
      </w:r>
      <w:r w:rsidRPr="0048546C">
        <w:rPr>
          <w:rFonts w:ascii="Baskerville Old Face" w:hAnsi="Baskerville Old Face"/>
        </w:rPr>
        <w:t xml:space="preserve"> throughout the region.</w:t>
      </w:r>
      <w:r w:rsidR="0083129A" w:rsidRPr="0048546C">
        <w:rPr>
          <w:rFonts w:ascii="Baskerville Old Face" w:hAnsi="Baskerville Old Face"/>
        </w:rPr>
        <w:t xml:space="preserve"> </w:t>
      </w:r>
      <w:r w:rsidR="00F87960" w:rsidRPr="0048546C">
        <w:rPr>
          <w:rFonts w:ascii="Baskerville Old Face" w:hAnsi="Baskerville Old Face"/>
        </w:rPr>
        <w:t>Service levels are typically commensurate with income</w:t>
      </w:r>
      <w:r w:rsidR="00F5080D" w:rsidRPr="0048546C">
        <w:rPr>
          <w:rFonts w:ascii="Baskerville Old Face" w:hAnsi="Baskerville Old Face"/>
        </w:rPr>
        <w:t>,</w:t>
      </w:r>
      <w:r w:rsidR="00F87960" w:rsidRPr="0048546C">
        <w:rPr>
          <w:rFonts w:ascii="Baskerville Old Face" w:hAnsi="Baskerville Old Face"/>
        </w:rPr>
        <w:t xml:space="preserve"> rather </w:t>
      </w:r>
      <w:r w:rsidR="00F5080D" w:rsidRPr="0048546C">
        <w:rPr>
          <w:rFonts w:ascii="Baskerville Old Face" w:hAnsi="Baskerville Old Face"/>
        </w:rPr>
        <w:t>than population numbers</w:t>
      </w:r>
      <w:r w:rsidR="00F87960" w:rsidRPr="0048546C">
        <w:rPr>
          <w:rFonts w:ascii="Baskerville Old Face" w:hAnsi="Baskerville Old Face"/>
        </w:rPr>
        <w:t xml:space="preserve">, with modern, reliable services </w:t>
      </w:r>
      <w:r w:rsidRPr="0048546C">
        <w:rPr>
          <w:rFonts w:ascii="Baskerville Old Face" w:hAnsi="Baskerville Old Face"/>
        </w:rPr>
        <w:t>found in wealthier city centers</w:t>
      </w:r>
      <w:r w:rsidR="00F87960" w:rsidRPr="0048546C">
        <w:rPr>
          <w:rFonts w:ascii="Baskerville Old Face" w:hAnsi="Baskerville Old Face"/>
        </w:rPr>
        <w:t xml:space="preserve"> </w:t>
      </w:r>
      <w:r w:rsidRPr="0048546C">
        <w:rPr>
          <w:rFonts w:ascii="Baskerville Old Face" w:hAnsi="Baskerville Old Face"/>
        </w:rPr>
        <w:t xml:space="preserve">(a regionwide socioeconomic legacy of the colonial era) </w:t>
      </w:r>
      <w:r w:rsidR="00F87960" w:rsidRPr="0048546C">
        <w:rPr>
          <w:rFonts w:ascii="Baskerville Old Face" w:hAnsi="Baskerville Old Face"/>
        </w:rPr>
        <w:t>and inadequate, poor-quality services (e.g. longer travel times, greater distances, sparse networks, longer waits, infrequent headways, overcrowded vehicles, etc.) in the sprawling periphery</w:t>
      </w:r>
      <w:r w:rsidR="00F5080D" w:rsidRPr="0048546C">
        <w:rPr>
          <w:rFonts w:ascii="Baskerville Old Face" w:hAnsi="Baskerville Old Face"/>
        </w:rPr>
        <w:t xml:space="preserve">. With </w:t>
      </w:r>
      <w:r w:rsidRPr="0048546C">
        <w:rPr>
          <w:rFonts w:ascii="Baskerville Old Face" w:hAnsi="Baskerville Old Face"/>
        </w:rPr>
        <w:t xml:space="preserve">most </w:t>
      </w:r>
      <w:r w:rsidR="00F5080D" w:rsidRPr="0048546C">
        <w:rPr>
          <w:rFonts w:ascii="Baskerville Old Face" w:hAnsi="Baskerville Old Face"/>
        </w:rPr>
        <w:t xml:space="preserve">jobs traditionally </w:t>
      </w:r>
      <w:r w:rsidRPr="0048546C">
        <w:rPr>
          <w:rFonts w:ascii="Baskerville Old Face" w:hAnsi="Baskerville Old Face"/>
        </w:rPr>
        <w:t>found in</w:t>
      </w:r>
      <w:r w:rsidR="00F5080D" w:rsidRPr="0048546C">
        <w:rPr>
          <w:rFonts w:ascii="Baskerville Old Face" w:hAnsi="Baskerville Old Face"/>
        </w:rPr>
        <w:t xml:space="preserve"> central business districts, these mobility conditions have hindered access to employment for many</w:t>
      </w:r>
      <w:r w:rsidR="0037624D" w:rsidRPr="0048546C">
        <w:rPr>
          <w:rFonts w:ascii="Baskerville Old Face" w:hAnsi="Baskerville Old Face"/>
        </w:rPr>
        <w:t xml:space="preserve"> on the urban edge</w:t>
      </w:r>
      <w:r w:rsidR="00F5080D" w:rsidRPr="0048546C">
        <w:rPr>
          <w:rFonts w:ascii="Baskerville Old Face" w:hAnsi="Baskerville Old Face"/>
        </w:rPr>
        <w:t>. Compounding this problem in recent years is the growth in automobile traffic, as middle- and upper-class families gain sufficient wealth to afford private vehicles</w:t>
      </w:r>
      <w:r w:rsidR="003553BC" w:rsidRPr="0048546C">
        <w:rPr>
          <w:rFonts w:ascii="Baskerville Old Face" w:hAnsi="Baskerville Old Face"/>
        </w:rPr>
        <w:t xml:space="preserve">; increasing congestion and air pollution, </w:t>
      </w:r>
      <w:r w:rsidR="0037624D" w:rsidRPr="0048546C">
        <w:rPr>
          <w:rFonts w:ascii="Baskerville Old Face" w:hAnsi="Baskerville Old Face"/>
        </w:rPr>
        <w:t>this trend</w:t>
      </w:r>
      <w:r w:rsidR="003553BC" w:rsidRPr="0048546C">
        <w:rPr>
          <w:rFonts w:ascii="Baskerville Old Face" w:hAnsi="Baskerville Old Face"/>
        </w:rPr>
        <w:t xml:space="preserve"> has inverted urban spatial patterns, with wealthier households escaping to gated enclaves in the periphery—often not far from slums and squatter settlements—while commuting back and fort into the city. </w:t>
      </w:r>
      <w:r w:rsidR="0037624D" w:rsidRPr="0048546C">
        <w:rPr>
          <w:rFonts w:ascii="Baskerville Old Face" w:hAnsi="Baskerville Old Face"/>
        </w:rPr>
        <w:t xml:space="preserve">Jobs and services have started to follow the wealthy to their new homes, a shock to cities whose monocentric, radial transportation systems are unfit to </w:t>
      </w:r>
      <w:r w:rsidR="00B61050" w:rsidRPr="0048546C">
        <w:rPr>
          <w:rFonts w:ascii="Baskerville Old Face" w:hAnsi="Baskerville Old Face"/>
        </w:rPr>
        <w:t>handle rapidly changing geographies of housing and employment.</w:t>
      </w:r>
    </w:p>
    <w:p w14:paraId="1D92634E" w14:textId="2488C6FE" w:rsidR="00512BBD" w:rsidRPr="0048546C" w:rsidRDefault="005B2ECB" w:rsidP="00512BBD">
      <w:pPr>
        <w:spacing w:before="40" w:line="276" w:lineRule="auto"/>
        <w:ind w:firstLine="720"/>
        <w:rPr>
          <w:rFonts w:ascii="Baskerville Old Face" w:hAnsi="Baskerville Old Face"/>
        </w:rPr>
      </w:pPr>
      <w:r w:rsidRPr="0048546C">
        <w:rPr>
          <w:rFonts w:ascii="Baskerville Old Face" w:hAnsi="Baskerville Old Face"/>
        </w:rPr>
        <w:t xml:space="preserve">As discussed by Guerra, et al., (2018), </w:t>
      </w:r>
      <w:r w:rsidR="00FF7C14" w:rsidRPr="0048546C">
        <w:rPr>
          <w:rFonts w:ascii="Baskerville Old Face" w:hAnsi="Baskerville Old Face"/>
        </w:rPr>
        <w:t xml:space="preserve">this means that poor households in Latin America </w:t>
      </w:r>
      <w:r w:rsidR="00F65D67" w:rsidRPr="0048546C">
        <w:rPr>
          <w:rFonts w:ascii="Baskerville Old Face" w:hAnsi="Baskerville Old Face"/>
        </w:rPr>
        <w:t xml:space="preserve">spend more of their relative income on travel than their wealthier counterparts, despite relying on “lower” cost transit; the long journeys between homes in distant neighborhoods and jobs in urban </w:t>
      </w:r>
      <w:r w:rsidR="00F65D67" w:rsidRPr="0048546C">
        <w:rPr>
          <w:rFonts w:ascii="Baskerville Old Face" w:hAnsi="Baskerville Old Face"/>
        </w:rPr>
        <w:lastRenderedPageBreak/>
        <w:t xml:space="preserve">centers takes </w:t>
      </w:r>
      <w:r w:rsidR="00E30504" w:rsidRPr="0048546C">
        <w:rPr>
          <w:rFonts w:ascii="Baskerville Old Face" w:hAnsi="Baskerville Old Face"/>
        </w:rPr>
        <w:t xml:space="preserve">a fiscal toll on families. </w:t>
      </w:r>
      <w:r w:rsidR="00D366E7" w:rsidRPr="0048546C">
        <w:rPr>
          <w:rFonts w:ascii="Baskerville Old Face" w:hAnsi="Baskerville Old Face"/>
        </w:rPr>
        <w:t>Cervero (2011)</w:t>
      </w:r>
      <w:r w:rsidR="00015C9E" w:rsidRPr="0048546C">
        <w:rPr>
          <w:rFonts w:ascii="Baskerville Old Face" w:hAnsi="Baskerville Old Face"/>
        </w:rPr>
        <w:t>, in fact,</w:t>
      </w:r>
      <w:r w:rsidR="00D366E7" w:rsidRPr="0048546C">
        <w:rPr>
          <w:rFonts w:ascii="Baskerville Old Face" w:hAnsi="Baskerville Old Face"/>
        </w:rPr>
        <w:t xml:space="preserve"> notes that </w:t>
      </w:r>
      <w:r w:rsidR="00015C9E" w:rsidRPr="0048546C">
        <w:rPr>
          <w:rFonts w:ascii="Baskerville Old Face" w:hAnsi="Baskerville Old Face"/>
        </w:rPr>
        <w:t>“whatever savings accrue from illegally squatting on land and living in squalor (e.g. lack of piped water or indoor plumbing) often evaporate from the high expenses incurred in reaching income-earning opportunities in the city as well as essential medical, educational, and retail destinations (pg. 6).”</w:t>
      </w:r>
      <w:r w:rsidR="008B348E" w:rsidRPr="0048546C">
        <w:rPr>
          <w:rFonts w:ascii="Baskerville Old Face" w:hAnsi="Baskerville Old Face"/>
        </w:rPr>
        <w:t xml:space="preserve">  Low-income families face a trade-off </w:t>
      </w:r>
      <w:r w:rsidR="00AC426B" w:rsidRPr="0048546C">
        <w:rPr>
          <w:rFonts w:ascii="Baskerville Old Face" w:hAnsi="Baskerville Old Face"/>
        </w:rPr>
        <w:t xml:space="preserve">between housing and transport: cheap housing in the periphery </w:t>
      </w:r>
      <w:r w:rsidR="00315A59" w:rsidRPr="0048546C">
        <w:rPr>
          <w:rFonts w:ascii="Baskerville Old Face" w:hAnsi="Baskerville Old Face"/>
        </w:rPr>
        <w:t>and</w:t>
      </w:r>
      <w:r w:rsidR="00AC426B" w:rsidRPr="0048546C">
        <w:rPr>
          <w:rFonts w:ascii="Baskerville Old Face" w:hAnsi="Baskerville Old Face"/>
        </w:rPr>
        <w:t xml:space="preserve"> expensive commuting or </w:t>
      </w:r>
      <w:r w:rsidR="00315A59" w:rsidRPr="0048546C">
        <w:rPr>
          <w:rFonts w:ascii="Baskerville Old Face" w:hAnsi="Baskerville Old Face"/>
        </w:rPr>
        <w:t>costly</w:t>
      </w:r>
      <w:r w:rsidR="00AC426B" w:rsidRPr="0048546C">
        <w:rPr>
          <w:rFonts w:ascii="Baskerville Old Face" w:hAnsi="Baskerville Old Face"/>
        </w:rPr>
        <w:t xml:space="preserve"> </w:t>
      </w:r>
      <w:r w:rsidR="00315A59" w:rsidRPr="0048546C">
        <w:rPr>
          <w:rFonts w:ascii="Baskerville Old Face" w:hAnsi="Baskerville Old Face"/>
        </w:rPr>
        <w:t xml:space="preserve">central </w:t>
      </w:r>
      <w:r w:rsidR="00AC426B" w:rsidRPr="0048546C">
        <w:rPr>
          <w:rFonts w:ascii="Baskerville Old Face" w:hAnsi="Baskerville Old Face"/>
        </w:rPr>
        <w:t xml:space="preserve">housing </w:t>
      </w:r>
      <w:r w:rsidR="00315A59" w:rsidRPr="0048546C">
        <w:rPr>
          <w:rFonts w:ascii="Baskerville Old Face" w:hAnsi="Baskerville Old Face"/>
        </w:rPr>
        <w:t xml:space="preserve">with </w:t>
      </w:r>
      <w:r w:rsidR="00AC426B" w:rsidRPr="0048546C">
        <w:rPr>
          <w:rFonts w:ascii="Baskerville Old Face" w:hAnsi="Baskerville Old Face"/>
        </w:rPr>
        <w:t>less travel</w:t>
      </w:r>
      <w:r w:rsidR="00954602" w:rsidRPr="0048546C">
        <w:rPr>
          <w:rFonts w:ascii="Baskerville Old Face" w:hAnsi="Baskerville Old Face"/>
        </w:rPr>
        <w:t xml:space="preserve">, </w:t>
      </w:r>
      <w:r w:rsidR="00315A59" w:rsidRPr="0048546C">
        <w:rPr>
          <w:rFonts w:ascii="Baskerville Old Face" w:hAnsi="Baskerville Old Face"/>
        </w:rPr>
        <w:t>an image of how</w:t>
      </w:r>
      <w:r w:rsidR="00954602" w:rsidRPr="0048546C">
        <w:rPr>
          <w:rFonts w:ascii="Baskerville Old Face" w:hAnsi="Baskerville Old Face"/>
        </w:rPr>
        <w:t xml:space="preserve"> “isolation from job opportunities and health care is particularly acute among those living in the urban periphery … [where] low-cost affordable public transport … [is] an essential lifeline to participation (pg. 5).” </w:t>
      </w:r>
      <w:r w:rsidR="003553BC" w:rsidRPr="0048546C">
        <w:rPr>
          <w:rFonts w:ascii="Baskerville Old Face" w:hAnsi="Baskerville Old Face"/>
        </w:rPr>
        <w:br/>
      </w:r>
      <w:r w:rsidR="003553BC" w:rsidRPr="0048546C">
        <w:rPr>
          <w:rFonts w:ascii="Baskerville Old Face" w:hAnsi="Baskerville Old Face"/>
        </w:rPr>
        <w:tab/>
      </w:r>
      <w:r w:rsidR="0056470E" w:rsidRPr="0048546C">
        <w:rPr>
          <w:rFonts w:ascii="Baskerville Old Face" w:hAnsi="Baskerville Old Face"/>
        </w:rPr>
        <w:t>In many cases, local authorities</w:t>
      </w:r>
      <w:r w:rsidR="008C6B6F" w:rsidRPr="0048546C">
        <w:rPr>
          <w:rFonts w:ascii="Baskerville Old Face" w:hAnsi="Baskerville Old Face"/>
        </w:rPr>
        <w:t xml:space="preserve"> </w:t>
      </w:r>
      <w:r w:rsidR="0056470E" w:rsidRPr="0048546C">
        <w:rPr>
          <w:rFonts w:ascii="Baskerville Old Face" w:hAnsi="Baskerville Old Face"/>
        </w:rPr>
        <w:t>struggle to ensure spatially-equitable transit services</w:t>
      </w:r>
      <w:r w:rsidR="008C6B6F" w:rsidRPr="0048546C">
        <w:rPr>
          <w:rFonts w:ascii="Baskerville Old Face" w:hAnsi="Baskerville Old Face"/>
        </w:rPr>
        <w:t xml:space="preserve"> and respond to demands for better public transport; in fact, in many cases, they are responsible for the problems themselves. </w:t>
      </w:r>
      <w:r w:rsidR="0056470E" w:rsidRPr="0048546C">
        <w:rPr>
          <w:rFonts w:ascii="Baskerville Old Face" w:hAnsi="Baskerville Old Face"/>
        </w:rPr>
        <w:t xml:space="preserve">For instance, </w:t>
      </w:r>
      <w:r w:rsidR="00914D19" w:rsidRPr="0048546C">
        <w:rPr>
          <w:rFonts w:ascii="Baskerville Old Face" w:hAnsi="Baskerville Old Face"/>
        </w:rPr>
        <w:t xml:space="preserve">policies prioritize the needs of middle- and upper-classes sectors, who have greater purchasing power and possess greater influence over policymaking. As a result, road building </w:t>
      </w:r>
      <w:r w:rsidR="00015C9E" w:rsidRPr="0048546C">
        <w:rPr>
          <w:rFonts w:ascii="Baskerville Old Face" w:hAnsi="Baskerville Old Face"/>
        </w:rPr>
        <w:t>has received greater attention than maintaining public transit systems</w:t>
      </w:r>
      <w:r w:rsidR="008C6B6F" w:rsidRPr="0048546C">
        <w:rPr>
          <w:rFonts w:ascii="Baskerville Old Face" w:hAnsi="Baskerville Old Face"/>
        </w:rPr>
        <w:t>. A</w:t>
      </w:r>
      <w:r w:rsidR="00BE4C55" w:rsidRPr="0048546C">
        <w:rPr>
          <w:rFonts w:ascii="Baskerville Old Face" w:hAnsi="Baskerville Old Face"/>
        </w:rPr>
        <w:t>uthorities have imported</w:t>
      </w:r>
      <w:r w:rsidR="00F8529E" w:rsidRPr="0048546C">
        <w:rPr>
          <w:rFonts w:ascii="Baskerville Old Face" w:hAnsi="Baskerville Old Face"/>
        </w:rPr>
        <w:t xml:space="preserve"> </w:t>
      </w:r>
      <w:r w:rsidR="00BE4C55" w:rsidRPr="0048546C">
        <w:rPr>
          <w:rFonts w:ascii="Baskerville Old Face" w:hAnsi="Baskerville Old Face"/>
        </w:rPr>
        <w:t>North American-style</w:t>
      </w:r>
      <w:r w:rsidR="00F8529E" w:rsidRPr="0048546C">
        <w:rPr>
          <w:rFonts w:ascii="Baskerville Old Face" w:hAnsi="Baskerville Old Face"/>
        </w:rPr>
        <w:t xml:space="preserve"> transportation planning methods</w:t>
      </w:r>
      <w:r w:rsidR="008C6B6F" w:rsidRPr="0048546C">
        <w:rPr>
          <w:rFonts w:ascii="Baskerville Old Face" w:hAnsi="Baskerville Old Face"/>
        </w:rPr>
        <w:t>, engineering techniques, and economic forecasting models</w:t>
      </w:r>
      <w:r w:rsidR="00F8529E" w:rsidRPr="0048546C">
        <w:rPr>
          <w:rFonts w:ascii="Baskerville Old Face" w:hAnsi="Baskerville Old Face"/>
        </w:rPr>
        <w:t xml:space="preserve"> that promote highway construction</w:t>
      </w:r>
      <w:r w:rsidR="00AF073F" w:rsidRPr="0048546C">
        <w:rPr>
          <w:rFonts w:ascii="Baskerville Old Face" w:hAnsi="Baskerville Old Face"/>
        </w:rPr>
        <w:t>, and other projects</w:t>
      </w:r>
      <w:r w:rsidR="008C6B6F" w:rsidRPr="0048546C">
        <w:rPr>
          <w:rFonts w:ascii="Baskerville Old Face" w:hAnsi="Baskerville Old Face"/>
        </w:rPr>
        <w:t xml:space="preserve">, coaxed by influential members of the motorized middle- and upper-classes with the power to prioritize their own economic well-being. As a result, projects </w:t>
      </w:r>
      <w:r w:rsidR="00073CE4" w:rsidRPr="0048546C">
        <w:rPr>
          <w:rFonts w:ascii="Baskerville Old Face" w:hAnsi="Baskerville Old Face"/>
        </w:rPr>
        <w:t>with greater social equity impacts</w:t>
      </w:r>
      <w:r w:rsidR="008C6B6F" w:rsidRPr="0048546C">
        <w:rPr>
          <w:rFonts w:ascii="Baskerville Old Face" w:hAnsi="Baskerville Old Face"/>
        </w:rPr>
        <w:t>,</w:t>
      </w:r>
      <w:r w:rsidR="00073CE4" w:rsidRPr="0048546C">
        <w:rPr>
          <w:rFonts w:ascii="Baskerville Old Face" w:hAnsi="Baskerville Old Face"/>
        </w:rPr>
        <w:t xml:space="preserve"> or that may benefit people of all income levels</w:t>
      </w:r>
      <w:r w:rsidR="008C6B6F" w:rsidRPr="0048546C">
        <w:rPr>
          <w:rFonts w:ascii="Baskerville Old Face" w:hAnsi="Baskerville Old Face"/>
        </w:rPr>
        <w:t>, are overlooked</w:t>
      </w:r>
      <w:r w:rsidR="003B0E5B" w:rsidRPr="0048546C">
        <w:rPr>
          <w:rFonts w:ascii="Baskerville Old Face" w:hAnsi="Baskerville Old Face"/>
        </w:rPr>
        <w:t xml:space="preserve"> (Vasconcellos 2001)</w:t>
      </w:r>
      <w:r w:rsidR="00073CE4" w:rsidRPr="0048546C">
        <w:rPr>
          <w:rFonts w:ascii="Baskerville Old Face" w:hAnsi="Baskerville Old Face"/>
        </w:rPr>
        <w:t>.</w:t>
      </w:r>
      <w:r w:rsidR="00C6795E" w:rsidRPr="0048546C">
        <w:rPr>
          <w:rFonts w:ascii="Baskerville Old Face" w:hAnsi="Baskerville Old Face"/>
        </w:rPr>
        <w:t xml:space="preserve"> </w:t>
      </w:r>
      <w:r w:rsidR="00512BBD" w:rsidRPr="0048546C">
        <w:rPr>
          <w:rFonts w:ascii="Baskerville Old Face" w:hAnsi="Baskerville Old Face"/>
        </w:rPr>
        <w:t>In turn,</w:t>
      </w:r>
      <w:r w:rsidR="00C6795E" w:rsidRPr="0048546C">
        <w:rPr>
          <w:rFonts w:ascii="Baskerville Old Face" w:hAnsi="Baskerville Old Face"/>
        </w:rPr>
        <w:t xml:space="preserve"> there are </w:t>
      </w:r>
      <w:r w:rsidR="00512BBD" w:rsidRPr="0048546C">
        <w:rPr>
          <w:rFonts w:ascii="Baskerville Old Face" w:hAnsi="Baskerville Old Face"/>
        </w:rPr>
        <w:t>large</w:t>
      </w:r>
      <w:r w:rsidR="00C6795E" w:rsidRPr="0048546C">
        <w:rPr>
          <w:rFonts w:ascii="Baskerville Old Face" w:hAnsi="Baskerville Old Face"/>
        </w:rPr>
        <w:t xml:space="preserve"> gaps—in quality and in spatial scope—between</w:t>
      </w:r>
      <w:r w:rsidR="00512BBD" w:rsidRPr="0048546C">
        <w:rPr>
          <w:rFonts w:ascii="Baskerville Old Face" w:hAnsi="Baskerville Old Face"/>
        </w:rPr>
        <w:t xml:space="preserve"> private and public modes of travel. In many cases, public modes have been privatized, a continent-wide pattern where governments offloaded state-owned enterprises (often rail and bus companies) onto the private sector as part of neoliberal economic restructuring. Envisioned to promote innovations and infrastructure renewal, critical services have been cut, often in the poorer areas of cities, where lower-income residents do not generate sufficient revenue to warrant service</w:t>
      </w:r>
      <w:r w:rsidR="003B0E5B" w:rsidRPr="0048546C">
        <w:rPr>
          <w:rFonts w:ascii="Baskerville Old Face" w:hAnsi="Baskerville Old Face"/>
        </w:rPr>
        <w:t xml:space="preserve"> (Keeling 2008). </w:t>
      </w:r>
    </w:p>
    <w:p w14:paraId="2CDA0AD4" w14:textId="520F8564" w:rsidR="00DB1FBA" w:rsidRPr="0048546C" w:rsidRDefault="008C1226" w:rsidP="000330AD">
      <w:pPr>
        <w:spacing w:before="40" w:line="276" w:lineRule="auto"/>
        <w:rPr>
          <w:rFonts w:ascii="Baskerville Old Face" w:hAnsi="Baskerville Old Face"/>
        </w:rPr>
      </w:pPr>
      <w:r w:rsidRPr="0048546C">
        <w:rPr>
          <w:rFonts w:ascii="Baskerville Old Face" w:hAnsi="Baskerville Old Face"/>
        </w:rPr>
        <w:tab/>
        <w:t xml:space="preserve">Without </w:t>
      </w:r>
      <w:r w:rsidR="00A45EA0" w:rsidRPr="0048546C">
        <w:rPr>
          <w:rFonts w:ascii="Baskerville Old Face" w:hAnsi="Baskerville Old Face"/>
        </w:rPr>
        <w:t xml:space="preserve">strong political </w:t>
      </w:r>
      <w:r w:rsidRPr="0048546C">
        <w:rPr>
          <w:rFonts w:ascii="Baskerville Old Face" w:hAnsi="Baskerville Old Face"/>
        </w:rPr>
        <w:t xml:space="preserve">representation, transit-dependent, lower-income groups struggle to ensure that city planners enact and enforce policies to ensure </w:t>
      </w:r>
      <w:r w:rsidR="00A45EA0" w:rsidRPr="0048546C">
        <w:rPr>
          <w:rFonts w:ascii="Baskerville Old Face" w:hAnsi="Baskerville Old Face"/>
        </w:rPr>
        <w:t xml:space="preserve">transportation services of equal quality to those enjoyed by the automobile-savvy, cosmopolitan upper classes. </w:t>
      </w:r>
      <w:r w:rsidR="00E1136E" w:rsidRPr="0048546C">
        <w:rPr>
          <w:rFonts w:ascii="Baskerville Old Face" w:hAnsi="Baskerville Old Face"/>
        </w:rPr>
        <w:t>Without proper planning, there is a struggle to enact “radical policies … to alleviate the spatial inequalities in service and provision</w:t>
      </w:r>
      <w:r w:rsidR="00E34A42" w:rsidRPr="0048546C">
        <w:rPr>
          <w:rFonts w:ascii="Baskerville Old Face" w:hAnsi="Baskerville Old Face"/>
        </w:rPr>
        <w:t xml:space="preserve"> … [through] changes in land use, development and social policies”; recommendations for equitable fare structures, bus priority lanes, intermodal coordination, mandated bus maintenance and upkeep, provision of public housing in accessible locations, and metropolitan-scale planning policie</w:t>
      </w:r>
      <w:r w:rsidR="00A45EA0" w:rsidRPr="0048546C">
        <w:rPr>
          <w:rFonts w:ascii="Baskerville Old Face" w:hAnsi="Baskerville Old Face"/>
        </w:rPr>
        <w:t>s have been stymied by incompetent bureaucrats, absence of proper planning agencies, lack of political will, or economic disarray (</w:t>
      </w:r>
      <w:proofErr w:type="spellStart"/>
      <w:r w:rsidR="00A45EA0" w:rsidRPr="0048546C">
        <w:rPr>
          <w:rFonts w:ascii="Baskerville Old Face" w:hAnsi="Baskerville Old Face"/>
        </w:rPr>
        <w:t>Camara</w:t>
      </w:r>
      <w:proofErr w:type="spellEnd"/>
      <w:r w:rsidR="00A45EA0" w:rsidRPr="0048546C">
        <w:rPr>
          <w:rFonts w:ascii="Baskerville Old Face" w:hAnsi="Baskerville Old Face"/>
        </w:rPr>
        <w:t xml:space="preserve"> and Banister 1993, pg. 369; Vasconcellos 2001). Nevertheless, conditions seem to be improving; </w:t>
      </w:r>
      <w:proofErr w:type="spellStart"/>
      <w:r w:rsidR="00A45EA0" w:rsidRPr="0048546C">
        <w:rPr>
          <w:rFonts w:ascii="Baskerville Old Face" w:hAnsi="Baskerville Old Face"/>
        </w:rPr>
        <w:t>Bocarejo</w:t>
      </w:r>
      <w:proofErr w:type="spellEnd"/>
      <w:r w:rsidR="00A45EA0" w:rsidRPr="0048546C">
        <w:rPr>
          <w:rFonts w:ascii="Baskerville Old Face" w:hAnsi="Baskerville Old Face"/>
        </w:rPr>
        <w:t xml:space="preserve"> and Oviedo (2012), Jaramillo, et al. (2012), </w:t>
      </w:r>
      <w:r w:rsidR="00954602" w:rsidRPr="0048546C">
        <w:rPr>
          <w:rFonts w:ascii="Baskerville Old Face" w:hAnsi="Baskerville Old Face"/>
        </w:rPr>
        <w:t xml:space="preserve">Keeling (2013), and Guzman, et al. (2017) </w:t>
      </w:r>
      <w:r w:rsidR="00A45EA0" w:rsidRPr="0048546C">
        <w:rPr>
          <w:rFonts w:ascii="Baskerville Old Face" w:hAnsi="Baskerville Old Face"/>
        </w:rPr>
        <w:t>all document how</w:t>
      </w:r>
      <w:r w:rsidR="00954602" w:rsidRPr="0048546C">
        <w:rPr>
          <w:rFonts w:ascii="Baskerville Old Face" w:hAnsi="Baskerville Old Face"/>
        </w:rPr>
        <w:t xml:space="preserve"> </w:t>
      </w:r>
      <w:r w:rsidR="006D0069" w:rsidRPr="0048546C">
        <w:rPr>
          <w:rFonts w:ascii="Baskerville Old Face" w:hAnsi="Baskerville Old Face"/>
        </w:rPr>
        <w:t xml:space="preserve">cities </w:t>
      </w:r>
      <w:r w:rsidR="00A45EA0" w:rsidRPr="0048546C">
        <w:rPr>
          <w:rFonts w:ascii="Baskerville Old Face" w:hAnsi="Baskerville Old Face"/>
        </w:rPr>
        <w:t>in the region</w:t>
      </w:r>
      <w:r w:rsidR="006D0069" w:rsidRPr="0048546C">
        <w:rPr>
          <w:rFonts w:ascii="Baskerville Old Face" w:hAnsi="Baskerville Old Face"/>
        </w:rPr>
        <w:t xml:space="preserve"> </w:t>
      </w:r>
      <w:r w:rsidR="00A45EA0" w:rsidRPr="0048546C">
        <w:rPr>
          <w:rFonts w:ascii="Baskerville Old Face" w:hAnsi="Baskerville Old Face"/>
        </w:rPr>
        <w:t xml:space="preserve">are </w:t>
      </w:r>
      <w:r w:rsidR="006D0069" w:rsidRPr="0048546C">
        <w:rPr>
          <w:rFonts w:ascii="Baskerville Old Face" w:hAnsi="Baskerville Old Face"/>
        </w:rPr>
        <w:t>incorporat</w:t>
      </w:r>
      <w:r w:rsidR="00A45EA0" w:rsidRPr="0048546C">
        <w:rPr>
          <w:rFonts w:ascii="Baskerville Old Face" w:hAnsi="Baskerville Old Face"/>
        </w:rPr>
        <w:t>ing</w:t>
      </w:r>
      <w:r w:rsidR="006D0069" w:rsidRPr="0048546C">
        <w:rPr>
          <w:rFonts w:ascii="Baskerville Old Face" w:hAnsi="Baskerville Old Face"/>
        </w:rPr>
        <w:t xml:space="preserve"> equity and access into their planning pr</w:t>
      </w:r>
      <w:r w:rsidR="00A45EA0" w:rsidRPr="0048546C">
        <w:rPr>
          <w:rFonts w:ascii="Baskerville Old Face" w:hAnsi="Baskerville Old Face"/>
        </w:rPr>
        <w:t>iorities. All the while, many cities lack the tools to properly integrate or measure access; the hope of the authors above, as well as this paper, is to provide a simplistic tool to illustrate current conditions so as to promote changes that improve access to all citizens in the future and help</w:t>
      </w:r>
      <w:r w:rsidR="00CB0159" w:rsidRPr="0048546C">
        <w:rPr>
          <w:rFonts w:ascii="Baskerville Old Face" w:hAnsi="Baskerville Old Face"/>
        </w:rPr>
        <w:t xml:space="preserve"> “populations to access and make use of economic and social opportunities (</w:t>
      </w:r>
      <w:proofErr w:type="spellStart"/>
      <w:r w:rsidR="00A45EA0" w:rsidRPr="0048546C">
        <w:rPr>
          <w:rFonts w:ascii="Baskerville Old Face" w:hAnsi="Baskerville Old Face"/>
        </w:rPr>
        <w:t>Bocarejo</w:t>
      </w:r>
      <w:proofErr w:type="spellEnd"/>
      <w:r w:rsidR="00A45EA0" w:rsidRPr="0048546C">
        <w:rPr>
          <w:rFonts w:ascii="Baskerville Old Face" w:hAnsi="Baskerville Old Face"/>
        </w:rPr>
        <w:t xml:space="preserve"> and Oviedo 2012, </w:t>
      </w:r>
      <w:r w:rsidR="00CB0159" w:rsidRPr="0048546C">
        <w:rPr>
          <w:rFonts w:ascii="Baskerville Old Face" w:hAnsi="Baskerville Old Face"/>
        </w:rPr>
        <w:t xml:space="preserve">pg. 237).” </w:t>
      </w:r>
    </w:p>
    <w:p w14:paraId="17BF542A" w14:textId="282D9552" w:rsidR="00A9639B" w:rsidRPr="0048546C" w:rsidRDefault="006805D4" w:rsidP="000330AD">
      <w:pPr>
        <w:spacing w:before="40" w:line="276" w:lineRule="auto"/>
        <w:rPr>
          <w:rFonts w:ascii="Baskerville Old Face" w:hAnsi="Baskerville Old Face"/>
        </w:rPr>
      </w:pPr>
      <w:r w:rsidRPr="0048546C">
        <w:rPr>
          <w:rFonts w:ascii="Baskerville Old Face" w:hAnsi="Baskerville Old Face"/>
        </w:rPr>
        <w:lastRenderedPageBreak/>
        <w:tab/>
        <w:t xml:space="preserve">Aside from looking for papers that explicitly handle </w:t>
      </w:r>
      <w:r w:rsidR="006F0C3E" w:rsidRPr="0048546C">
        <w:rPr>
          <w:rFonts w:ascii="Baskerville Old Face" w:hAnsi="Baskerville Old Face"/>
        </w:rPr>
        <w:t xml:space="preserve">the geographies of </w:t>
      </w:r>
      <w:r w:rsidRPr="0048546C">
        <w:rPr>
          <w:rFonts w:ascii="Baskerville Old Face" w:hAnsi="Baskerville Old Face"/>
        </w:rPr>
        <w:t xml:space="preserve">cities with extreme socio-territorial inequalities and </w:t>
      </w:r>
      <w:r w:rsidR="009E0B1A" w:rsidRPr="0048546C">
        <w:rPr>
          <w:rFonts w:ascii="Baskerville Old Face" w:hAnsi="Baskerville Old Face"/>
        </w:rPr>
        <w:t>that have such large transit-dependent populations, I am also seeking papers on Latin America for a much more practical reason. I need to know how to study regions without a large amount of publicly-available data, whether on income distributions,</w:t>
      </w:r>
      <w:r w:rsidR="00A9639B" w:rsidRPr="0048546C">
        <w:rPr>
          <w:rFonts w:ascii="Baskerville Old Face" w:hAnsi="Baskerville Old Face"/>
        </w:rPr>
        <w:t xml:space="preserve"> census variables and demographics,</w:t>
      </w:r>
      <w:r w:rsidR="009E0B1A" w:rsidRPr="0048546C">
        <w:rPr>
          <w:rFonts w:ascii="Baskerville Old Face" w:hAnsi="Baskerville Old Face"/>
        </w:rPr>
        <w:t xml:space="preserve"> transit schedules,</w:t>
      </w:r>
      <w:r w:rsidR="00A9639B" w:rsidRPr="0048546C">
        <w:rPr>
          <w:rFonts w:ascii="Baskerville Old Face" w:hAnsi="Baskerville Old Face"/>
        </w:rPr>
        <w:t xml:space="preserve"> activity sites,</w:t>
      </w:r>
      <w:r w:rsidR="009E0B1A" w:rsidRPr="0048546C">
        <w:rPr>
          <w:rFonts w:ascii="Baskerville Old Face" w:hAnsi="Baskerville Old Face"/>
        </w:rPr>
        <w:t xml:space="preserve"> or geographic information system-specific shapefiles or geo-databases</w:t>
      </w:r>
      <w:r w:rsidR="00A9639B" w:rsidRPr="0048546C">
        <w:rPr>
          <w:rFonts w:ascii="Baskerville Old Face" w:hAnsi="Baskerville Old Face"/>
        </w:rPr>
        <w:t xml:space="preserve"> (perhaps one of the biggest difference between United States-specific case studies and those from Latin America and other parts of the Global South). </w:t>
      </w:r>
      <w:r w:rsidR="006F0C3E" w:rsidRPr="0048546C">
        <w:rPr>
          <w:rFonts w:ascii="Baskerville Old Face" w:hAnsi="Baskerville Old Face"/>
        </w:rPr>
        <w:t>In fact, Gutierrez (2012) attributes some of the planning issues in greater Buenos Aires to the lack of high-quality data on commuting patterns, modal preferences, and revenue, indicating this is a problem not just for researchers but also for professional planners and policymakers in the region as well.</w:t>
      </w:r>
    </w:p>
    <w:p w14:paraId="0A73CB1C" w14:textId="79CC5C85" w:rsidR="00FE09B7" w:rsidRPr="0048546C" w:rsidRDefault="00CB5EF0" w:rsidP="001F5264">
      <w:pPr>
        <w:pStyle w:val="Heading2"/>
      </w:pPr>
      <w:r w:rsidRPr="0048546C">
        <w:t>Part III(e): Case Studies from Buenos Aires</w:t>
      </w:r>
    </w:p>
    <w:p w14:paraId="31ED616C" w14:textId="6578742C" w:rsidR="00573C47" w:rsidRPr="0048546C" w:rsidRDefault="001604CD" w:rsidP="001604CD">
      <w:pPr>
        <w:spacing w:before="40" w:line="276" w:lineRule="auto"/>
        <w:ind w:firstLine="720"/>
        <w:rPr>
          <w:rFonts w:ascii="Baskerville Old Face" w:hAnsi="Baskerville Old Face"/>
        </w:rPr>
      </w:pPr>
      <w:r w:rsidRPr="0048546C">
        <w:rPr>
          <w:rFonts w:ascii="Baskerville Old Face" w:hAnsi="Baskerville Old Face"/>
        </w:rPr>
        <w:t xml:space="preserve">After reviewing the types of accessibility metrics, I began searching for papers specifically on Buenos Aires, with its massive population growth and urban sprawl, stark territorial manifestations of socioeconomic inequalities, rapid motorization, abundance of precarious settlements in its periphery, transportation system deteriorated by decades of (private- and public-sector) mismanagement, and inequitable, profit-driven distribution of public services—and its patterns of accessibility. I aimed to see which types of measurements had been used in the past and learn about what types of data were available for the conurbation. </w:t>
      </w:r>
      <w:r w:rsidR="001F5264" w:rsidRPr="0048546C">
        <w:rPr>
          <w:rFonts w:ascii="Baskerville Old Face" w:hAnsi="Baskerville Old Face"/>
        </w:rPr>
        <w:t>While there were not many, th</w:t>
      </w:r>
      <w:r w:rsidR="0058201B" w:rsidRPr="0048546C">
        <w:rPr>
          <w:rFonts w:ascii="Baskerville Old Face" w:hAnsi="Baskerville Old Face"/>
        </w:rPr>
        <w:t xml:space="preserve">e two best came from Peralta </w:t>
      </w:r>
      <w:proofErr w:type="spellStart"/>
      <w:r w:rsidR="0058201B" w:rsidRPr="0048546C">
        <w:rPr>
          <w:rFonts w:ascii="Baskerville Old Face" w:hAnsi="Baskerville Old Face"/>
        </w:rPr>
        <w:t>Quiros</w:t>
      </w:r>
      <w:proofErr w:type="spellEnd"/>
      <w:r w:rsidR="0058201B" w:rsidRPr="0048546C">
        <w:rPr>
          <w:rFonts w:ascii="Baskerville Old Face" w:hAnsi="Baskerville Old Face"/>
        </w:rPr>
        <w:t xml:space="preserve"> and </w:t>
      </w:r>
      <w:proofErr w:type="spellStart"/>
      <w:r w:rsidR="0058201B" w:rsidRPr="0048546C">
        <w:rPr>
          <w:rFonts w:ascii="Baskerville Old Face" w:hAnsi="Baskerville Old Face"/>
        </w:rPr>
        <w:t>Mehndriatta</w:t>
      </w:r>
      <w:proofErr w:type="spellEnd"/>
      <w:r w:rsidR="0058201B" w:rsidRPr="0048546C">
        <w:rPr>
          <w:rFonts w:ascii="Baskerville Old Face" w:hAnsi="Baskerville Old Face"/>
        </w:rPr>
        <w:t xml:space="preserve"> (2015) and Salerno (2012); the former looked at region-wide accessibility and mob</w:t>
      </w:r>
      <w:r w:rsidR="008C5C8C" w:rsidRPr="0048546C">
        <w:rPr>
          <w:rFonts w:ascii="Baskerville Old Face" w:hAnsi="Baskerville Old Face"/>
        </w:rPr>
        <w:t xml:space="preserve">ility trends in the context of </w:t>
      </w:r>
      <w:r w:rsidR="0058201B" w:rsidRPr="0048546C">
        <w:rPr>
          <w:rFonts w:ascii="Baskerville Old Face" w:hAnsi="Baskerville Old Face"/>
        </w:rPr>
        <w:t xml:space="preserve">urban expansion and the latter examined the transit accessibility of urban </w:t>
      </w:r>
      <w:r w:rsidR="0058201B" w:rsidRPr="0048546C">
        <w:rPr>
          <w:rFonts w:ascii="Baskerville Old Face" w:hAnsi="Baskerville Old Face"/>
          <w:i/>
        </w:rPr>
        <w:t xml:space="preserve">villas </w:t>
      </w:r>
      <w:r w:rsidR="0058201B" w:rsidRPr="0048546C">
        <w:rPr>
          <w:rFonts w:ascii="Baskerville Old Face" w:hAnsi="Baskerville Old Face"/>
        </w:rPr>
        <w:t xml:space="preserve">within the City of Buenos Aires. </w:t>
      </w:r>
      <w:r w:rsidR="00BB2F3B" w:rsidRPr="0048546C">
        <w:rPr>
          <w:rFonts w:ascii="Baskerville Old Face" w:hAnsi="Baskerville Old Face"/>
        </w:rPr>
        <w:t xml:space="preserve">While both were reference points for literature on the history of the metro area </w:t>
      </w:r>
      <w:r w:rsidR="00101E1E" w:rsidRPr="0048546C">
        <w:rPr>
          <w:rFonts w:ascii="Baskerville Old Face" w:hAnsi="Baskerville Old Face"/>
        </w:rPr>
        <w:t xml:space="preserve">and </w:t>
      </w:r>
      <w:r w:rsidR="008C5C8C" w:rsidRPr="0048546C">
        <w:rPr>
          <w:rFonts w:ascii="Baskerville Old Face" w:hAnsi="Baskerville Old Face"/>
        </w:rPr>
        <w:t>Argentine</w:t>
      </w:r>
      <w:r w:rsidR="00101E1E" w:rsidRPr="0048546C">
        <w:rPr>
          <w:rFonts w:ascii="Baskerville Old Face" w:hAnsi="Baskerville Old Face"/>
        </w:rPr>
        <w:t xml:space="preserve"> transportation data, the former is </w:t>
      </w:r>
      <w:r w:rsidRPr="0048546C">
        <w:rPr>
          <w:rFonts w:ascii="Baskerville Old Face" w:hAnsi="Baskerville Old Face"/>
        </w:rPr>
        <w:t>focused only on</w:t>
      </w:r>
      <w:r w:rsidR="00101E1E" w:rsidRPr="0048546C">
        <w:rPr>
          <w:rFonts w:ascii="Baskerville Old Face" w:hAnsi="Baskerville Old Face"/>
        </w:rPr>
        <w:t xml:space="preserve"> region</w:t>
      </w:r>
      <w:r w:rsidRPr="0048546C">
        <w:rPr>
          <w:rFonts w:ascii="Baskerville Old Face" w:hAnsi="Baskerville Old Face"/>
        </w:rPr>
        <w:t>wide</w:t>
      </w:r>
      <w:r w:rsidR="00101E1E" w:rsidRPr="0048546C">
        <w:rPr>
          <w:rFonts w:ascii="Baskerville Old Face" w:hAnsi="Baskerville Old Face"/>
        </w:rPr>
        <w:t xml:space="preserve"> trends </w:t>
      </w:r>
      <w:r w:rsidRPr="0048546C">
        <w:rPr>
          <w:rFonts w:ascii="Baskerville Old Face" w:hAnsi="Baskerville Old Face"/>
        </w:rPr>
        <w:t>and the</w:t>
      </w:r>
      <w:r w:rsidR="00101E1E" w:rsidRPr="0048546C">
        <w:rPr>
          <w:rFonts w:ascii="Baskerville Old Face" w:hAnsi="Baskerville Old Face"/>
        </w:rPr>
        <w:t xml:space="preserve"> latter uses overly-simplistic distance calculations and is focused on mobility trends </w:t>
      </w:r>
      <w:r w:rsidR="008C5C8C" w:rsidRPr="0048546C">
        <w:rPr>
          <w:rFonts w:ascii="Baskerville Old Face" w:hAnsi="Baskerville Old Face"/>
        </w:rPr>
        <w:t>only within CABA.</w:t>
      </w:r>
    </w:p>
    <w:p w14:paraId="26559EAD" w14:textId="34CBB89D" w:rsidR="009C3D67" w:rsidRPr="0048546C" w:rsidRDefault="00BB2F3B" w:rsidP="00D8056D">
      <w:pPr>
        <w:spacing w:line="276" w:lineRule="auto"/>
        <w:ind w:firstLine="720"/>
        <w:rPr>
          <w:rFonts w:ascii="Baskerville Old Face" w:hAnsi="Baskerville Old Face"/>
        </w:rPr>
      </w:pPr>
      <w:r w:rsidRPr="0048546C">
        <w:rPr>
          <w:rFonts w:ascii="Baskerville Old Face" w:hAnsi="Baskerville Old Face"/>
        </w:rPr>
        <w:t xml:space="preserve"> </w:t>
      </w:r>
      <w:r w:rsidR="00A37445" w:rsidRPr="0048546C">
        <w:rPr>
          <w:rFonts w:ascii="Baskerville Old Face" w:hAnsi="Baskerville Old Face"/>
        </w:rPr>
        <w:t xml:space="preserve">The piece by Peralta </w:t>
      </w:r>
      <w:proofErr w:type="spellStart"/>
      <w:r w:rsidR="00A37445" w:rsidRPr="0048546C">
        <w:rPr>
          <w:rFonts w:ascii="Baskerville Old Face" w:hAnsi="Baskerville Old Face"/>
        </w:rPr>
        <w:t>Quiros</w:t>
      </w:r>
      <w:proofErr w:type="spellEnd"/>
      <w:r w:rsidR="00A37445" w:rsidRPr="0048546C">
        <w:rPr>
          <w:rFonts w:ascii="Baskerville Old Face" w:hAnsi="Baskerville Old Face"/>
        </w:rPr>
        <w:t xml:space="preserve"> and </w:t>
      </w:r>
      <w:proofErr w:type="spellStart"/>
      <w:r w:rsidR="00A37445" w:rsidRPr="0048546C">
        <w:rPr>
          <w:rFonts w:ascii="Baskerville Old Face" w:hAnsi="Baskerville Old Face"/>
        </w:rPr>
        <w:t>Manhdriatta</w:t>
      </w:r>
      <w:proofErr w:type="spellEnd"/>
      <w:r w:rsidR="00A37445" w:rsidRPr="0048546C">
        <w:rPr>
          <w:rFonts w:ascii="Baskerville Old Face" w:hAnsi="Baskerville Old Face"/>
        </w:rPr>
        <w:t xml:space="preserve"> is perhaps the best (and, as far as I can tell, only) example of </w:t>
      </w:r>
      <w:r w:rsidR="008A326A" w:rsidRPr="0048546C">
        <w:rPr>
          <w:rFonts w:ascii="Baskerville Old Face" w:hAnsi="Baskerville Old Face"/>
        </w:rPr>
        <w:t xml:space="preserve">a </w:t>
      </w:r>
      <w:r w:rsidR="00AD3FB5" w:rsidRPr="0048546C">
        <w:rPr>
          <w:rFonts w:ascii="Baskerville Old Face" w:hAnsi="Baskerville Old Face"/>
        </w:rPr>
        <w:t>cumulative opportunities</w:t>
      </w:r>
      <w:r w:rsidR="001604CD" w:rsidRPr="0048546C">
        <w:rPr>
          <w:rFonts w:ascii="Baskerville Old Face" w:hAnsi="Baskerville Old Face"/>
        </w:rPr>
        <w:t>, location-based</w:t>
      </w:r>
      <w:r w:rsidR="00AD3FB5" w:rsidRPr="0048546C">
        <w:rPr>
          <w:rFonts w:ascii="Baskerville Old Face" w:hAnsi="Baskerville Old Face"/>
        </w:rPr>
        <w:t xml:space="preserve"> accessibility study</w:t>
      </w:r>
      <w:r w:rsidR="001604CD" w:rsidRPr="0048546C">
        <w:rPr>
          <w:rFonts w:ascii="Baskerville Old Face" w:hAnsi="Baskerville Old Face"/>
        </w:rPr>
        <w:t xml:space="preserve"> on AGBA</w:t>
      </w:r>
      <w:r w:rsidR="00AD3FB5" w:rsidRPr="0048546C">
        <w:rPr>
          <w:rFonts w:ascii="Baskerville Old Face" w:hAnsi="Baskerville Old Face"/>
        </w:rPr>
        <w:t xml:space="preserve"> that also utilizes network-based </w:t>
      </w:r>
      <w:r w:rsidR="001604CD" w:rsidRPr="0048546C">
        <w:rPr>
          <w:rFonts w:ascii="Baskerville Old Face" w:hAnsi="Baskerville Old Face"/>
        </w:rPr>
        <w:t xml:space="preserve">travel time </w:t>
      </w:r>
      <w:r w:rsidR="00AD3FB5" w:rsidRPr="0048546C">
        <w:rPr>
          <w:rFonts w:ascii="Baskerville Old Face" w:hAnsi="Baskerville Old Face"/>
        </w:rPr>
        <w:t xml:space="preserve">estimates.  </w:t>
      </w:r>
      <w:r w:rsidR="00180C00" w:rsidRPr="0048546C">
        <w:rPr>
          <w:rFonts w:ascii="Baskerville Old Face" w:hAnsi="Baskerville Old Face"/>
        </w:rPr>
        <w:t>Intending to</w:t>
      </w:r>
      <w:r w:rsidR="009C4046" w:rsidRPr="0048546C">
        <w:rPr>
          <w:rFonts w:ascii="Baskerville Old Face" w:hAnsi="Baskerville Old Face"/>
        </w:rPr>
        <w:t xml:space="preserve"> analyz</w:t>
      </w:r>
      <w:r w:rsidR="00180C00" w:rsidRPr="0048546C">
        <w:rPr>
          <w:rFonts w:ascii="Baskerville Old Face" w:hAnsi="Baskerville Old Face"/>
        </w:rPr>
        <w:t>e</w:t>
      </w:r>
      <w:r w:rsidR="009C4046" w:rsidRPr="0048546C">
        <w:rPr>
          <w:rFonts w:ascii="Baskerville Old Face" w:hAnsi="Baskerville Old Face"/>
        </w:rPr>
        <w:t xml:space="preserve"> links between transit a</w:t>
      </w:r>
      <w:r w:rsidR="006B6FEA" w:rsidRPr="0048546C">
        <w:rPr>
          <w:rFonts w:ascii="Baskerville Old Face" w:hAnsi="Baskerville Old Face"/>
        </w:rPr>
        <w:t>ccessibility and land use in Buenos Aires’ fast-growing edge</w:t>
      </w:r>
      <w:r w:rsidR="009C4046" w:rsidRPr="0048546C">
        <w:rPr>
          <w:rFonts w:ascii="Baskerville Old Face" w:hAnsi="Baskerville Old Face"/>
        </w:rPr>
        <w:t xml:space="preserve"> </w:t>
      </w:r>
      <w:r w:rsidR="004E7AAC" w:rsidRPr="0048546C">
        <w:rPr>
          <w:rFonts w:ascii="Baskerville Old Face" w:hAnsi="Baskerville Old Face"/>
        </w:rPr>
        <w:t>settlements</w:t>
      </w:r>
      <w:r w:rsidR="00B85D45" w:rsidRPr="0048546C">
        <w:rPr>
          <w:rFonts w:ascii="Baskerville Old Face" w:hAnsi="Baskerville Old Face"/>
        </w:rPr>
        <w:t xml:space="preserve">, </w:t>
      </w:r>
      <w:r w:rsidR="009C4046" w:rsidRPr="0048546C">
        <w:rPr>
          <w:rFonts w:ascii="Baskerville Old Face" w:hAnsi="Baskerville Old Face"/>
        </w:rPr>
        <w:t xml:space="preserve">the authors conclude that the peripheral areas of Buenos Aires, and </w:t>
      </w:r>
      <w:r w:rsidR="009C3D67" w:rsidRPr="0048546C">
        <w:rPr>
          <w:rFonts w:ascii="Baskerville Old Face" w:hAnsi="Baskerville Old Face"/>
        </w:rPr>
        <w:t>all</w:t>
      </w:r>
      <w:r w:rsidR="004E7AAC" w:rsidRPr="0048546C">
        <w:rPr>
          <w:rFonts w:ascii="Baskerville Old Face" w:hAnsi="Baskerville Old Face"/>
        </w:rPr>
        <w:t xml:space="preserve"> the communities in those</w:t>
      </w:r>
      <w:r w:rsidR="009C4046" w:rsidRPr="0048546C">
        <w:rPr>
          <w:rFonts w:ascii="Baskerville Old Face" w:hAnsi="Baskerville Old Face"/>
        </w:rPr>
        <w:t xml:space="preserve"> zone</w:t>
      </w:r>
      <w:r w:rsidR="004E7AAC" w:rsidRPr="0048546C">
        <w:rPr>
          <w:rFonts w:ascii="Baskerville Old Face" w:hAnsi="Baskerville Old Face"/>
        </w:rPr>
        <w:t>s</w:t>
      </w:r>
      <w:r w:rsidR="009C4046" w:rsidRPr="0048546C">
        <w:rPr>
          <w:rFonts w:ascii="Baskerville Old Face" w:hAnsi="Baskerville Old Face"/>
        </w:rPr>
        <w:t xml:space="preserve">, are </w:t>
      </w:r>
      <w:r w:rsidR="009C4046" w:rsidRPr="0048546C">
        <w:rPr>
          <w:rFonts w:ascii="Baskerville Old Face" w:hAnsi="Baskerville Old Face"/>
          <w:i/>
        </w:rPr>
        <w:t>exceptionally transit inaccessible</w:t>
      </w:r>
      <w:r w:rsidR="009C4046" w:rsidRPr="0048546C">
        <w:rPr>
          <w:rFonts w:ascii="Baskerville Old Face" w:hAnsi="Baskerville Old Face"/>
        </w:rPr>
        <w:t>.</w:t>
      </w:r>
      <w:r w:rsidR="00AD3FB5" w:rsidRPr="0048546C">
        <w:rPr>
          <w:rFonts w:ascii="Baskerville Old Face" w:hAnsi="Baskerville Old Face"/>
        </w:rPr>
        <w:t xml:space="preserve"> This includes both wealthy gated communities </w:t>
      </w:r>
      <w:r w:rsidR="009C3D67" w:rsidRPr="0048546C">
        <w:rPr>
          <w:rFonts w:ascii="Baskerville Old Face" w:hAnsi="Baskerville Old Face"/>
        </w:rPr>
        <w:t>(</w:t>
      </w:r>
      <w:r w:rsidR="00AD3FB5" w:rsidRPr="0048546C">
        <w:rPr>
          <w:rFonts w:ascii="Baskerville Old Face" w:hAnsi="Baskerville Old Face"/>
        </w:rPr>
        <w:t xml:space="preserve">whose residents forgo transit </w:t>
      </w:r>
      <w:r w:rsidR="00253439" w:rsidRPr="0048546C">
        <w:rPr>
          <w:rFonts w:ascii="Baskerville Old Face" w:hAnsi="Baskerville Old Face"/>
        </w:rPr>
        <w:t xml:space="preserve">anyway </w:t>
      </w:r>
      <w:r w:rsidR="00AD3FB5" w:rsidRPr="0048546C">
        <w:rPr>
          <w:rFonts w:ascii="Baskerville Old Face" w:hAnsi="Baskerville Old Face"/>
        </w:rPr>
        <w:t xml:space="preserve">to drive personal cars into the city) and the ever-growing </w:t>
      </w:r>
      <w:r w:rsidR="00AD3FB5" w:rsidRPr="0048546C">
        <w:rPr>
          <w:rFonts w:ascii="Baskerville Old Face" w:hAnsi="Baskerville Old Face"/>
          <w:i/>
        </w:rPr>
        <w:t>asentamientos</w:t>
      </w:r>
      <w:r w:rsidR="00AD3FB5" w:rsidRPr="0048546C">
        <w:rPr>
          <w:rFonts w:ascii="Baskerville Old Face" w:hAnsi="Baskerville Old Face"/>
        </w:rPr>
        <w:t xml:space="preserve"> (whose residents are too poor to own a car and must rely on a transit system that has not expanded services in a manner commensurate with growth). </w:t>
      </w:r>
      <w:r w:rsidR="00B615DC" w:rsidRPr="0048546C">
        <w:rPr>
          <w:rFonts w:ascii="Baskerville Old Face" w:hAnsi="Baskerville Old Face"/>
        </w:rPr>
        <w:t xml:space="preserve">In fact, they find that most of Buenos Aires’ </w:t>
      </w:r>
      <w:r w:rsidR="009C3D67" w:rsidRPr="0048546C">
        <w:rPr>
          <w:rFonts w:ascii="Baskerville Old Face" w:hAnsi="Baskerville Old Face"/>
        </w:rPr>
        <w:t>2001-to-2010 was in areas</w:t>
      </w:r>
      <w:r w:rsidR="00B615DC" w:rsidRPr="0048546C">
        <w:rPr>
          <w:rFonts w:ascii="Baskerville Old Face" w:hAnsi="Baskerville Old Face"/>
        </w:rPr>
        <w:t xml:space="preserve"> that are public transport inaccessible; </w:t>
      </w:r>
      <w:r w:rsidR="00D87BA1" w:rsidRPr="0048546C">
        <w:rPr>
          <w:rFonts w:ascii="Baskerville Old Face" w:hAnsi="Baskerville Old Face"/>
        </w:rPr>
        <w:t xml:space="preserve">rather than growing in the region’s denser, more “efficient” areas closer to the city center, </w:t>
      </w:r>
      <w:r w:rsidR="00D8056D" w:rsidRPr="0048546C">
        <w:rPr>
          <w:rFonts w:ascii="Baskerville Old Face" w:hAnsi="Baskerville Old Face"/>
        </w:rPr>
        <w:t xml:space="preserve">social housing complexes and informal settlements </w:t>
      </w:r>
      <w:r w:rsidR="009C3D67" w:rsidRPr="0048546C">
        <w:rPr>
          <w:rFonts w:ascii="Baskerville Old Face" w:hAnsi="Baskerville Old Face"/>
        </w:rPr>
        <w:t xml:space="preserve">expanded the most in inaccessible locations. </w:t>
      </w:r>
    </w:p>
    <w:p w14:paraId="31792E19" w14:textId="2CCFEE43" w:rsidR="00B615DC" w:rsidRPr="0048546C" w:rsidRDefault="00253439" w:rsidP="006E3A27">
      <w:pPr>
        <w:spacing w:line="276" w:lineRule="auto"/>
        <w:ind w:firstLine="720"/>
        <w:rPr>
          <w:rFonts w:ascii="Baskerville Old Face" w:hAnsi="Baskerville Old Face"/>
        </w:rPr>
      </w:pPr>
      <w:r w:rsidRPr="0048546C">
        <w:rPr>
          <w:rFonts w:ascii="Baskerville Old Face" w:hAnsi="Baskerville Old Face"/>
        </w:rPr>
        <w:t>Methodologically, t</w:t>
      </w:r>
      <w:r w:rsidR="009C4046" w:rsidRPr="0048546C">
        <w:rPr>
          <w:rFonts w:ascii="Baskerville Old Face" w:hAnsi="Baskerville Old Face"/>
        </w:rPr>
        <w:t xml:space="preserve">he authors used a mixture of different data sources—ENMODO commuting data, remotely-sensed satellite </w:t>
      </w:r>
      <w:r w:rsidR="006B6FEA" w:rsidRPr="0048546C">
        <w:rPr>
          <w:rFonts w:ascii="Baskerville Old Face" w:hAnsi="Baskerville Old Face"/>
        </w:rPr>
        <w:t>imagery</w:t>
      </w:r>
      <w:r w:rsidR="009C4046" w:rsidRPr="0048546C">
        <w:rPr>
          <w:rFonts w:ascii="Baskerville Old Face" w:hAnsi="Baskerville Old Face"/>
        </w:rPr>
        <w:t>, open-sourced GIS datasets, and GTFS</w:t>
      </w:r>
      <w:r w:rsidR="006B6FEA" w:rsidRPr="0048546C">
        <w:rPr>
          <w:rFonts w:ascii="Baskerville Old Face" w:hAnsi="Baskerville Old Face"/>
        </w:rPr>
        <w:t>—as part of an isochron</w:t>
      </w:r>
      <w:r w:rsidR="006E3A27" w:rsidRPr="0048546C">
        <w:rPr>
          <w:rFonts w:ascii="Baskerville Old Face" w:hAnsi="Baskerville Old Face"/>
        </w:rPr>
        <w:t>e</w:t>
      </w:r>
      <w:r w:rsidR="009C4046" w:rsidRPr="0048546C">
        <w:rPr>
          <w:rFonts w:ascii="Baskerville Old Face" w:hAnsi="Baskerville Old Face"/>
        </w:rPr>
        <w:t xml:space="preserve"> accessibility model </w:t>
      </w:r>
      <w:r w:rsidR="007B51E7" w:rsidRPr="0048546C">
        <w:rPr>
          <w:rFonts w:ascii="Baskerville Old Face" w:hAnsi="Baskerville Old Face"/>
        </w:rPr>
        <w:t>that identified the</w:t>
      </w:r>
      <w:r w:rsidR="009C4046" w:rsidRPr="0048546C">
        <w:rPr>
          <w:rFonts w:ascii="Baskerville Old Face" w:hAnsi="Baskerville Old Face"/>
        </w:rPr>
        <w:t xml:space="preserve"> number of “employment opportunities” (a vague measurement adopted by the authors</w:t>
      </w:r>
      <w:r w:rsidR="007B51E7" w:rsidRPr="0048546C">
        <w:rPr>
          <w:rFonts w:ascii="Baskerville Old Face" w:hAnsi="Baskerville Old Face"/>
        </w:rPr>
        <w:t xml:space="preserve">, with no explanation </w:t>
      </w:r>
      <w:r w:rsidR="006E3A27" w:rsidRPr="0048546C">
        <w:rPr>
          <w:rFonts w:ascii="Baskerville Old Face" w:hAnsi="Baskerville Old Face"/>
        </w:rPr>
        <w:t xml:space="preserve">of how they estimated </w:t>
      </w:r>
      <w:r w:rsidR="006E3A27" w:rsidRPr="0048546C">
        <w:rPr>
          <w:rFonts w:ascii="Baskerville Old Face" w:hAnsi="Baskerville Old Face"/>
        </w:rPr>
        <w:lastRenderedPageBreak/>
        <w:t xml:space="preserve">employment since, as far as I am aware, these data are not made public by the Argentine government) </w:t>
      </w:r>
      <w:r w:rsidR="009C4046" w:rsidRPr="0048546C">
        <w:rPr>
          <w:rFonts w:ascii="Baskerville Old Face" w:hAnsi="Baskerville Old Face"/>
        </w:rPr>
        <w:t>available within sixty-minutes travel time</w:t>
      </w:r>
      <w:r w:rsidR="006E3A27" w:rsidRPr="0048546C">
        <w:rPr>
          <w:rFonts w:ascii="Baskerville Old Face" w:hAnsi="Baskerville Old Face"/>
        </w:rPr>
        <w:t xml:space="preserve"> (driving and transit)</w:t>
      </w:r>
      <w:r w:rsidR="009C4046" w:rsidRPr="0048546C">
        <w:rPr>
          <w:rFonts w:ascii="Baskerville Old Face" w:hAnsi="Baskerville Old Face"/>
        </w:rPr>
        <w:t xml:space="preserve"> for all people in </w:t>
      </w:r>
      <w:r w:rsidR="006E3A27" w:rsidRPr="0048546C">
        <w:rPr>
          <w:rFonts w:ascii="Baskerville Old Face" w:hAnsi="Baskerville Old Face"/>
        </w:rPr>
        <w:t>AGBA</w:t>
      </w:r>
      <w:r w:rsidR="009C4046" w:rsidRPr="0048546C">
        <w:rPr>
          <w:rFonts w:ascii="Baskerville Old Face" w:hAnsi="Baskerville Old Face"/>
        </w:rPr>
        <w:t xml:space="preserve">. </w:t>
      </w:r>
      <w:r w:rsidR="00F02EFC" w:rsidRPr="0048546C">
        <w:rPr>
          <w:rFonts w:ascii="Baskerville Old Face" w:hAnsi="Baskerville Old Face"/>
        </w:rPr>
        <w:t>Travel times</w:t>
      </w:r>
      <w:r w:rsidR="00C4585C" w:rsidRPr="0048546C">
        <w:rPr>
          <w:rFonts w:ascii="Baskerville Old Face" w:hAnsi="Baskerville Old Face"/>
        </w:rPr>
        <w:t xml:space="preserve"> </w:t>
      </w:r>
      <w:r w:rsidR="00F02EFC" w:rsidRPr="0048546C">
        <w:rPr>
          <w:rFonts w:ascii="Baskerville Old Face" w:hAnsi="Baskerville Old Face"/>
        </w:rPr>
        <w:t xml:space="preserve">were calculated using </w:t>
      </w:r>
      <w:r w:rsidR="003A13E3" w:rsidRPr="0048546C">
        <w:rPr>
          <w:rFonts w:ascii="Baskerville Old Face" w:hAnsi="Baskerville Old Face"/>
        </w:rPr>
        <w:t>a tool called “Open Trip Planner Analys</w:t>
      </w:r>
      <w:r w:rsidR="00C4585C" w:rsidRPr="0048546C">
        <w:rPr>
          <w:rFonts w:ascii="Baskerville Old Face" w:hAnsi="Baskerville Old Face"/>
        </w:rPr>
        <w:t>t</w:t>
      </w:r>
      <w:r w:rsidR="003A13E3" w:rsidRPr="0048546C">
        <w:rPr>
          <w:rFonts w:ascii="Baskerville Old Face" w:hAnsi="Baskerville Old Face"/>
        </w:rPr>
        <w:t>”</w:t>
      </w:r>
      <w:r w:rsidR="00DD0D69" w:rsidRPr="0048546C">
        <w:rPr>
          <w:rFonts w:ascii="Baskerville Old Face" w:hAnsi="Baskerville Old Face"/>
        </w:rPr>
        <w:t>, which</w:t>
      </w:r>
      <w:r w:rsidR="003A13E3" w:rsidRPr="0048546C">
        <w:rPr>
          <w:rFonts w:ascii="Baskerville Old Face" w:hAnsi="Baskerville Old Face"/>
        </w:rPr>
        <w:t xml:space="preserve"> “utilizes the road network (in this case, Open Street Map)</w:t>
      </w:r>
      <w:r w:rsidR="00DD0D69" w:rsidRPr="0048546C">
        <w:rPr>
          <w:rFonts w:ascii="Baskerville Old Face" w:hAnsi="Baskerville Old Face"/>
        </w:rPr>
        <w:t xml:space="preserve"> </w:t>
      </w:r>
      <w:r w:rsidR="003A13E3" w:rsidRPr="0048546C">
        <w:rPr>
          <w:rFonts w:ascii="Baskerville Old Face" w:hAnsi="Baskerville Old Face"/>
        </w:rPr>
        <w:t xml:space="preserve">and transit attributes (specifically, a road network geographic information system layer and GTFS) to calculate travel times from every origin-destination pair in the city (pg. 102).” </w:t>
      </w:r>
      <w:r w:rsidR="00C3407D" w:rsidRPr="0048546C">
        <w:rPr>
          <w:rFonts w:ascii="Baskerville Old Face" w:hAnsi="Baskerville Old Face"/>
        </w:rPr>
        <w:t xml:space="preserve">While I cannot speak to the relative accuracy of this tool, the authors performed this analysis using self-created GTFS schedule data, rather than schedule information </w:t>
      </w:r>
      <w:r w:rsidR="00DD0D69" w:rsidRPr="0048546C">
        <w:rPr>
          <w:rFonts w:ascii="Baskerville Old Face" w:hAnsi="Baskerville Old Face"/>
        </w:rPr>
        <w:t>published by</w:t>
      </w:r>
      <w:r w:rsidR="00C3407D" w:rsidRPr="0048546C">
        <w:rPr>
          <w:rFonts w:ascii="Baskerville Old Face" w:hAnsi="Baskerville Old Face"/>
        </w:rPr>
        <w:t xml:space="preserve"> Google, suggesting th</w:t>
      </w:r>
      <w:r w:rsidR="00DD0D69" w:rsidRPr="0048546C">
        <w:rPr>
          <w:rFonts w:ascii="Baskerville Old Face" w:hAnsi="Baskerville Old Face"/>
        </w:rPr>
        <w:t>eir</w:t>
      </w:r>
      <w:r w:rsidR="00C3407D" w:rsidRPr="0048546C">
        <w:rPr>
          <w:rFonts w:ascii="Baskerville Old Face" w:hAnsi="Baskerville Old Face"/>
        </w:rPr>
        <w:t xml:space="preserve"> estimations could be </w:t>
      </w:r>
      <w:r w:rsidR="00DD0D69" w:rsidRPr="0048546C">
        <w:rPr>
          <w:rFonts w:ascii="Baskerville Old Face" w:hAnsi="Baskerville Old Face"/>
        </w:rPr>
        <w:t>erroneous</w:t>
      </w:r>
      <w:r w:rsidR="00C3407D" w:rsidRPr="0048546C">
        <w:rPr>
          <w:rFonts w:ascii="Baskerville Old Face" w:hAnsi="Baskerville Old Face"/>
        </w:rPr>
        <w:t>. The authors do, however, acknowledge the limitations of an isochrone model—it cannot account for changes in travel patterns during the day and congestion—</w:t>
      </w:r>
      <w:r w:rsidR="00DD0D69" w:rsidRPr="0048546C">
        <w:rPr>
          <w:rFonts w:ascii="Baskerville Old Face" w:hAnsi="Baskerville Old Face"/>
        </w:rPr>
        <w:t xml:space="preserve">and </w:t>
      </w:r>
      <w:r w:rsidR="00C3407D" w:rsidRPr="0048546C">
        <w:rPr>
          <w:rFonts w:ascii="Baskerville Old Face" w:hAnsi="Baskerville Old Face"/>
        </w:rPr>
        <w:t xml:space="preserve">attributing its selection </w:t>
      </w:r>
      <w:r w:rsidR="00DD0D69" w:rsidRPr="0048546C">
        <w:rPr>
          <w:rFonts w:ascii="Baskerville Old Face" w:hAnsi="Baskerville Old Face"/>
        </w:rPr>
        <w:t>to minimal</w:t>
      </w:r>
      <w:r w:rsidR="00C3407D" w:rsidRPr="0048546C">
        <w:rPr>
          <w:rFonts w:ascii="Baskerville Old Face" w:hAnsi="Baskerville Old Face"/>
        </w:rPr>
        <w:t xml:space="preserve"> computation.</w:t>
      </w:r>
      <w:r w:rsidR="00B615DC" w:rsidRPr="0048546C">
        <w:rPr>
          <w:rFonts w:ascii="Baskerville Old Face" w:hAnsi="Baskerville Old Face"/>
        </w:rPr>
        <w:t xml:space="preserve"> </w:t>
      </w:r>
      <w:r w:rsidR="00DD0D69" w:rsidRPr="0048546C">
        <w:rPr>
          <w:rFonts w:ascii="Baskerville Old Face" w:hAnsi="Baskerville Old Face"/>
        </w:rPr>
        <w:t>Another</w:t>
      </w:r>
      <w:r w:rsidR="00B615DC" w:rsidRPr="0048546C">
        <w:rPr>
          <w:rFonts w:ascii="Baskerville Old Face" w:hAnsi="Baskerville Old Face"/>
        </w:rPr>
        <w:t xml:space="preserve"> disadvantage of their methods was the unit of analysis; since their goal was estimate accessibility across the conurbation, and without reference to any one type of community or neighborhood,</w:t>
      </w:r>
      <w:r w:rsidR="00DD0D69" w:rsidRPr="0048546C">
        <w:rPr>
          <w:rFonts w:ascii="Baskerville Old Face" w:hAnsi="Baskerville Old Face"/>
        </w:rPr>
        <w:t xml:space="preserve"> it is impossible to look at differences the neighborhood (or </w:t>
      </w:r>
      <w:r w:rsidR="00DD0D69" w:rsidRPr="0048546C">
        <w:rPr>
          <w:rFonts w:ascii="Baskerville Old Face" w:hAnsi="Baskerville Old Face"/>
          <w:i/>
        </w:rPr>
        <w:t>asentamiento</w:t>
      </w:r>
      <w:r w:rsidR="00DD0D69" w:rsidRPr="0048546C">
        <w:rPr>
          <w:rFonts w:ascii="Baskerville Old Face" w:hAnsi="Baskerville Old Face"/>
        </w:rPr>
        <w:t xml:space="preserve">) level. </w:t>
      </w:r>
    </w:p>
    <w:p w14:paraId="4C1A4AC6" w14:textId="778FC0D8" w:rsidR="002704C5" w:rsidRPr="0048546C" w:rsidRDefault="00BB2F3B" w:rsidP="004D2D84">
      <w:pPr>
        <w:spacing w:line="276" w:lineRule="auto"/>
        <w:ind w:firstLine="720"/>
        <w:rPr>
          <w:rFonts w:ascii="Baskerville Old Face" w:hAnsi="Baskerville Old Face"/>
          <w:color w:val="000000"/>
        </w:rPr>
      </w:pPr>
      <w:r w:rsidRPr="0048546C">
        <w:rPr>
          <w:rFonts w:ascii="Baskerville Old Face" w:hAnsi="Baskerville Old Face"/>
          <w:color w:val="000000"/>
        </w:rPr>
        <w:t xml:space="preserve">The second paper, meanwhile, was one of the few to explicitly estimate accessibility for </w:t>
      </w:r>
      <w:r w:rsidR="004D2D84" w:rsidRPr="0048546C">
        <w:rPr>
          <w:rFonts w:ascii="Baskerville Old Face" w:hAnsi="Baskerville Old Face"/>
          <w:color w:val="000000"/>
        </w:rPr>
        <w:t xml:space="preserve">people living in Buenos Aires’ precarious settlements, </w:t>
      </w:r>
      <w:r w:rsidRPr="0048546C">
        <w:rPr>
          <w:rFonts w:ascii="Baskerville Old Face" w:hAnsi="Baskerville Old Face"/>
          <w:color w:val="000000"/>
        </w:rPr>
        <w:t xml:space="preserve">albeit </w:t>
      </w:r>
      <w:r w:rsidR="006B6FEA" w:rsidRPr="0048546C">
        <w:rPr>
          <w:rFonts w:ascii="Baskerville Old Face" w:hAnsi="Baskerville Old Face"/>
          <w:color w:val="000000"/>
        </w:rPr>
        <w:t>with</w:t>
      </w:r>
      <w:r w:rsidR="004D2D84" w:rsidRPr="0048546C">
        <w:rPr>
          <w:rFonts w:ascii="Baskerville Old Face" w:hAnsi="Baskerville Old Face"/>
          <w:color w:val="000000"/>
        </w:rPr>
        <w:t xml:space="preserve"> a</w:t>
      </w:r>
      <w:r w:rsidR="006B6FEA" w:rsidRPr="0048546C">
        <w:rPr>
          <w:rFonts w:ascii="Baskerville Old Face" w:hAnsi="Baskerville Old Face"/>
          <w:color w:val="000000"/>
        </w:rPr>
        <w:t xml:space="preserve"> focus on</w:t>
      </w:r>
      <w:r w:rsidRPr="0048546C">
        <w:rPr>
          <w:rFonts w:ascii="Baskerville Old Face" w:hAnsi="Baskerville Old Face"/>
          <w:color w:val="000000"/>
        </w:rPr>
        <w:t xml:space="preserve"> CABA. Salerno (2012) produce</w:t>
      </w:r>
      <w:r w:rsidR="00D202E2" w:rsidRPr="0048546C">
        <w:rPr>
          <w:rFonts w:ascii="Baskerville Old Face" w:hAnsi="Baskerville Old Face"/>
          <w:color w:val="000000"/>
        </w:rPr>
        <w:t>d</w:t>
      </w:r>
      <w:r w:rsidRPr="0048546C">
        <w:rPr>
          <w:rFonts w:ascii="Baskerville Old Face" w:hAnsi="Baskerville Old Face"/>
          <w:color w:val="000000"/>
        </w:rPr>
        <w:t xml:space="preserve"> an accessibility index by tabulating the total number of lines, stops, daily services, and daily seats available on transit to people living in the </w:t>
      </w:r>
      <w:r w:rsidRPr="0048546C">
        <w:rPr>
          <w:rFonts w:ascii="Baskerville Old Face" w:hAnsi="Baskerville Old Face"/>
          <w:i/>
          <w:color w:val="000000"/>
        </w:rPr>
        <w:t>villas</w:t>
      </w:r>
      <w:r w:rsidRPr="0048546C">
        <w:rPr>
          <w:rFonts w:ascii="Baskerville Old Face" w:hAnsi="Baskerville Old Face"/>
          <w:color w:val="000000"/>
        </w:rPr>
        <w:t xml:space="preserve"> within the City of Buenos Aires. Using transit frequency data acquired through </w:t>
      </w:r>
      <w:r w:rsidR="00D432F0" w:rsidRPr="0048546C">
        <w:rPr>
          <w:rFonts w:ascii="Baskerville Old Face" w:hAnsi="Baskerville Old Face"/>
          <w:color w:val="000000"/>
        </w:rPr>
        <w:t>a</w:t>
      </w:r>
      <w:r w:rsidR="00D202E2" w:rsidRPr="0048546C">
        <w:rPr>
          <w:rFonts w:ascii="Baskerville Old Face" w:hAnsi="Baskerville Old Face"/>
          <w:color w:val="000000"/>
        </w:rPr>
        <w:t xml:space="preserve"> personal connection at </w:t>
      </w:r>
      <w:r w:rsidRPr="0048546C">
        <w:rPr>
          <w:rFonts w:ascii="Baskerville Old Face" w:hAnsi="Baskerville Old Face"/>
          <w:color w:val="000000"/>
        </w:rPr>
        <w:t xml:space="preserve">Argentina’s transit-statistical agency (CNRT), Salerno determined that over 93% of the total land area of the city—including its </w:t>
      </w:r>
      <w:r w:rsidRPr="0048546C">
        <w:rPr>
          <w:rFonts w:ascii="Baskerville Old Face" w:hAnsi="Baskerville Old Face"/>
          <w:i/>
          <w:color w:val="000000"/>
        </w:rPr>
        <w:t>asentamientos</w:t>
      </w:r>
      <w:r w:rsidRPr="0048546C">
        <w:rPr>
          <w:rFonts w:ascii="Baskerville Old Face" w:hAnsi="Baskerville Old Face"/>
          <w:color w:val="000000"/>
        </w:rPr>
        <w:t xml:space="preserve"> and </w:t>
      </w:r>
      <w:r w:rsidRPr="0048546C">
        <w:rPr>
          <w:rFonts w:ascii="Baskerville Old Face" w:hAnsi="Baskerville Old Face"/>
          <w:i/>
          <w:color w:val="000000"/>
        </w:rPr>
        <w:t>villas</w:t>
      </w:r>
      <w:r w:rsidRPr="0048546C">
        <w:rPr>
          <w:rFonts w:ascii="Baskerville Old Face" w:hAnsi="Baskerville Old Face"/>
          <w:color w:val="000000"/>
        </w:rPr>
        <w:t>—had access to transit (bus, rail, or subway) within a reasonable walking distance. He also surmised that most of this access was provided by buses. Nonetheless, he relied on straight-line distances for his analysis, likely over-estimat</w:t>
      </w:r>
      <w:r w:rsidR="00866C41" w:rsidRPr="0048546C">
        <w:rPr>
          <w:rFonts w:ascii="Baskerville Old Face" w:hAnsi="Baskerville Old Face"/>
          <w:color w:val="000000"/>
        </w:rPr>
        <w:t>ing actual</w:t>
      </w:r>
      <w:r w:rsidRPr="0048546C">
        <w:rPr>
          <w:rFonts w:ascii="Baskerville Old Face" w:hAnsi="Baskerville Old Face"/>
          <w:color w:val="000000"/>
        </w:rPr>
        <w:t xml:space="preserve"> accessibility</w:t>
      </w:r>
      <w:r w:rsidR="0004635C" w:rsidRPr="0048546C">
        <w:rPr>
          <w:rFonts w:ascii="Baskerville Old Face" w:hAnsi="Baskerville Old Face"/>
          <w:color w:val="000000"/>
        </w:rPr>
        <w:t xml:space="preserve">. I </w:t>
      </w:r>
      <w:r w:rsidR="00866C41" w:rsidRPr="0048546C">
        <w:rPr>
          <w:rFonts w:ascii="Baskerville Old Face" w:hAnsi="Baskerville Old Face"/>
          <w:color w:val="000000"/>
        </w:rPr>
        <w:t>will build on this</w:t>
      </w:r>
      <w:r w:rsidR="0004635C" w:rsidRPr="0048546C">
        <w:rPr>
          <w:rFonts w:ascii="Baskerville Old Face" w:hAnsi="Baskerville Old Face"/>
          <w:color w:val="000000"/>
        </w:rPr>
        <w:t xml:space="preserve"> study by performing </w:t>
      </w:r>
      <w:r w:rsidR="00D202E2" w:rsidRPr="0048546C">
        <w:rPr>
          <w:rFonts w:ascii="Baskerville Old Face" w:hAnsi="Baskerville Old Face"/>
          <w:color w:val="000000"/>
        </w:rPr>
        <w:t>an analysis at a similar scale—individual neighborhoods—</w:t>
      </w:r>
      <w:r w:rsidR="0004635C" w:rsidRPr="0048546C">
        <w:rPr>
          <w:rFonts w:ascii="Baskerville Old Face" w:hAnsi="Baskerville Old Face"/>
          <w:color w:val="000000"/>
        </w:rPr>
        <w:t>while employing accurate network-based</w:t>
      </w:r>
      <w:r w:rsidR="00866C41" w:rsidRPr="0048546C">
        <w:rPr>
          <w:rFonts w:ascii="Baskerville Old Face" w:hAnsi="Baskerville Old Face"/>
          <w:color w:val="000000"/>
        </w:rPr>
        <w:t>, cost-centric</w:t>
      </w:r>
      <w:r w:rsidR="0004635C" w:rsidRPr="0048546C">
        <w:rPr>
          <w:rFonts w:ascii="Baskerville Old Face" w:hAnsi="Baskerville Old Face"/>
          <w:color w:val="000000"/>
        </w:rPr>
        <w:t xml:space="preserve"> measures.</w:t>
      </w:r>
      <w:r w:rsidR="00D432F0" w:rsidRPr="0048546C">
        <w:rPr>
          <w:rFonts w:ascii="Baskerville Old Face" w:hAnsi="Baskerville Old Face"/>
          <w:color w:val="000000"/>
        </w:rPr>
        <w:t xml:space="preserve"> All the while, he makes an important disclaimer that online schedules likely do not coincide with what happens on the ground, and that congestion and other delays should be kept in mind when </w:t>
      </w:r>
      <w:r w:rsidR="0066210C" w:rsidRPr="0048546C">
        <w:rPr>
          <w:rFonts w:ascii="Baskerville Old Face" w:hAnsi="Baskerville Old Face"/>
          <w:color w:val="000000"/>
        </w:rPr>
        <w:t>processing results</w:t>
      </w:r>
      <w:r w:rsidR="006F522D" w:rsidRPr="0048546C">
        <w:rPr>
          <w:rFonts w:ascii="Baskerville Old Face" w:hAnsi="Baskerville Old Face"/>
          <w:color w:val="000000"/>
        </w:rPr>
        <w:t xml:space="preserve"> based only on these times tables.</w:t>
      </w:r>
    </w:p>
    <w:p w14:paraId="73DA00AD" w14:textId="0F12F441" w:rsidR="0067126D" w:rsidRPr="0048546C" w:rsidRDefault="00D202E2" w:rsidP="0067126D">
      <w:pPr>
        <w:spacing w:line="276" w:lineRule="auto"/>
        <w:ind w:firstLine="720"/>
        <w:rPr>
          <w:rFonts w:ascii="Baskerville Old Face" w:hAnsi="Baskerville Old Face"/>
          <w:color w:val="000000"/>
        </w:rPr>
      </w:pPr>
      <w:r w:rsidRPr="0048546C">
        <w:rPr>
          <w:rFonts w:ascii="Baskerville Old Face" w:hAnsi="Baskerville Old Face"/>
          <w:color w:val="000000"/>
        </w:rPr>
        <w:t>T</w:t>
      </w:r>
      <w:r w:rsidR="002278E1" w:rsidRPr="0048546C">
        <w:rPr>
          <w:rFonts w:ascii="Baskerville Old Face" w:hAnsi="Baskerville Old Face"/>
          <w:color w:val="000000"/>
        </w:rPr>
        <w:t xml:space="preserve">he only </w:t>
      </w:r>
      <w:r w:rsidRPr="0048546C">
        <w:rPr>
          <w:rFonts w:ascii="Baskerville Old Face" w:hAnsi="Baskerville Old Face"/>
          <w:color w:val="000000"/>
        </w:rPr>
        <w:t>additional p</w:t>
      </w:r>
      <w:r w:rsidR="00A333CA" w:rsidRPr="0048546C">
        <w:rPr>
          <w:rFonts w:ascii="Baskerville Old Face" w:hAnsi="Baskerville Old Face"/>
          <w:color w:val="000000"/>
        </w:rPr>
        <w:t>iece</w:t>
      </w:r>
      <w:r w:rsidR="002278E1" w:rsidRPr="0048546C">
        <w:rPr>
          <w:rFonts w:ascii="Baskerville Old Face" w:hAnsi="Baskerville Old Face"/>
          <w:color w:val="000000"/>
        </w:rPr>
        <w:t xml:space="preserve"> worth mentioning, from Arce and Mino (2017), built a similar transportation “index” to examine access to transit within one of Greater Buenos Aires’ </w:t>
      </w:r>
      <w:r w:rsidRPr="0048546C">
        <w:rPr>
          <w:rFonts w:ascii="Baskerville Old Face" w:hAnsi="Baskerville Old Face"/>
          <w:color w:val="000000"/>
        </w:rPr>
        <w:t>outer departments,</w:t>
      </w:r>
      <w:r w:rsidR="002278E1" w:rsidRPr="0048546C">
        <w:rPr>
          <w:rFonts w:ascii="Baskerville Old Face" w:hAnsi="Baskerville Old Face"/>
          <w:color w:val="000000"/>
        </w:rPr>
        <w:t xml:space="preserve"> Jose C. Paz. Using publicly-available train schedules—as well </w:t>
      </w:r>
      <w:r w:rsidR="001C3D4C" w:rsidRPr="0048546C">
        <w:rPr>
          <w:rFonts w:ascii="Baskerville Old Face" w:hAnsi="Baskerville Old Face"/>
          <w:color w:val="000000"/>
        </w:rPr>
        <w:t xml:space="preserve">as </w:t>
      </w:r>
      <w:r w:rsidR="002278E1" w:rsidRPr="0048546C">
        <w:rPr>
          <w:rFonts w:ascii="Baskerville Old Face" w:hAnsi="Baskerville Old Face"/>
          <w:color w:val="000000"/>
        </w:rPr>
        <w:t xml:space="preserve">their own estimates for bus </w:t>
      </w:r>
      <w:r w:rsidRPr="0048546C">
        <w:rPr>
          <w:rFonts w:ascii="Baskerville Old Face" w:hAnsi="Baskerville Old Face"/>
          <w:color w:val="000000"/>
        </w:rPr>
        <w:t>frequencies—the authors</w:t>
      </w:r>
      <w:r w:rsidR="007C5B96" w:rsidRPr="0048546C">
        <w:rPr>
          <w:rFonts w:ascii="Baskerville Old Face" w:hAnsi="Baskerville Old Face"/>
          <w:color w:val="000000"/>
        </w:rPr>
        <w:t xml:space="preserve"> surmised</w:t>
      </w:r>
      <w:r w:rsidR="00036F85" w:rsidRPr="0048546C">
        <w:rPr>
          <w:rFonts w:ascii="Baskerville Old Face" w:hAnsi="Baskerville Old Face"/>
          <w:color w:val="000000"/>
        </w:rPr>
        <w:t xml:space="preserve"> (using a Euclidean-distance measure of access)</w:t>
      </w:r>
      <w:r w:rsidR="002278E1" w:rsidRPr="0048546C">
        <w:rPr>
          <w:rFonts w:ascii="Baskerville Old Face" w:hAnsi="Baskerville Old Face"/>
          <w:color w:val="000000"/>
        </w:rPr>
        <w:t xml:space="preserve"> that </w:t>
      </w:r>
      <w:r w:rsidR="001C3D4C" w:rsidRPr="0048546C">
        <w:rPr>
          <w:rFonts w:ascii="Baskerville Old Face" w:hAnsi="Baskerville Old Face"/>
          <w:color w:val="000000"/>
        </w:rPr>
        <w:t xml:space="preserve">census blocks near </w:t>
      </w:r>
      <w:r w:rsidR="002278E1" w:rsidRPr="0048546C">
        <w:rPr>
          <w:rFonts w:ascii="Baskerville Old Face" w:hAnsi="Baskerville Old Face"/>
          <w:color w:val="000000"/>
        </w:rPr>
        <w:t xml:space="preserve">train stations had </w:t>
      </w:r>
      <w:r w:rsidR="001C3D4C" w:rsidRPr="0048546C">
        <w:rPr>
          <w:rFonts w:ascii="Baskerville Old Face" w:hAnsi="Baskerville Old Face"/>
          <w:color w:val="000000"/>
        </w:rPr>
        <w:t xml:space="preserve">the greatest supply of transit. </w:t>
      </w:r>
      <w:r w:rsidR="0004635C" w:rsidRPr="0048546C">
        <w:rPr>
          <w:rFonts w:ascii="Baskerville Old Face" w:hAnsi="Baskerville Old Face"/>
          <w:color w:val="000000"/>
        </w:rPr>
        <w:t>While nothing i</w:t>
      </w:r>
      <w:r w:rsidR="001C3D4C" w:rsidRPr="0048546C">
        <w:rPr>
          <w:rFonts w:ascii="Baskerville Old Face" w:hAnsi="Baskerville Old Face"/>
          <w:color w:val="000000"/>
        </w:rPr>
        <w:t>n their study explicitly targeted</w:t>
      </w:r>
      <w:r w:rsidR="0004635C" w:rsidRPr="0048546C">
        <w:rPr>
          <w:rFonts w:ascii="Baskerville Old Face" w:hAnsi="Baskerville Old Face"/>
          <w:color w:val="000000"/>
        </w:rPr>
        <w:t xml:space="preserve"> </w:t>
      </w:r>
      <w:r w:rsidR="0004635C" w:rsidRPr="0048546C">
        <w:rPr>
          <w:rFonts w:ascii="Baskerville Old Face" w:hAnsi="Baskerville Old Face"/>
          <w:i/>
          <w:color w:val="000000"/>
        </w:rPr>
        <w:t>asentamientos</w:t>
      </w:r>
      <w:r w:rsidR="0004635C" w:rsidRPr="0048546C">
        <w:rPr>
          <w:rFonts w:ascii="Baskerville Old Face" w:hAnsi="Baskerville Old Face"/>
          <w:color w:val="000000"/>
        </w:rPr>
        <w:t xml:space="preserve">, scores for their index were lower in census blocks located further </w:t>
      </w:r>
      <w:r w:rsidR="001C3D4C" w:rsidRPr="0048546C">
        <w:rPr>
          <w:rFonts w:ascii="Baskerville Old Face" w:hAnsi="Baskerville Old Face"/>
          <w:color w:val="000000"/>
        </w:rPr>
        <w:t xml:space="preserve">away </w:t>
      </w:r>
      <w:r w:rsidR="0004635C" w:rsidRPr="0048546C">
        <w:rPr>
          <w:rFonts w:ascii="Baskerville Old Face" w:hAnsi="Baskerville Old Face"/>
          <w:color w:val="000000"/>
        </w:rPr>
        <w:t>from rail stations, even when considering</w:t>
      </w:r>
      <w:r w:rsidR="0004635C" w:rsidRPr="0048546C">
        <w:rPr>
          <w:rFonts w:ascii="Baskerville Old Face" w:hAnsi="Baskerville Old Face"/>
          <w:b/>
          <w:color w:val="000000"/>
        </w:rPr>
        <w:t xml:space="preserve"> </w:t>
      </w:r>
      <w:r w:rsidR="0004635C" w:rsidRPr="0048546C">
        <w:rPr>
          <w:rFonts w:ascii="Baskerville Old Face" w:hAnsi="Baskerville Old Face"/>
          <w:color w:val="000000"/>
        </w:rPr>
        <w:t xml:space="preserve">informal transit. </w:t>
      </w:r>
      <w:r w:rsidR="0067126D" w:rsidRPr="0048546C">
        <w:rPr>
          <w:rFonts w:ascii="Baskerville Old Face" w:hAnsi="Baskerville Old Face"/>
          <w:color w:val="000000"/>
        </w:rPr>
        <w:t>This was explained by</w:t>
      </w:r>
      <w:r w:rsidR="0004635C" w:rsidRPr="0048546C">
        <w:rPr>
          <w:rFonts w:ascii="Baskerville Old Face" w:hAnsi="Baskerville Old Face"/>
          <w:color w:val="000000"/>
        </w:rPr>
        <w:t xml:space="preserve"> taxi drivers </w:t>
      </w:r>
      <w:r w:rsidR="0067126D" w:rsidRPr="0048546C">
        <w:rPr>
          <w:rFonts w:ascii="Baskerville Old Face" w:hAnsi="Baskerville Old Face"/>
          <w:color w:val="000000"/>
        </w:rPr>
        <w:t>who feared venturing</w:t>
      </w:r>
      <w:r w:rsidR="0004635C" w:rsidRPr="0048546C">
        <w:rPr>
          <w:rFonts w:ascii="Baskerville Old Face" w:hAnsi="Baskerville Old Face"/>
          <w:color w:val="000000"/>
        </w:rPr>
        <w:t xml:space="preserve"> into </w:t>
      </w:r>
      <w:r w:rsidR="0067126D" w:rsidRPr="0048546C">
        <w:rPr>
          <w:rFonts w:ascii="Baskerville Old Face" w:hAnsi="Baskerville Old Face"/>
          <w:color w:val="000000"/>
        </w:rPr>
        <w:t>neighborhoods</w:t>
      </w:r>
      <w:r w:rsidR="00C44FCE" w:rsidRPr="0048546C">
        <w:rPr>
          <w:rFonts w:ascii="Baskerville Old Face" w:hAnsi="Baskerville Old Face"/>
          <w:color w:val="000000"/>
        </w:rPr>
        <w:t xml:space="preserve"> with poor quality streets. S</w:t>
      </w:r>
      <w:r w:rsidR="00720905" w:rsidRPr="0048546C">
        <w:rPr>
          <w:rFonts w:ascii="Baskerville Old Face" w:hAnsi="Baskerville Old Face"/>
          <w:color w:val="000000"/>
        </w:rPr>
        <w:t xml:space="preserve">ince this is a common characteristic of many </w:t>
      </w:r>
      <w:r w:rsidR="00720905" w:rsidRPr="0048546C">
        <w:rPr>
          <w:rFonts w:ascii="Baskerville Old Face" w:hAnsi="Baskerville Old Face"/>
          <w:i/>
          <w:color w:val="000000"/>
        </w:rPr>
        <w:t>asentamientos</w:t>
      </w:r>
      <w:r w:rsidR="00720905" w:rsidRPr="0048546C">
        <w:rPr>
          <w:rFonts w:ascii="Baskerville Old Face" w:hAnsi="Baskerville Old Face"/>
          <w:color w:val="000000"/>
        </w:rPr>
        <w:t xml:space="preserve">, it </w:t>
      </w:r>
      <w:r w:rsidR="00C44FCE" w:rsidRPr="0048546C">
        <w:rPr>
          <w:rFonts w:ascii="Baskerville Old Face" w:hAnsi="Baskerville Old Face"/>
          <w:color w:val="000000"/>
        </w:rPr>
        <w:t>could</w:t>
      </w:r>
      <w:r w:rsidR="0067126D" w:rsidRPr="0048546C">
        <w:rPr>
          <w:rFonts w:ascii="Baskerville Old Face" w:hAnsi="Baskerville Old Face"/>
          <w:color w:val="000000"/>
        </w:rPr>
        <w:t xml:space="preserve"> </w:t>
      </w:r>
      <w:r w:rsidR="00BF391B" w:rsidRPr="0048546C">
        <w:rPr>
          <w:rFonts w:ascii="Baskerville Old Face" w:hAnsi="Baskerville Old Face"/>
          <w:color w:val="000000"/>
        </w:rPr>
        <w:t xml:space="preserve">explain </w:t>
      </w:r>
      <w:r w:rsidR="00720905" w:rsidRPr="0048546C">
        <w:rPr>
          <w:rFonts w:ascii="Baskerville Old Face" w:hAnsi="Baskerville Old Face"/>
          <w:color w:val="000000"/>
        </w:rPr>
        <w:t>their inadequate supply of transport services</w:t>
      </w:r>
      <w:r w:rsidR="0067126D" w:rsidRPr="0048546C">
        <w:rPr>
          <w:rFonts w:ascii="Baskerville Old Face" w:hAnsi="Baskerville Old Face"/>
          <w:color w:val="000000"/>
        </w:rPr>
        <w:t xml:space="preserve"> (representative of the public stigma that </w:t>
      </w:r>
      <w:r w:rsidR="0067126D" w:rsidRPr="0048546C">
        <w:rPr>
          <w:rFonts w:ascii="Baskerville Old Face" w:hAnsi="Baskerville Old Face"/>
          <w:i/>
          <w:color w:val="000000"/>
        </w:rPr>
        <w:t>asentamientos</w:t>
      </w:r>
      <w:r w:rsidR="0067126D" w:rsidRPr="0048546C">
        <w:rPr>
          <w:rFonts w:ascii="Baskerville Old Face" w:hAnsi="Baskerville Old Face"/>
          <w:color w:val="000000"/>
        </w:rPr>
        <w:t xml:space="preserve"> are unsafe and crime-ridden).</w:t>
      </w:r>
    </w:p>
    <w:p w14:paraId="26EBAB8F" w14:textId="77777777" w:rsidR="00792137" w:rsidRPr="0048546C" w:rsidRDefault="00C44FCE" w:rsidP="00792137">
      <w:pPr>
        <w:spacing w:line="276" w:lineRule="auto"/>
        <w:ind w:firstLine="720"/>
        <w:rPr>
          <w:rFonts w:ascii="Baskerville Old Face" w:hAnsi="Baskerville Old Face"/>
        </w:rPr>
      </w:pPr>
      <w:r w:rsidRPr="0048546C">
        <w:rPr>
          <w:rFonts w:ascii="Baskerville Old Face" w:hAnsi="Baskerville Old Face"/>
        </w:rPr>
        <w:t>Some</w:t>
      </w:r>
      <w:r w:rsidR="00906DCD" w:rsidRPr="0048546C">
        <w:rPr>
          <w:rFonts w:ascii="Baskerville Old Face" w:hAnsi="Baskerville Old Face"/>
        </w:rPr>
        <w:t xml:space="preserve"> of the most recent work on mobility and transportation within Grea</w:t>
      </w:r>
      <w:r w:rsidRPr="0048546C">
        <w:rPr>
          <w:rFonts w:ascii="Baskerville Old Face" w:hAnsi="Baskerville Old Face"/>
        </w:rPr>
        <w:t xml:space="preserve">ter Buenos Aires—papers from </w:t>
      </w:r>
      <w:r w:rsidR="00347DB5" w:rsidRPr="0048546C">
        <w:rPr>
          <w:rFonts w:ascii="Baskerville Old Face" w:hAnsi="Baskerville Old Face"/>
        </w:rPr>
        <w:t xml:space="preserve">Guerra, et al. (2018) and </w:t>
      </w:r>
      <w:r w:rsidR="00906DCD" w:rsidRPr="0048546C">
        <w:rPr>
          <w:rFonts w:ascii="Baskerville Old Face" w:hAnsi="Baskerville Old Face"/>
        </w:rPr>
        <w:t>Blanco and Apaolaza (2</w:t>
      </w:r>
      <w:r w:rsidRPr="0048546C">
        <w:rPr>
          <w:rFonts w:ascii="Baskerville Old Face" w:hAnsi="Baskerville Old Face"/>
        </w:rPr>
        <w:t>01</w:t>
      </w:r>
      <w:r w:rsidR="00EC48A1" w:rsidRPr="0048546C">
        <w:rPr>
          <w:rFonts w:ascii="Baskerville Old Face" w:hAnsi="Baskerville Old Face"/>
        </w:rPr>
        <w:t>8</w:t>
      </w:r>
      <w:r w:rsidRPr="0048546C">
        <w:rPr>
          <w:rFonts w:ascii="Baskerville Old Face" w:hAnsi="Baskerville Old Face"/>
        </w:rPr>
        <w:t>)—</w:t>
      </w:r>
      <w:r w:rsidR="00906DCD" w:rsidRPr="0048546C">
        <w:rPr>
          <w:rFonts w:ascii="Baskerville Old Face" w:hAnsi="Baskerville Old Face"/>
        </w:rPr>
        <w:t>were marginally helpful in terms of accessibility</w:t>
      </w:r>
      <w:r w:rsidRPr="0048546C">
        <w:rPr>
          <w:rFonts w:ascii="Baskerville Old Face" w:hAnsi="Baskerville Old Face"/>
        </w:rPr>
        <w:t xml:space="preserve"> research</w:t>
      </w:r>
      <w:r w:rsidR="00036F85" w:rsidRPr="0048546C">
        <w:rPr>
          <w:rFonts w:ascii="Baskerville Old Face" w:hAnsi="Baskerville Old Face"/>
        </w:rPr>
        <w:t xml:space="preserve"> (both researchers, for instance, rely almost exclusively on ENMODO data, </w:t>
      </w:r>
      <w:r w:rsidR="003372F9" w:rsidRPr="0048546C">
        <w:rPr>
          <w:rFonts w:ascii="Baskerville Old Face" w:hAnsi="Baskerville Old Face"/>
        </w:rPr>
        <w:t>which, as stated before, is susceptible to bias</w:t>
      </w:r>
      <w:r w:rsidR="00036F85" w:rsidRPr="0048546C">
        <w:rPr>
          <w:rFonts w:ascii="Baskerville Old Face" w:hAnsi="Baskerville Old Face"/>
        </w:rPr>
        <w:t>), even if their results were insightful. T</w:t>
      </w:r>
      <w:r w:rsidR="00914E17" w:rsidRPr="0048546C">
        <w:rPr>
          <w:rFonts w:ascii="Baskerville Old Face" w:hAnsi="Baskerville Old Face"/>
        </w:rPr>
        <w:t xml:space="preserve">he first </w:t>
      </w:r>
      <w:r w:rsidR="00DE5795" w:rsidRPr="0048546C">
        <w:rPr>
          <w:rFonts w:ascii="Baskerville Old Face" w:hAnsi="Baskerville Old Face"/>
        </w:rPr>
        <w:t xml:space="preserve">of these </w:t>
      </w:r>
      <w:r w:rsidR="00E07AAD" w:rsidRPr="0048546C">
        <w:rPr>
          <w:rFonts w:ascii="Baskerville Old Face" w:hAnsi="Baskerville Old Face"/>
        </w:rPr>
        <w:t>paper</w:t>
      </w:r>
      <w:r w:rsidR="00DE5795" w:rsidRPr="0048546C">
        <w:rPr>
          <w:rFonts w:ascii="Baskerville Old Face" w:hAnsi="Baskerville Old Face"/>
        </w:rPr>
        <w:t>s</w:t>
      </w:r>
      <w:r w:rsidR="008C7289" w:rsidRPr="0048546C">
        <w:rPr>
          <w:rFonts w:ascii="Baskerville Old Face" w:hAnsi="Baskerville Old Face"/>
        </w:rPr>
        <w:t>, from Guerra, et al.,</w:t>
      </w:r>
      <w:r w:rsidR="00D13286" w:rsidRPr="0048546C">
        <w:rPr>
          <w:rFonts w:ascii="Baskerville Old Face" w:hAnsi="Baskerville Old Face"/>
        </w:rPr>
        <w:t xml:space="preserve"> </w:t>
      </w:r>
      <w:r w:rsidR="00E07AAD" w:rsidRPr="0048546C">
        <w:rPr>
          <w:rFonts w:ascii="Baskerville Old Face" w:hAnsi="Baskerville Old Face"/>
        </w:rPr>
        <w:t xml:space="preserve">concludes </w:t>
      </w:r>
      <w:r w:rsidR="00914E17" w:rsidRPr="0048546C">
        <w:rPr>
          <w:rFonts w:ascii="Baskerville Old Face" w:hAnsi="Baskerville Old Face"/>
        </w:rPr>
        <w:t>that</w:t>
      </w:r>
      <w:r w:rsidR="00951F90" w:rsidRPr="0048546C">
        <w:rPr>
          <w:rFonts w:ascii="Baskerville Old Face" w:hAnsi="Baskerville Old Face"/>
        </w:rPr>
        <w:t xml:space="preserve"> </w:t>
      </w:r>
      <w:r w:rsidR="009930D1" w:rsidRPr="0048546C">
        <w:rPr>
          <w:rFonts w:ascii="Baskerville Old Face" w:hAnsi="Baskerville Old Face"/>
        </w:rPr>
        <w:t xml:space="preserve">income is a strong predictor of travel </w:t>
      </w:r>
      <w:r w:rsidR="009930D1" w:rsidRPr="0048546C">
        <w:rPr>
          <w:rFonts w:ascii="Baskerville Old Face" w:hAnsi="Baskerville Old Face"/>
        </w:rPr>
        <w:lastRenderedPageBreak/>
        <w:t>expenditures in AGB</w:t>
      </w:r>
      <w:r w:rsidR="007F0AAE" w:rsidRPr="0048546C">
        <w:rPr>
          <w:rFonts w:ascii="Baskerville Old Face" w:hAnsi="Baskerville Old Face"/>
        </w:rPr>
        <w:t xml:space="preserve">A and that spending increases for those households with cars, that work or live in the periphery, and </w:t>
      </w:r>
      <w:r w:rsidR="008C7289" w:rsidRPr="0048546C">
        <w:rPr>
          <w:rFonts w:ascii="Baskerville Old Face" w:hAnsi="Baskerville Old Face"/>
        </w:rPr>
        <w:t xml:space="preserve">that live in </w:t>
      </w:r>
      <w:r w:rsidR="007F0AAE" w:rsidRPr="0048546C">
        <w:rPr>
          <w:rFonts w:ascii="Baskerville Old Face" w:hAnsi="Baskerville Old Face"/>
        </w:rPr>
        <w:t>neighborhoods</w:t>
      </w:r>
      <w:r w:rsidR="008C7289" w:rsidRPr="0048546C">
        <w:rPr>
          <w:rFonts w:ascii="Baskerville Old Face" w:hAnsi="Baskerville Old Face"/>
        </w:rPr>
        <w:t xml:space="preserve"> that are less dense</w:t>
      </w:r>
      <w:r w:rsidR="007F0AAE" w:rsidRPr="0048546C">
        <w:rPr>
          <w:rFonts w:ascii="Baskerville Old Face" w:hAnsi="Baskerville Old Face"/>
        </w:rPr>
        <w:t xml:space="preserve">. In terms of access, they find </w:t>
      </w:r>
      <w:r w:rsidR="00016F5E" w:rsidRPr="0048546C">
        <w:rPr>
          <w:rFonts w:ascii="Baskerville Old Face" w:hAnsi="Baskerville Old Face"/>
        </w:rPr>
        <w:t xml:space="preserve">that travel spending was higher in zones </w:t>
      </w:r>
      <w:r w:rsidR="00792137" w:rsidRPr="0048546C">
        <w:rPr>
          <w:rFonts w:ascii="Baskerville Old Face" w:hAnsi="Baskerville Old Face"/>
        </w:rPr>
        <w:t>with better job access</w:t>
      </w:r>
      <w:r w:rsidR="00016F5E" w:rsidRPr="0048546C">
        <w:rPr>
          <w:rFonts w:ascii="Baskerville Old Face" w:hAnsi="Baskerville Old Face"/>
        </w:rPr>
        <w:t xml:space="preserve">, </w:t>
      </w:r>
      <w:r w:rsidR="00792137" w:rsidRPr="0048546C">
        <w:rPr>
          <w:rFonts w:ascii="Baskerville Old Face" w:hAnsi="Baskerville Old Face"/>
        </w:rPr>
        <w:t xml:space="preserve">whether </w:t>
      </w:r>
      <w:r w:rsidR="00016F5E" w:rsidRPr="0048546C">
        <w:rPr>
          <w:rFonts w:ascii="Baskerville Old Face" w:hAnsi="Baskerville Old Face"/>
        </w:rPr>
        <w:t xml:space="preserve">via </w:t>
      </w:r>
      <w:r w:rsidR="00792137" w:rsidRPr="0048546C">
        <w:rPr>
          <w:rFonts w:ascii="Baskerville Old Face" w:hAnsi="Baskerville Old Face"/>
        </w:rPr>
        <w:t>car</w:t>
      </w:r>
      <w:r w:rsidR="00016F5E" w:rsidRPr="0048546C">
        <w:rPr>
          <w:rFonts w:ascii="Baskerville Old Face" w:hAnsi="Baskerville Old Face"/>
        </w:rPr>
        <w:t xml:space="preserve"> </w:t>
      </w:r>
      <w:r w:rsidR="00016F5E" w:rsidRPr="0048546C">
        <w:rPr>
          <w:rFonts w:ascii="Baskerville Old Face" w:hAnsi="Baskerville Old Face"/>
          <w:i/>
        </w:rPr>
        <w:t>or transit</w:t>
      </w:r>
      <w:r w:rsidR="00016F5E" w:rsidRPr="0048546C">
        <w:rPr>
          <w:rFonts w:ascii="Baskerville Old Face" w:hAnsi="Baskerville Old Face"/>
        </w:rPr>
        <w:t xml:space="preserve">. The authors </w:t>
      </w:r>
      <w:r w:rsidR="00792137" w:rsidRPr="0048546C">
        <w:rPr>
          <w:rFonts w:ascii="Baskerville Old Face" w:hAnsi="Baskerville Old Face"/>
        </w:rPr>
        <w:t xml:space="preserve">speculatively attribute this trend to households in </w:t>
      </w:r>
      <w:r w:rsidR="00016F5E" w:rsidRPr="0048546C">
        <w:rPr>
          <w:rFonts w:ascii="Baskerville Old Face" w:hAnsi="Baskerville Old Face"/>
        </w:rPr>
        <w:t xml:space="preserve">poorly-accessible locations </w:t>
      </w:r>
      <w:r w:rsidR="00792137" w:rsidRPr="0048546C">
        <w:rPr>
          <w:rFonts w:ascii="Baskerville Old Face" w:hAnsi="Baskerville Old Face"/>
        </w:rPr>
        <w:t xml:space="preserve">spending </w:t>
      </w:r>
      <w:r w:rsidR="00016F5E" w:rsidRPr="0048546C">
        <w:rPr>
          <w:rFonts w:ascii="Baskerville Old Face" w:hAnsi="Baskerville Old Face"/>
        </w:rPr>
        <w:t xml:space="preserve">less </w:t>
      </w:r>
      <w:r w:rsidR="00792137" w:rsidRPr="0048546C">
        <w:rPr>
          <w:rFonts w:ascii="Baskerville Old Face" w:hAnsi="Baskerville Old Face"/>
        </w:rPr>
        <w:t xml:space="preserve">on travel </w:t>
      </w:r>
      <w:r w:rsidR="00016F5E" w:rsidRPr="0048546C">
        <w:rPr>
          <w:rFonts w:ascii="Baskerville Old Face" w:hAnsi="Baskerville Old Face"/>
        </w:rPr>
        <w:t>because the options are poorer, especially for transit, whereas the areas with good transit access may also have good car access</w:t>
      </w:r>
      <w:r w:rsidR="00792137" w:rsidRPr="0048546C">
        <w:rPr>
          <w:rFonts w:ascii="Baskerville Old Face" w:hAnsi="Baskerville Old Face"/>
        </w:rPr>
        <w:t>, increasing expenditures on bot.</w:t>
      </w:r>
    </w:p>
    <w:p w14:paraId="5CCDA724" w14:textId="23E602C9" w:rsidR="00257351" w:rsidRPr="0048546C" w:rsidRDefault="00016F5E" w:rsidP="00792137">
      <w:pPr>
        <w:spacing w:line="276" w:lineRule="auto"/>
        <w:ind w:firstLine="720"/>
        <w:rPr>
          <w:rFonts w:ascii="Baskerville Old Face" w:hAnsi="Baskerville Old Face"/>
        </w:rPr>
      </w:pPr>
      <w:r w:rsidRPr="0048546C">
        <w:rPr>
          <w:rFonts w:ascii="Baskerville Old Face" w:hAnsi="Baskerville Old Face"/>
        </w:rPr>
        <w:t xml:space="preserve">While these results are helpful for framing general mobility trends in the study area, </w:t>
      </w:r>
      <w:r w:rsidR="00792137" w:rsidRPr="0048546C">
        <w:rPr>
          <w:rFonts w:ascii="Baskerville Old Face" w:hAnsi="Baskerville Old Face"/>
        </w:rPr>
        <w:t>they do not entirely apply to my study.</w:t>
      </w:r>
      <w:r w:rsidRPr="0048546C">
        <w:rPr>
          <w:rFonts w:ascii="Baskerville Old Face" w:hAnsi="Baskerville Old Face"/>
        </w:rPr>
        <w:t xml:space="preserve"> For one, </w:t>
      </w:r>
      <w:r w:rsidR="00792137" w:rsidRPr="0048546C">
        <w:rPr>
          <w:rFonts w:ascii="Baskerville Old Face" w:hAnsi="Baskerville Old Face"/>
        </w:rPr>
        <w:t>this paper</w:t>
      </w:r>
      <w:r w:rsidRPr="0048546C">
        <w:rPr>
          <w:rFonts w:ascii="Baskerville Old Face" w:hAnsi="Baskerville Old Face"/>
        </w:rPr>
        <w:t xml:space="preserve"> does not consider accessibility by housing type</w:t>
      </w:r>
      <w:r w:rsidR="0049049F" w:rsidRPr="0048546C">
        <w:rPr>
          <w:rFonts w:ascii="Baskerville Old Face" w:hAnsi="Baskerville Old Face"/>
        </w:rPr>
        <w:t xml:space="preserve"> (they disaggregate the findings to the </w:t>
      </w:r>
      <w:r w:rsidR="0049049F" w:rsidRPr="0048546C">
        <w:rPr>
          <w:rFonts w:ascii="Baskerville Old Face" w:hAnsi="Baskerville Old Face"/>
          <w:i/>
        </w:rPr>
        <w:t>radio</w:t>
      </w:r>
      <w:r w:rsidR="0049049F" w:rsidRPr="0048546C">
        <w:rPr>
          <w:rFonts w:ascii="Baskerville Old Face" w:hAnsi="Baskerville Old Face"/>
        </w:rPr>
        <w:t xml:space="preserve"> level but offer no way to distinguish </w:t>
      </w:r>
      <w:r w:rsidR="00853328" w:rsidRPr="0048546C">
        <w:rPr>
          <w:rFonts w:ascii="Baskerville Old Face" w:hAnsi="Baskerville Old Face"/>
        </w:rPr>
        <w:t>results by where in those blocks someone lives)</w:t>
      </w:r>
      <w:r w:rsidR="0049049F" w:rsidRPr="0048546C">
        <w:rPr>
          <w:rFonts w:ascii="Baskerville Old Face" w:hAnsi="Baskerville Old Face"/>
        </w:rPr>
        <w:t xml:space="preserve"> </w:t>
      </w:r>
      <w:r w:rsidR="007308A6" w:rsidRPr="0048546C">
        <w:rPr>
          <w:rFonts w:ascii="Baskerville Old Face" w:hAnsi="Baskerville Old Face"/>
        </w:rPr>
        <w:t>or</w:t>
      </w:r>
      <w:r w:rsidRPr="0048546C">
        <w:rPr>
          <w:rFonts w:ascii="Baskerville Old Face" w:hAnsi="Baskerville Old Face"/>
        </w:rPr>
        <w:t xml:space="preserve"> as a direct </w:t>
      </w:r>
      <w:r w:rsidR="00427220" w:rsidRPr="0048546C">
        <w:rPr>
          <w:rFonts w:ascii="Baskerville Old Face" w:hAnsi="Baskerville Old Face"/>
        </w:rPr>
        <w:t>factor of</w:t>
      </w:r>
      <w:r w:rsidR="00427220" w:rsidRPr="0048546C">
        <w:rPr>
          <w:rFonts w:ascii="Baskerville Old Face" w:hAnsi="Baskerville Old Face"/>
          <w:i/>
        </w:rPr>
        <w:t xml:space="preserve"> travel time</w:t>
      </w:r>
      <w:r w:rsidRPr="0048546C">
        <w:rPr>
          <w:rFonts w:ascii="Baskerville Old Face" w:hAnsi="Baskerville Old Face"/>
        </w:rPr>
        <w:t xml:space="preserve"> (only the number of jobs within an hour of a given radio, using the same the same</w:t>
      </w:r>
      <w:r w:rsidR="00CE24FE" w:rsidRPr="0048546C">
        <w:rPr>
          <w:rFonts w:ascii="Baskerville Old Face" w:hAnsi="Baskerville Old Face"/>
        </w:rPr>
        <w:t xml:space="preserve"> </w:t>
      </w:r>
      <w:r w:rsidRPr="0048546C">
        <w:rPr>
          <w:rFonts w:ascii="Baskerville Old Face" w:hAnsi="Baskerville Old Face"/>
        </w:rPr>
        <w:t xml:space="preserve">black-boxed job access measure created by Peralta </w:t>
      </w:r>
      <w:proofErr w:type="spellStart"/>
      <w:r w:rsidRPr="0048546C">
        <w:rPr>
          <w:rFonts w:ascii="Baskerville Old Face" w:hAnsi="Baskerville Old Face"/>
        </w:rPr>
        <w:t>Quiros</w:t>
      </w:r>
      <w:proofErr w:type="spellEnd"/>
      <w:r w:rsidRPr="0048546C">
        <w:rPr>
          <w:rFonts w:ascii="Baskerville Old Face" w:hAnsi="Baskerville Old Face"/>
        </w:rPr>
        <w:t xml:space="preserve"> and </w:t>
      </w:r>
      <w:proofErr w:type="spellStart"/>
      <w:r w:rsidRPr="0048546C">
        <w:rPr>
          <w:rFonts w:ascii="Baskerville Old Face" w:hAnsi="Baskerville Old Face"/>
        </w:rPr>
        <w:t>Mehndiratta</w:t>
      </w:r>
      <w:proofErr w:type="spellEnd"/>
      <w:r w:rsidRPr="0048546C">
        <w:rPr>
          <w:rFonts w:ascii="Baskerville Old Face" w:hAnsi="Baskerville Old Face"/>
        </w:rPr>
        <w:t xml:space="preserve">). Access to transit, meanwhile, is proxied by unrealistic straight-line distances, which </w:t>
      </w:r>
      <w:r w:rsidR="00CC73D4" w:rsidRPr="0048546C">
        <w:rPr>
          <w:rFonts w:ascii="Baskerville Old Face" w:hAnsi="Baskerville Old Face"/>
        </w:rPr>
        <w:t>obscure</w:t>
      </w:r>
      <w:r w:rsidR="00CE24FE" w:rsidRPr="0048546C">
        <w:rPr>
          <w:rFonts w:ascii="Baskerville Old Face" w:hAnsi="Baskerville Old Face"/>
        </w:rPr>
        <w:t xml:space="preserve"> accessibility conditions</w:t>
      </w:r>
      <w:r w:rsidRPr="0048546C">
        <w:rPr>
          <w:rFonts w:ascii="Baskerville Old Face" w:hAnsi="Baskerville Old Face"/>
        </w:rPr>
        <w:t xml:space="preserve">, </w:t>
      </w:r>
      <w:r w:rsidR="00CE24FE" w:rsidRPr="0048546C">
        <w:rPr>
          <w:rFonts w:ascii="Baskerville Old Face" w:hAnsi="Baskerville Old Face"/>
        </w:rPr>
        <w:t>as</w:t>
      </w:r>
      <w:r w:rsidRPr="0048546C">
        <w:rPr>
          <w:rFonts w:ascii="Baskerville Old Face" w:hAnsi="Baskerville Old Face"/>
        </w:rPr>
        <w:t xml:space="preserve"> distance is probably not as important as cost</w:t>
      </w:r>
      <w:r w:rsidR="00CE24FE" w:rsidRPr="0048546C">
        <w:rPr>
          <w:rFonts w:ascii="Baskerville Old Face" w:hAnsi="Baskerville Old Face"/>
        </w:rPr>
        <w:t xml:space="preserve"> in predicting access, especially for the types of people who need transit services. </w:t>
      </w:r>
      <w:r w:rsidRPr="0048546C">
        <w:rPr>
          <w:rFonts w:ascii="Baskerville Old Face" w:hAnsi="Baskerville Old Face"/>
        </w:rPr>
        <w:t xml:space="preserve">Lastly, the paper </w:t>
      </w:r>
      <w:r w:rsidR="009A171E" w:rsidRPr="0048546C">
        <w:rPr>
          <w:rFonts w:ascii="Baskerville Old Face" w:hAnsi="Baskerville Old Face"/>
        </w:rPr>
        <w:t>does not</w:t>
      </w:r>
      <w:r w:rsidRPr="0048546C">
        <w:rPr>
          <w:rFonts w:ascii="Baskerville Old Face" w:hAnsi="Baskerville Old Face"/>
        </w:rPr>
        <w:t xml:space="preserve"> distinguish the modal break-down of</w:t>
      </w:r>
      <w:r w:rsidR="009A171E" w:rsidRPr="0048546C">
        <w:rPr>
          <w:rFonts w:ascii="Baskerville Old Face" w:hAnsi="Baskerville Old Face"/>
        </w:rPr>
        <w:t xml:space="preserve"> travel</w:t>
      </w:r>
      <w:r w:rsidRPr="0048546C">
        <w:rPr>
          <w:rFonts w:ascii="Baskerville Old Face" w:hAnsi="Baskerville Old Face"/>
        </w:rPr>
        <w:t xml:space="preserve"> expenditures (ENMODO, the source of these data, does not differentiate), </w:t>
      </w:r>
      <w:r w:rsidR="00CE24FE" w:rsidRPr="0048546C">
        <w:rPr>
          <w:rFonts w:ascii="Baskerville Old Face" w:hAnsi="Baskerville Old Face"/>
        </w:rPr>
        <w:t>obscuring</w:t>
      </w:r>
      <w:r w:rsidR="00BB5D4D" w:rsidRPr="0048546C">
        <w:rPr>
          <w:rFonts w:ascii="Baskerville Old Face" w:hAnsi="Baskerville Old Face"/>
        </w:rPr>
        <w:t xml:space="preserve"> </w:t>
      </w:r>
      <w:r w:rsidR="00CE24FE" w:rsidRPr="0048546C">
        <w:rPr>
          <w:rFonts w:ascii="Baskerville Old Face" w:hAnsi="Baskerville Old Face"/>
        </w:rPr>
        <w:t>transit expenditures with those for automobiles.</w:t>
      </w:r>
    </w:p>
    <w:p w14:paraId="1082DDC1" w14:textId="77777777" w:rsidR="000F45B2" w:rsidRPr="0048546C" w:rsidRDefault="00EE495F" w:rsidP="00792137">
      <w:pPr>
        <w:spacing w:line="276" w:lineRule="auto"/>
        <w:ind w:firstLine="720"/>
        <w:rPr>
          <w:rFonts w:ascii="Baskerville Old Face" w:hAnsi="Baskerville Old Face"/>
        </w:rPr>
      </w:pPr>
      <w:r w:rsidRPr="0048546C">
        <w:rPr>
          <w:rFonts w:ascii="Baskerville Old Face" w:hAnsi="Baskerville Old Face"/>
        </w:rPr>
        <w:t>A similar conclusion (that the poor in Buenos Aires often have long, costly commutes and are unable to afford private cars) is made by the authors of the second paper, which</w:t>
      </w:r>
      <w:r w:rsidR="00792137" w:rsidRPr="0048546C">
        <w:rPr>
          <w:rFonts w:ascii="Baskerville Old Face" w:hAnsi="Baskerville Old Face"/>
        </w:rPr>
        <w:t xml:space="preserve"> takes a socio-territorial approach to understanding the relationship between income and travel expenses in Buenos Aires. </w:t>
      </w:r>
      <w:r w:rsidR="007453A0" w:rsidRPr="0048546C">
        <w:rPr>
          <w:rFonts w:ascii="Baskerville Old Face" w:hAnsi="Baskerville Old Face"/>
        </w:rPr>
        <w:t xml:space="preserve">The authors show how </w:t>
      </w:r>
      <w:r w:rsidR="00792137" w:rsidRPr="0048546C">
        <w:rPr>
          <w:rFonts w:ascii="Baskerville Old Face" w:hAnsi="Baskerville Old Face"/>
        </w:rPr>
        <w:t xml:space="preserve">limited mobility is correlated with economic and territorial inequalities. </w:t>
      </w:r>
      <w:r w:rsidR="00854C53" w:rsidRPr="0048546C">
        <w:rPr>
          <w:rFonts w:ascii="Baskerville Old Face" w:hAnsi="Baskerville Old Face"/>
        </w:rPr>
        <w:t>They find</w:t>
      </w:r>
      <w:r w:rsidR="00792137" w:rsidRPr="0048546C">
        <w:rPr>
          <w:rFonts w:ascii="Baskerville Old Face" w:hAnsi="Baskerville Old Face"/>
        </w:rPr>
        <w:t xml:space="preserve"> a </w:t>
      </w:r>
      <w:r w:rsidR="00854C53" w:rsidRPr="0048546C">
        <w:rPr>
          <w:rFonts w:ascii="Baskerville Old Face" w:hAnsi="Baskerville Old Face"/>
        </w:rPr>
        <w:t>close relationship between the two</w:t>
      </w:r>
      <w:r w:rsidR="007453A0" w:rsidRPr="0048546C">
        <w:rPr>
          <w:rFonts w:ascii="Baskerville Old Face" w:hAnsi="Baskerville Old Face"/>
        </w:rPr>
        <w:t xml:space="preserve"> </w:t>
      </w:r>
      <w:r w:rsidR="00854C53" w:rsidRPr="0048546C">
        <w:rPr>
          <w:rFonts w:ascii="Baskerville Old Face" w:hAnsi="Baskerville Old Face"/>
        </w:rPr>
        <w:t>a</w:t>
      </w:r>
      <w:r w:rsidR="00792137" w:rsidRPr="0048546C">
        <w:rPr>
          <w:rFonts w:ascii="Baskerville Old Face" w:hAnsi="Baskerville Old Face"/>
        </w:rPr>
        <w:t xml:space="preserve">nd that location was just as predictive of limited mobility as income; </w:t>
      </w:r>
      <w:r w:rsidR="009A171E" w:rsidRPr="0048546C">
        <w:rPr>
          <w:rFonts w:ascii="Baskerville Old Face" w:hAnsi="Baskerville Old Face"/>
        </w:rPr>
        <w:t xml:space="preserve">some of </w:t>
      </w:r>
      <w:r w:rsidR="00792137" w:rsidRPr="0048546C">
        <w:rPr>
          <w:rFonts w:ascii="Baskerville Old Face" w:hAnsi="Baskerville Old Face"/>
        </w:rPr>
        <w:t>the strongest indicators of poor</w:t>
      </w:r>
      <w:r w:rsidR="009A171E" w:rsidRPr="0048546C">
        <w:rPr>
          <w:rFonts w:ascii="Baskerville Old Face" w:hAnsi="Baskerville Old Face"/>
        </w:rPr>
        <w:t xml:space="preserve"> mobility (e.g. trip times, frequencies, distance from transit, paved roads, non-work trips, etc.) were associated with particular geographic spaces (departments furthest from CABA)</w:t>
      </w:r>
      <w:r w:rsidR="00792137" w:rsidRPr="0048546C">
        <w:rPr>
          <w:rFonts w:ascii="Baskerville Old Face" w:hAnsi="Baskerville Old Face"/>
        </w:rPr>
        <w:t xml:space="preserve">, </w:t>
      </w:r>
      <w:r w:rsidR="009A171E" w:rsidRPr="0048546C">
        <w:rPr>
          <w:rFonts w:ascii="Baskerville Old Face" w:hAnsi="Baskerville Old Face"/>
        </w:rPr>
        <w:t>not income levels</w:t>
      </w:r>
      <w:r w:rsidR="00792137" w:rsidRPr="0048546C">
        <w:rPr>
          <w:rFonts w:ascii="Baskerville Old Face" w:hAnsi="Baskerville Old Face"/>
        </w:rPr>
        <w:t xml:space="preserve"> alone</w:t>
      </w:r>
      <w:r w:rsidR="009A171E" w:rsidRPr="0048546C">
        <w:rPr>
          <w:rFonts w:ascii="Baskerville Old Face" w:hAnsi="Baskerville Old Face"/>
        </w:rPr>
        <w:t xml:space="preserve">: “due to the unequal distribution of infrastructures and the severe social fragmentation between territorial areas [of AGBA], differential mobility is closely associated with territorial structure (pg. 5).” </w:t>
      </w:r>
    </w:p>
    <w:p w14:paraId="1887AA93" w14:textId="411A7A43" w:rsidR="000D5ADB" w:rsidRPr="0048546C" w:rsidRDefault="005B286B" w:rsidP="002F1013">
      <w:pPr>
        <w:spacing w:line="276" w:lineRule="auto"/>
        <w:ind w:firstLine="720"/>
        <w:rPr>
          <w:rFonts w:ascii="Baskerville Old Face" w:hAnsi="Baskerville Old Face"/>
        </w:rPr>
      </w:pPr>
      <w:r w:rsidRPr="0048546C">
        <w:rPr>
          <w:rFonts w:ascii="Baskerville Old Face" w:hAnsi="Baskerville Old Face"/>
        </w:rPr>
        <w:t xml:space="preserve">A pair of case studies, one in an informal settlement (not named as a </w:t>
      </w:r>
      <w:r w:rsidRPr="0048546C">
        <w:rPr>
          <w:rFonts w:ascii="Baskerville Old Face" w:hAnsi="Baskerville Old Face"/>
          <w:i/>
        </w:rPr>
        <w:t>villa</w:t>
      </w:r>
      <w:r w:rsidRPr="0048546C">
        <w:rPr>
          <w:rFonts w:ascii="Baskerville Old Face" w:hAnsi="Baskerville Old Face"/>
        </w:rPr>
        <w:t xml:space="preserve"> or </w:t>
      </w:r>
      <w:r w:rsidRPr="0048546C">
        <w:rPr>
          <w:rFonts w:ascii="Baskerville Old Face" w:hAnsi="Baskerville Old Face"/>
          <w:i/>
        </w:rPr>
        <w:t>asentamiento</w:t>
      </w:r>
      <w:r w:rsidRPr="0048546C">
        <w:rPr>
          <w:rFonts w:ascii="Baskerville Old Face" w:hAnsi="Baskerville Old Face"/>
        </w:rPr>
        <w:t>) on the southwestern side of Buenos Aires and another near a gated community on the northern periphery, confirmed the poor supply of transport in these zones</w:t>
      </w:r>
      <w:r w:rsidR="000D5ADB" w:rsidRPr="0048546C">
        <w:rPr>
          <w:rFonts w:ascii="Baskerville Old Face" w:hAnsi="Baskerville Old Face"/>
        </w:rPr>
        <w:t>. T</w:t>
      </w:r>
      <w:r w:rsidRPr="0048546C">
        <w:rPr>
          <w:rFonts w:ascii="Baskerville Old Face" w:hAnsi="Baskerville Old Face"/>
        </w:rPr>
        <w:t xml:space="preserve">he former </w:t>
      </w:r>
      <w:r w:rsidR="00C94AB6" w:rsidRPr="0048546C">
        <w:rPr>
          <w:rFonts w:ascii="Baskerville Old Face" w:hAnsi="Baskerville Old Face"/>
        </w:rPr>
        <w:t>exhibited minimal infrastructure</w:t>
      </w:r>
      <w:r w:rsidR="009C1726" w:rsidRPr="0048546C">
        <w:rPr>
          <w:rFonts w:ascii="Baskerville Old Face" w:hAnsi="Baskerville Old Face"/>
        </w:rPr>
        <w:t xml:space="preserve">, </w:t>
      </w:r>
      <w:r w:rsidR="00C94AB6" w:rsidRPr="0048546C">
        <w:rPr>
          <w:rFonts w:ascii="Baskerville Old Face" w:hAnsi="Baskerville Old Face"/>
        </w:rPr>
        <w:t xml:space="preserve">few non-worked-based trips, daily travel more than </w:t>
      </w:r>
      <w:r w:rsidR="000D5ADB" w:rsidRPr="0048546C">
        <w:rPr>
          <w:rFonts w:ascii="Baskerville Old Face" w:hAnsi="Baskerville Old Face"/>
        </w:rPr>
        <w:t>five</w:t>
      </w:r>
      <w:r w:rsidR="00C94AB6" w:rsidRPr="0048546C">
        <w:rPr>
          <w:rFonts w:ascii="Baskerville Old Face" w:hAnsi="Baskerville Old Face"/>
        </w:rPr>
        <w:t xml:space="preserve"> hours, and little time for socialization beyond the immediate neighborhood and the latter saw </w:t>
      </w:r>
      <w:r w:rsidR="00B34E14" w:rsidRPr="0048546C">
        <w:rPr>
          <w:rFonts w:ascii="Baskerville Old Face" w:hAnsi="Baskerville Old Face"/>
        </w:rPr>
        <w:t>low-income groups burdened by long, transit- or nonmotorized-travel times living immediately alongside wealthy day-commuters.</w:t>
      </w:r>
      <w:r w:rsidR="000F45B2" w:rsidRPr="0048546C">
        <w:rPr>
          <w:rFonts w:ascii="Baskerville Old Face" w:hAnsi="Baskerville Old Face"/>
        </w:rPr>
        <w:t xml:space="preserve"> While the study confirms that accessibility levels vary across the metro area, they don’t explicitly target certain housing types and do not add any new measures of access beyond the information logged in the ENMODO survey and their interviews with residents in the two </w:t>
      </w:r>
      <w:r w:rsidR="008328E1" w:rsidRPr="0048546C">
        <w:rPr>
          <w:rFonts w:ascii="Baskerville Old Face" w:hAnsi="Baskerville Old Face"/>
        </w:rPr>
        <w:t>case study communities</w:t>
      </w:r>
      <w:r w:rsidR="000F45B2" w:rsidRPr="0048546C">
        <w:rPr>
          <w:rFonts w:ascii="Baskerville Old Face" w:hAnsi="Baskerville Old Face"/>
        </w:rPr>
        <w:t xml:space="preserve">. </w:t>
      </w:r>
      <w:r w:rsidR="002F1013" w:rsidRPr="0048546C">
        <w:rPr>
          <w:rFonts w:ascii="Baskerville Old Face" w:hAnsi="Baskerville Old Face"/>
        </w:rPr>
        <w:t>All the while, the o</w:t>
      </w:r>
      <w:r w:rsidR="008328E1" w:rsidRPr="0048546C">
        <w:rPr>
          <w:rFonts w:ascii="Baskerville Old Face" w:hAnsi="Baskerville Old Face"/>
        </w:rPr>
        <w:t xml:space="preserve">bserved differences in mobility across income groups, </w:t>
      </w:r>
      <w:r w:rsidR="002F1013" w:rsidRPr="0048546C">
        <w:rPr>
          <w:rFonts w:ascii="Baskerville Old Face" w:hAnsi="Baskerville Old Face"/>
        </w:rPr>
        <w:t>results like those from</w:t>
      </w:r>
      <w:r w:rsidR="008328E1" w:rsidRPr="0048546C">
        <w:rPr>
          <w:rFonts w:ascii="Baskerville Old Face" w:hAnsi="Baskerville Old Face"/>
        </w:rPr>
        <w:t xml:space="preserve"> Guerra, et al. (2018), bolster my hypothesis that accessibility will be worse in the </w:t>
      </w:r>
      <w:r w:rsidR="008328E1" w:rsidRPr="0048546C">
        <w:rPr>
          <w:rFonts w:ascii="Baskerville Old Face" w:hAnsi="Baskerville Old Face"/>
          <w:i/>
        </w:rPr>
        <w:t>asentamientos</w:t>
      </w:r>
      <w:r w:rsidR="008328E1" w:rsidRPr="0048546C">
        <w:rPr>
          <w:rFonts w:ascii="Baskerville Old Face" w:hAnsi="Baskerville Old Face"/>
        </w:rPr>
        <w:t xml:space="preserve"> than in adjacent, presumably higher-income, neighbors.  </w:t>
      </w:r>
    </w:p>
    <w:p w14:paraId="7D78425F" w14:textId="4ABA8174" w:rsidR="00B0264B" w:rsidRPr="0048546C" w:rsidRDefault="0022416E" w:rsidP="00EE25E1">
      <w:pPr>
        <w:pStyle w:val="Heading2"/>
        <w:rPr>
          <w:rFonts w:ascii="Baskerville Old Face" w:hAnsi="Baskerville Old Face"/>
        </w:rPr>
      </w:pPr>
      <w:r w:rsidRPr="0048546C">
        <w:t>Part III(</w:t>
      </w:r>
      <w:r w:rsidR="00995FFC" w:rsidRPr="0048546C">
        <w:t>f</w:t>
      </w:r>
      <w:r w:rsidRPr="0048546C">
        <w:t xml:space="preserve">): </w:t>
      </w:r>
      <w:r w:rsidR="00BD636D" w:rsidRPr="0048546C">
        <w:t>Case Studies</w:t>
      </w:r>
      <w:r w:rsidR="00995FFC" w:rsidRPr="0048546C">
        <w:t xml:space="preserve"> from Latin America</w:t>
      </w:r>
    </w:p>
    <w:p w14:paraId="79456996" w14:textId="4FA8371D" w:rsidR="00A3371D" w:rsidRPr="0048546C" w:rsidRDefault="00240D58" w:rsidP="009448FA">
      <w:pPr>
        <w:spacing w:before="40" w:line="276" w:lineRule="auto"/>
        <w:ind w:firstLine="720"/>
        <w:rPr>
          <w:rFonts w:ascii="Baskerville Old Face" w:hAnsi="Baskerville Old Face"/>
        </w:rPr>
      </w:pPr>
      <w:r w:rsidRPr="0048546C">
        <w:rPr>
          <w:rFonts w:ascii="Baskerville Old Face" w:hAnsi="Baskerville Old Face"/>
        </w:rPr>
        <w:lastRenderedPageBreak/>
        <w:t xml:space="preserve">Without any </w:t>
      </w:r>
      <w:r w:rsidR="00E50BEA" w:rsidRPr="0048546C">
        <w:rPr>
          <w:rFonts w:ascii="Baskerville Old Face" w:hAnsi="Baskerville Old Face"/>
        </w:rPr>
        <w:t>other</w:t>
      </w:r>
      <w:r w:rsidRPr="0048546C">
        <w:rPr>
          <w:rFonts w:ascii="Baskerville Old Face" w:hAnsi="Baskerville Old Face"/>
        </w:rPr>
        <w:t xml:space="preserve"> Buenos Aires-</w:t>
      </w:r>
      <w:r w:rsidR="00E50BEA" w:rsidRPr="0048546C">
        <w:rPr>
          <w:rFonts w:ascii="Baskerville Old Face" w:hAnsi="Baskerville Old Face"/>
        </w:rPr>
        <w:t xml:space="preserve">based </w:t>
      </w:r>
      <w:r w:rsidRPr="0048546C">
        <w:rPr>
          <w:rFonts w:ascii="Baskerville Old Face" w:hAnsi="Baskerville Old Face"/>
        </w:rPr>
        <w:t>accessibility</w:t>
      </w:r>
      <w:r w:rsidR="002F1013" w:rsidRPr="0048546C">
        <w:rPr>
          <w:rFonts w:ascii="Baskerville Old Face" w:hAnsi="Baskerville Old Face"/>
        </w:rPr>
        <w:t xml:space="preserve"> studies to analyze</w:t>
      </w:r>
      <w:r w:rsidR="00E50BEA" w:rsidRPr="0048546C">
        <w:rPr>
          <w:rFonts w:ascii="Baskerville Old Face" w:hAnsi="Baskerville Old Face"/>
        </w:rPr>
        <w:t xml:space="preserve">, </w:t>
      </w:r>
      <w:r w:rsidRPr="0048546C">
        <w:rPr>
          <w:rFonts w:ascii="Baskerville Old Face" w:hAnsi="Baskerville Old Face"/>
        </w:rPr>
        <w:t>I</w:t>
      </w:r>
      <w:r w:rsidR="00E50BEA" w:rsidRPr="0048546C">
        <w:rPr>
          <w:rFonts w:ascii="Baskerville Old Face" w:hAnsi="Baskerville Old Face"/>
        </w:rPr>
        <w:t xml:space="preserve"> </w:t>
      </w:r>
      <w:r w:rsidRPr="0048546C">
        <w:rPr>
          <w:rFonts w:ascii="Baskerville Old Face" w:hAnsi="Baskerville Old Face"/>
        </w:rPr>
        <w:t xml:space="preserve">turned my attention to </w:t>
      </w:r>
      <w:r w:rsidR="004303A4" w:rsidRPr="0048546C">
        <w:rPr>
          <w:rFonts w:ascii="Baskerville Old Face" w:hAnsi="Baskerville Old Face"/>
        </w:rPr>
        <w:t xml:space="preserve">other </w:t>
      </w:r>
      <w:r w:rsidRPr="0048546C">
        <w:rPr>
          <w:rFonts w:ascii="Baskerville Old Face" w:hAnsi="Baskerville Old Face"/>
        </w:rPr>
        <w:t>case studies from Latin America</w:t>
      </w:r>
      <w:r w:rsidR="009448FA" w:rsidRPr="0048546C">
        <w:rPr>
          <w:rFonts w:ascii="Baskerville Old Face" w:hAnsi="Baskerville Old Face"/>
        </w:rPr>
        <w:t>, hoping methods or data applied to cities with similar socio-territorial circumstances would offer me advice for studying AGBA. D</w:t>
      </w:r>
      <w:r w:rsidR="004303A4" w:rsidRPr="0048546C">
        <w:rPr>
          <w:rFonts w:ascii="Baskerville Old Face" w:hAnsi="Baskerville Old Face"/>
        </w:rPr>
        <w:t xml:space="preserve">espite examining over a dozen </w:t>
      </w:r>
      <w:r w:rsidR="002F1013" w:rsidRPr="0048546C">
        <w:rPr>
          <w:rFonts w:ascii="Baskerville Old Face" w:hAnsi="Baskerville Old Face"/>
        </w:rPr>
        <w:t>cases</w:t>
      </w:r>
      <w:r w:rsidR="004303A4" w:rsidRPr="0048546C">
        <w:rPr>
          <w:rFonts w:ascii="Baskerville Old Face" w:hAnsi="Baskerville Old Face"/>
        </w:rPr>
        <w:t xml:space="preserve">, this endeavor was only </w:t>
      </w:r>
      <w:r w:rsidR="007E55EC" w:rsidRPr="0048546C">
        <w:rPr>
          <w:rFonts w:ascii="Baskerville Old Face" w:hAnsi="Baskerville Old Face"/>
        </w:rPr>
        <w:t xml:space="preserve">mildly-successful. </w:t>
      </w:r>
      <w:r w:rsidR="0058201B" w:rsidRPr="0048546C">
        <w:rPr>
          <w:rFonts w:ascii="Baskerville Old Face" w:hAnsi="Baskerville Old Face"/>
        </w:rPr>
        <w:t>In most</w:t>
      </w:r>
      <w:r w:rsidR="002F1013" w:rsidRPr="0048546C">
        <w:rPr>
          <w:rFonts w:ascii="Baskerville Old Face" w:hAnsi="Baskerville Old Face"/>
        </w:rPr>
        <w:t xml:space="preserve"> instances</w:t>
      </w:r>
      <w:r w:rsidR="0058201B" w:rsidRPr="0048546C">
        <w:rPr>
          <w:rFonts w:ascii="Baskerville Old Face" w:hAnsi="Baskerville Old Face"/>
        </w:rPr>
        <w:t xml:space="preserve">, there </w:t>
      </w:r>
      <w:r w:rsidR="005D1DAB" w:rsidRPr="0048546C">
        <w:rPr>
          <w:rFonts w:ascii="Baskerville Old Face" w:hAnsi="Baskerville Old Face"/>
        </w:rPr>
        <w:t xml:space="preserve">were </w:t>
      </w:r>
      <w:r w:rsidR="00E73C92" w:rsidRPr="0048546C">
        <w:rPr>
          <w:rFonts w:ascii="Baskerville Old Face" w:hAnsi="Baskerville Old Face"/>
        </w:rPr>
        <w:t xml:space="preserve">large </w:t>
      </w:r>
      <w:r w:rsidR="0058201B" w:rsidRPr="0048546C">
        <w:rPr>
          <w:rFonts w:ascii="Baskerville Old Face" w:hAnsi="Baskerville Old Face"/>
        </w:rPr>
        <w:t>discrepancies between the data available for Buenos Aires and those within the stu</w:t>
      </w:r>
      <w:r w:rsidR="00E22F05" w:rsidRPr="0048546C">
        <w:rPr>
          <w:rFonts w:ascii="Baskerville Old Face" w:hAnsi="Baskerville Old Face"/>
        </w:rPr>
        <w:t xml:space="preserve">dy areas, even if the objective </w:t>
      </w:r>
      <w:r w:rsidR="00E73C92" w:rsidRPr="0048546C">
        <w:rPr>
          <w:rFonts w:ascii="Baskerville Old Face" w:hAnsi="Baskerville Old Face"/>
        </w:rPr>
        <w:t xml:space="preserve">or conclusion </w:t>
      </w:r>
      <w:r w:rsidR="00E22F05" w:rsidRPr="0048546C">
        <w:rPr>
          <w:rFonts w:ascii="Baskerville Old Face" w:hAnsi="Baskerville Old Face"/>
        </w:rPr>
        <w:t>of the</w:t>
      </w:r>
      <w:r w:rsidR="005F7149" w:rsidRPr="0048546C">
        <w:rPr>
          <w:rFonts w:ascii="Baskerville Old Face" w:hAnsi="Baskerville Old Face"/>
        </w:rPr>
        <w:t xml:space="preserve"> paper </w:t>
      </w:r>
      <w:r w:rsidR="00E73C92" w:rsidRPr="0048546C">
        <w:rPr>
          <w:rFonts w:ascii="Baskerville Old Face" w:hAnsi="Baskerville Old Face"/>
        </w:rPr>
        <w:t xml:space="preserve">(i.e. spatially inequitable distributions of transit </w:t>
      </w:r>
      <w:r w:rsidR="002F1013" w:rsidRPr="0048546C">
        <w:rPr>
          <w:rFonts w:ascii="Baskerville Old Face" w:hAnsi="Baskerville Old Face"/>
        </w:rPr>
        <w:t xml:space="preserve">vis-à-vis activity sites </w:t>
      </w:r>
      <w:r w:rsidR="00E73C92" w:rsidRPr="0048546C">
        <w:rPr>
          <w:rFonts w:ascii="Baskerville Old Face" w:hAnsi="Baskerville Old Face"/>
        </w:rPr>
        <w:t xml:space="preserve">is common across the continent) </w:t>
      </w:r>
      <w:r w:rsidR="00A3371D" w:rsidRPr="0048546C">
        <w:rPr>
          <w:rFonts w:ascii="Baskerville Old Face" w:hAnsi="Baskerville Old Face"/>
        </w:rPr>
        <w:t xml:space="preserve">was </w:t>
      </w:r>
      <w:r w:rsidR="002F1013" w:rsidRPr="0048546C">
        <w:rPr>
          <w:rFonts w:ascii="Baskerville Old Face" w:hAnsi="Baskerville Old Face"/>
        </w:rPr>
        <w:t>like</w:t>
      </w:r>
      <w:r w:rsidR="005F7149" w:rsidRPr="0048546C">
        <w:rPr>
          <w:rFonts w:ascii="Baskerville Old Face" w:hAnsi="Baskerville Old Face"/>
        </w:rPr>
        <w:t xml:space="preserve"> my own</w:t>
      </w:r>
      <w:r w:rsidR="00E73C92" w:rsidRPr="0048546C">
        <w:rPr>
          <w:rFonts w:ascii="Baskerville Old Face" w:hAnsi="Baskerville Old Face"/>
        </w:rPr>
        <w:t xml:space="preserve">. </w:t>
      </w:r>
    </w:p>
    <w:p w14:paraId="6BEC7C7F" w14:textId="49162512" w:rsidR="00F1495B" w:rsidRPr="00EE25E1" w:rsidRDefault="005F7149" w:rsidP="00D12D81">
      <w:pPr>
        <w:spacing w:before="40" w:line="276" w:lineRule="auto"/>
        <w:ind w:firstLine="720"/>
        <w:rPr>
          <w:rFonts w:ascii="Baskerville Old Face" w:hAnsi="Baskerville Old Face"/>
        </w:rPr>
      </w:pPr>
      <w:r w:rsidRPr="0048546C">
        <w:rPr>
          <w:rFonts w:ascii="Baskerville Old Face" w:hAnsi="Baskerville Old Face"/>
        </w:rPr>
        <w:t>For instance, despite the fact that almost all of them adopted a location- or cumulative-opportunities measure of accessibility—</w:t>
      </w:r>
      <w:proofErr w:type="spellStart"/>
      <w:r w:rsidRPr="0048546C">
        <w:rPr>
          <w:rFonts w:ascii="Baskerville Old Face" w:hAnsi="Baskerville Old Face"/>
          <w:i/>
        </w:rPr>
        <w:t>Boisjoly</w:t>
      </w:r>
      <w:proofErr w:type="spellEnd"/>
      <w:r w:rsidRPr="0048546C">
        <w:rPr>
          <w:rFonts w:ascii="Baskerville Old Face" w:hAnsi="Baskerville Old Face"/>
          <w:i/>
        </w:rPr>
        <w:t>, et al. (2017)</w:t>
      </w:r>
      <w:r w:rsidR="00D2079E" w:rsidRPr="0048546C">
        <w:rPr>
          <w:rFonts w:ascii="Baskerville Old Face" w:hAnsi="Baskerville Old Face"/>
          <w:i/>
        </w:rPr>
        <w:t xml:space="preserve"> and Rodriguez, et al. (2017)</w:t>
      </w:r>
      <w:r w:rsidRPr="0048546C">
        <w:rPr>
          <w:rFonts w:ascii="Baskerville Old Face" w:hAnsi="Baskerville Old Face"/>
          <w:i/>
        </w:rPr>
        <w:t xml:space="preserve"> analyzed jobs within Sao Paulo, Brazil</w:t>
      </w:r>
      <w:r w:rsidR="00D2079E" w:rsidRPr="0048546C">
        <w:rPr>
          <w:rFonts w:ascii="Baskerville Old Face" w:hAnsi="Baskerville Old Face"/>
          <w:i/>
        </w:rPr>
        <w:t xml:space="preserve"> and Bogota, Colombia (respectively)</w:t>
      </w:r>
      <w:r w:rsidRPr="0048546C">
        <w:rPr>
          <w:rFonts w:ascii="Baskerville Old Face" w:hAnsi="Baskerville Old Face"/>
          <w:i/>
        </w:rPr>
        <w:t xml:space="preserve">; </w:t>
      </w:r>
      <w:proofErr w:type="spellStart"/>
      <w:r w:rsidRPr="0048546C">
        <w:rPr>
          <w:rFonts w:ascii="Baskerville Old Face" w:hAnsi="Baskerville Old Face"/>
          <w:i/>
        </w:rPr>
        <w:t>Delmelle</w:t>
      </w:r>
      <w:proofErr w:type="spellEnd"/>
      <w:r w:rsidRPr="0048546C">
        <w:rPr>
          <w:rFonts w:ascii="Baskerville Old Face" w:hAnsi="Baskerville Old Face"/>
          <w:i/>
        </w:rPr>
        <w:t xml:space="preserve"> and Casas (2012) looked at network-based access to activity sites in Cali, Colombia; Guzman, et al. (2017) and Hernandez</w:t>
      </w:r>
      <w:r w:rsidR="00EE25E1" w:rsidRPr="0048546C">
        <w:rPr>
          <w:rFonts w:ascii="Baskerville Old Face" w:hAnsi="Baskerville Old Face"/>
          <w:i/>
        </w:rPr>
        <w:t>, et al.</w:t>
      </w:r>
      <w:r w:rsidRPr="0048546C">
        <w:rPr>
          <w:rFonts w:ascii="Baskerville Old Face" w:hAnsi="Baskerville Old Face"/>
          <w:i/>
        </w:rPr>
        <w:t xml:space="preserve"> (2017) studied work and school trips in Bogota, Co</w:t>
      </w:r>
      <w:r w:rsidR="00D450AA" w:rsidRPr="0048546C">
        <w:rPr>
          <w:rFonts w:ascii="Baskerville Old Face" w:hAnsi="Baskerville Old Face"/>
          <w:i/>
        </w:rPr>
        <w:t>lombia and Montevideo, Uruguay (</w:t>
      </w:r>
      <w:r w:rsidRPr="0048546C">
        <w:rPr>
          <w:rFonts w:ascii="Baskerville Old Face" w:hAnsi="Baskerville Old Face"/>
          <w:i/>
        </w:rPr>
        <w:t>respectively</w:t>
      </w:r>
      <w:r w:rsidR="00D450AA" w:rsidRPr="0048546C">
        <w:rPr>
          <w:rFonts w:ascii="Baskerville Old Face" w:hAnsi="Baskerville Old Face"/>
          <w:i/>
        </w:rPr>
        <w:t>)</w:t>
      </w:r>
      <w:r w:rsidR="00D2079E" w:rsidRPr="0048546C">
        <w:rPr>
          <w:rFonts w:ascii="Baskerville Old Face" w:hAnsi="Baskerville Old Face"/>
          <w:i/>
        </w:rPr>
        <w:t xml:space="preserve">; and Martinez, et al. (2017) looked </w:t>
      </w:r>
      <w:r w:rsidR="00D450AA" w:rsidRPr="0048546C">
        <w:rPr>
          <w:rFonts w:ascii="Baskerville Old Face" w:hAnsi="Baskerville Old Face"/>
          <w:i/>
        </w:rPr>
        <w:t xml:space="preserve">at </w:t>
      </w:r>
      <w:r w:rsidR="00D2079E" w:rsidRPr="0048546C">
        <w:rPr>
          <w:rFonts w:ascii="Baskerville Old Face" w:hAnsi="Baskerville Old Face"/>
          <w:i/>
        </w:rPr>
        <w:t>transit and social housing in Santiago, Chile</w:t>
      </w:r>
      <w:r w:rsidR="00E4110A" w:rsidRPr="0048546C">
        <w:rPr>
          <w:rFonts w:ascii="Baskerville Old Face" w:hAnsi="Baskerville Old Face"/>
        </w:rPr>
        <w:t>—they all relied on uniq</w:t>
      </w:r>
      <w:r w:rsidR="00E818C6" w:rsidRPr="0048546C">
        <w:rPr>
          <w:rFonts w:ascii="Baskerville Old Face" w:hAnsi="Baskerville Old Face"/>
        </w:rPr>
        <w:t xml:space="preserve">ue, location-specific datasets </w:t>
      </w:r>
      <w:r w:rsidR="00D450AA" w:rsidRPr="0048546C">
        <w:rPr>
          <w:rFonts w:ascii="Baskerville Old Face" w:hAnsi="Baskerville Old Face"/>
        </w:rPr>
        <w:t>that contained</w:t>
      </w:r>
      <w:r w:rsidR="00E818C6" w:rsidRPr="0048546C">
        <w:rPr>
          <w:rFonts w:ascii="Baskerville Old Face" w:hAnsi="Baskerville Old Face"/>
        </w:rPr>
        <w:t xml:space="preserve"> </w:t>
      </w:r>
      <w:r w:rsidR="00D450AA" w:rsidRPr="0048546C">
        <w:rPr>
          <w:rFonts w:ascii="Baskerville Old Face" w:hAnsi="Baskerville Old Face"/>
        </w:rPr>
        <w:t>statistics</w:t>
      </w:r>
      <w:r w:rsidR="00E818C6" w:rsidRPr="0048546C">
        <w:rPr>
          <w:rFonts w:ascii="Baskerville Old Face" w:hAnsi="Baskerville Old Face"/>
        </w:rPr>
        <w:t xml:space="preserve"> not made public in Argentina</w:t>
      </w:r>
      <w:r w:rsidR="004303A4" w:rsidRPr="0048546C">
        <w:rPr>
          <w:rFonts w:ascii="Baskerville Old Face" w:hAnsi="Baskerville Old Face"/>
        </w:rPr>
        <w:t xml:space="preserve">. As noted before, </w:t>
      </w:r>
      <w:r w:rsidR="00E818C6" w:rsidRPr="0048546C">
        <w:rPr>
          <w:rFonts w:ascii="Baskerville Old Face" w:hAnsi="Baskerville Old Face"/>
        </w:rPr>
        <w:t>employment</w:t>
      </w:r>
      <w:r w:rsidR="00D06B6B" w:rsidRPr="0048546C">
        <w:rPr>
          <w:rFonts w:ascii="Baskerville Old Face" w:hAnsi="Baskerville Old Face"/>
        </w:rPr>
        <w:t xml:space="preserve"> and income</w:t>
      </w:r>
      <w:r w:rsidR="00E818C6" w:rsidRPr="0048546C">
        <w:rPr>
          <w:rFonts w:ascii="Baskerville Old Face" w:hAnsi="Baskerville Old Face"/>
        </w:rPr>
        <w:t xml:space="preserve"> data</w:t>
      </w:r>
      <w:r w:rsidR="00D450AA" w:rsidRPr="0048546C">
        <w:rPr>
          <w:rFonts w:ascii="Baskerville Old Face" w:hAnsi="Baskerville Old Face"/>
        </w:rPr>
        <w:t xml:space="preserve"> </w:t>
      </w:r>
      <w:r w:rsidR="002F1013" w:rsidRPr="0048546C">
        <w:rPr>
          <w:rFonts w:ascii="Baskerville Old Face" w:hAnsi="Baskerville Old Face"/>
        </w:rPr>
        <w:t>(</w:t>
      </w:r>
      <w:r w:rsidR="00D450AA" w:rsidRPr="0048546C">
        <w:rPr>
          <w:rFonts w:ascii="Baskerville Old Face" w:hAnsi="Baskerville Old Face"/>
        </w:rPr>
        <w:t>not readily available for Buenos Aires</w:t>
      </w:r>
      <w:r w:rsidR="002F1013" w:rsidRPr="0048546C">
        <w:rPr>
          <w:rFonts w:ascii="Baskerville Old Face" w:hAnsi="Baskerville Old Face"/>
        </w:rPr>
        <w:t>)</w:t>
      </w:r>
      <w:r w:rsidR="00D450AA" w:rsidRPr="0048546C">
        <w:rPr>
          <w:rFonts w:ascii="Baskerville Old Face" w:hAnsi="Baskerville Old Face"/>
        </w:rPr>
        <w:t xml:space="preserve"> are </w:t>
      </w:r>
      <w:r w:rsidR="00E818C6" w:rsidRPr="0048546C">
        <w:rPr>
          <w:rFonts w:ascii="Baskerville Old Face" w:hAnsi="Baskerville Old Face"/>
        </w:rPr>
        <w:t xml:space="preserve">included </w:t>
      </w:r>
      <w:r w:rsidR="00997586" w:rsidRPr="0048546C">
        <w:rPr>
          <w:rFonts w:ascii="Baskerville Old Face" w:hAnsi="Baskerville Old Face"/>
        </w:rPr>
        <w:t>with the Colombian census</w:t>
      </w:r>
      <w:r w:rsidR="00E818C6" w:rsidRPr="0048546C">
        <w:rPr>
          <w:rFonts w:ascii="Baskerville Old Face" w:hAnsi="Baskerville Old Face"/>
        </w:rPr>
        <w:t xml:space="preserve"> and as part of Santiago’s origin/destination </w:t>
      </w:r>
      <w:r w:rsidR="00997586" w:rsidRPr="0048546C">
        <w:rPr>
          <w:rFonts w:ascii="Baskerville Old Face" w:hAnsi="Baskerville Old Face"/>
        </w:rPr>
        <w:t>dataset</w:t>
      </w:r>
      <w:r w:rsidR="002F1013" w:rsidRPr="0048546C">
        <w:rPr>
          <w:rFonts w:ascii="Baskerville Old Face" w:hAnsi="Baskerville Old Face"/>
        </w:rPr>
        <w:t xml:space="preserve">, rendering their methods inapplicable to AGBA. </w:t>
      </w:r>
      <w:proofErr w:type="spellStart"/>
      <w:r w:rsidR="004303A4" w:rsidRPr="0048546C">
        <w:rPr>
          <w:rFonts w:ascii="Baskerville Old Face" w:hAnsi="Baskerville Old Face"/>
        </w:rPr>
        <w:t>Bocarejo</w:t>
      </w:r>
      <w:proofErr w:type="spellEnd"/>
      <w:r w:rsidR="004303A4" w:rsidRPr="0048546C">
        <w:rPr>
          <w:rFonts w:ascii="Baskerville Old Face" w:hAnsi="Baskerville Old Face"/>
        </w:rPr>
        <w:t>, et al.</w:t>
      </w:r>
      <w:r w:rsidR="002F1013" w:rsidRPr="0048546C">
        <w:rPr>
          <w:rFonts w:ascii="Baskerville Old Face" w:hAnsi="Baskerville Old Face"/>
        </w:rPr>
        <w:t xml:space="preserve"> (2012), meanwhile, </w:t>
      </w:r>
      <w:r w:rsidR="004303A4" w:rsidRPr="0048546C">
        <w:rPr>
          <w:rFonts w:ascii="Baskerville Old Face" w:hAnsi="Baskerville Old Face"/>
        </w:rPr>
        <w:t xml:space="preserve">correlated employment access </w:t>
      </w:r>
      <w:r w:rsidR="002F1013" w:rsidRPr="0048546C">
        <w:rPr>
          <w:rFonts w:ascii="Baskerville Old Face" w:hAnsi="Baskerville Old Face"/>
        </w:rPr>
        <w:t xml:space="preserve">in Bogota with travel expenditures reported through a survey of travelers, a non-option </w:t>
      </w:r>
      <w:r w:rsidR="009B151C" w:rsidRPr="0048546C">
        <w:rPr>
          <w:rFonts w:ascii="Baskerville Old Face" w:hAnsi="Baskerville Old Face"/>
        </w:rPr>
        <w:t>given the timeframe and resources of my project</w:t>
      </w:r>
      <w:r w:rsidR="004303A4" w:rsidRPr="0048546C">
        <w:rPr>
          <w:rFonts w:ascii="Baskerville Old Face" w:hAnsi="Baskerville Old Face"/>
        </w:rPr>
        <w:t xml:space="preserve">. </w:t>
      </w:r>
      <w:r w:rsidR="00E818C6" w:rsidRPr="0048546C">
        <w:rPr>
          <w:rFonts w:ascii="Baskerville Old Face" w:hAnsi="Baskerville Old Face"/>
        </w:rPr>
        <w:t>Montevideo and Bogot</w:t>
      </w:r>
      <w:r w:rsidR="00422206" w:rsidRPr="0048546C">
        <w:rPr>
          <w:rFonts w:ascii="Baskerville Old Face" w:hAnsi="Baskerville Old Face"/>
        </w:rPr>
        <w:t>a</w:t>
      </w:r>
      <w:r w:rsidR="00E73C92" w:rsidRPr="0048546C">
        <w:rPr>
          <w:rFonts w:ascii="Baskerville Old Face" w:hAnsi="Baskerville Old Face"/>
        </w:rPr>
        <w:t xml:space="preserve"> have their own unique </w:t>
      </w:r>
      <w:r w:rsidR="00D06B6B" w:rsidRPr="0048546C">
        <w:rPr>
          <w:rFonts w:ascii="Baskerville Old Face" w:hAnsi="Baskerville Old Face"/>
        </w:rPr>
        <w:t>network-routing tools</w:t>
      </w:r>
      <w:r w:rsidR="009B151C" w:rsidRPr="0048546C">
        <w:rPr>
          <w:rFonts w:ascii="Baskerville Old Face" w:hAnsi="Baskerville Old Face"/>
        </w:rPr>
        <w:t>, which proscribed the need for outside tools like ArcGIS</w:t>
      </w:r>
      <w:r w:rsidR="00D12D81" w:rsidRPr="0048546C">
        <w:rPr>
          <w:rFonts w:ascii="Baskerville Old Face" w:hAnsi="Baskerville Old Face"/>
        </w:rPr>
        <w:t>’ network analyst</w:t>
      </w:r>
      <w:r w:rsidR="009B151C" w:rsidRPr="0048546C">
        <w:rPr>
          <w:rFonts w:ascii="Baskerville Old Face" w:hAnsi="Baskerville Old Face"/>
        </w:rPr>
        <w:t xml:space="preserve"> or Google Maps Distance Matrix API, which I </w:t>
      </w:r>
      <w:r w:rsidR="00D12D81" w:rsidRPr="0048546C">
        <w:rPr>
          <w:rFonts w:ascii="Baskerville Old Face" w:hAnsi="Baskerville Old Face"/>
        </w:rPr>
        <w:t>had</w:t>
      </w:r>
      <w:r w:rsidR="009B151C" w:rsidRPr="0048546C">
        <w:rPr>
          <w:rFonts w:ascii="Baskerville Old Face" w:hAnsi="Baskerville Old Face"/>
        </w:rPr>
        <w:t xml:space="preserve"> to adopt. </w:t>
      </w:r>
      <w:r w:rsidR="00997586" w:rsidRPr="0048546C">
        <w:rPr>
          <w:rFonts w:ascii="Baskerville Old Face" w:hAnsi="Baskerville Old Face"/>
        </w:rPr>
        <w:t xml:space="preserve">Nevertheless, </w:t>
      </w:r>
      <w:proofErr w:type="spellStart"/>
      <w:r w:rsidR="00F1495B" w:rsidRPr="0048546C">
        <w:rPr>
          <w:rFonts w:ascii="Baskerville Old Face" w:hAnsi="Baskerville Old Face"/>
        </w:rPr>
        <w:t>Boisjoly</w:t>
      </w:r>
      <w:proofErr w:type="spellEnd"/>
      <w:r w:rsidR="00F1495B" w:rsidRPr="0048546C">
        <w:rPr>
          <w:rFonts w:ascii="Baskerville Old Face" w:hAnsi="Baskerville Old Face"/>
        </w:rPr>
        <w:t>, et al. (2017)</w:t>
      </w:r>
      <w:r w:rsidR="00D12D81" w:rsidRPr="0048546C">
        <w:rPr>
          <w:rFonts w:ascii="Baskerville Old Face" w:hAnsi="Baskerville Old Face"/>
        </w:rPr>
        <w:t>, whose paper I describe in full below,</w:t>
      </w:r>
      <w:r w:rsidR="00F1495B" w:rsidRPr="0048546C">
        <w:rPr>
          <w:rFonts w:ascii="Baskerville Old Face" w:hAnsi="Baskerville Old Face"/>
        </w:rPr>
        <w:t xml:space="preserve"> </w:t>
      </w:r>
      <w:r w:rsidR="00D12D81" w:rsidRPr="0048546C">
        <w:rPr>
          <w:rFonts w:ascii="Baskerville Old Face" w:hAnsi="Baskerville Old Face"/>
        </w:rPr>
        <w:t xml:space="preserve">helped spark my plan to use the Google Distance Matrix API (beforehand, I had never seen it used in Latin America) and </w:t>
      </w:r>
      <w:r w:rsidR="00EE25E1" w:rsidRPr="0048546C">
        <w:rPr>
          <w:rFonts w:ascii="Baskerville Old Face" w:hAnsi="Baskerville Old Face"/>
        </w:rPr>
        <w:t>Hernandez, et al. (2017) used</w:t>
      </w:r>
      <w:r w:rsidR="00D12D81" w:rsidRPr="0048546C">
        <w:rPr>
          <w:rFonts w:ascii="Baskerville Old Face" w:hAnsi="Baskerville Old Face"/>
        </w:rPr>
        <w:t>, albeit for a different purpose,</w:t>
      </w:r>
      <w:r w:rsidR="00EE25E1" w:rsidRPr="0048546C">
        <w:rPr>
          <w:rFonts w:ascii="Baskerville Old Face" w:hAnsi="Baskerville Old Face"/>
        </w:rPr>
        <w:t xml:space="preserve"> </w:t>
      </w:r>
      <w:r w:rsidR="00D12D81" w:rsidRPr="0048546C">
        <w:rPr>
          <w:rFonts w:ascii="Baskerville Old Face" w:hAnsi="Baskerville Old Face"/>
        </w:rPr>
        <w:t xml:space="preserve">the </w:t>
      </w:r>
      <w:proofErr w:type="spellStart"/>
      <w:r w:rsidR="00D12D81" w:rsidRPr="0048546C">
        <w:rPr>
          <w:rFonts w:ascii="Baskerville Old Face" w:hAnsi="Baskerville Old Face"/>
        </w:rPr>
        <w:t>WorldPop</w:t>
      </w:r>
      <w:proofErr w:type="spellEnd"/>
      <w:r w:rsidR="00D12D81" w:rsidRPr="0048546C">
        <w:rPr>
          <w:rFonts w:ascii="Baskerville Old Face" w:hAnsi="Baskerville Old Face"/>
        </w:rPr>
        <w:t xml:space="preserve"> </w:t>
      </w:r>
      <w:r w:rsidR="00EE25E1" w:rsidRPr="0048546C">
        <w:rPr>
          <w:rFonts w:ascii="Baskerville Old Face" w:hAnsi="Baskerville Old Face"/>
        </w:rPr>
        <w:t xml:space="preserve">gridded population raster datasets that I used to estimate mean population centers within the </w:t>
      </w:r>
      <w:r w:rsidR="00EE25E1" w:rsidRPr="0048546C">
        <w:rPr>
          <w:rFonts w:ascii="Baskerville Old Face" w:hAnsi="Baskerville Old Face"/>
          <w:i/>
        </w:rPr>
        <w:t>asentamientos</w:t>
      </w:r>
      <w:r w:rsidR="00EE25E1" w:rsidRPr="0048546C">
        <w:rPr>
          <w:rFonts w:ascii="Baskerville Old Face" w:hAnsi="Baskerville Old Face"/>
        </w:rPr>
        <w:t>.</w:t>
      </w:r>
    </w:p>
    <w:p w14:paraId="5F2A7BBC" w14:textId="68FD2F80" w:rsidR="006D0587" w:rsidRPr="00AE56D0" w:rsidRDefault="006D0587" w:rsidP="004303A4">
      <w:pPr>
        <w:pStyle w:val="NormalWeb"/>
        <w:spacing w:before="0" w:beforeAutospacing="0" w:after="0" w:afterAutospacing="0"/>
        <w:textAlignment w:val="baseline"/>
        <w:rPr>
          <w:rFonts w:ascii="Baskerville Old Face" w:hAnsi="Baskerville Old Face"/>
          <w:color w:val="000000"/>
          <w:highlight w:val="yellow"/>
        </w:rPr>
      </w:pPr>
    </w:p>
    <w:sectPr w:rsidR="006D0587" w:rsidRPr="00AE56D0" w:rsidSect="00027CC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DC025" w14:textId="77777777" w:rsidR="00447170" w:rsidRDefault="00447170" w:rsidP="001128C1">
      <w:r>
        <w:separator/>
      </w:r>
    </w:p>
  </w:endnote>
  <w:endnote w:type="continuationSeparator" w:id="0">
    <w:p w14:paraId="44EE5D87" w14:textId="77777777" w:rsidR="00447170" w:rsidRDefault="00447170" w:rsidP="0011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altName w:val="Univers"/>
    <w:charset w:val="00"/>
    <w:family w:val="swiss"/>
    <w:pitch w:val="variable"/>
    <w:sig w:usb0="80000287" w:usb1="00000000" w:usb2="00000000" w:usb3="00000000" w:csb0="0000000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Helvetica">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BC32" w14:textId="77777777" w:rsidR="00B61050" w:rsidRDefault="00B61050" w:rsidP="00185B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D87CBA" w14:textId="77777777" w:rsidR="00B61050" w:rsidRDefault="00B61050" w:rsidP="001128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95B7" w14:textId="77777777" w:rsidR="00B61050" w:rsidRPr="00243A7D" w:rsidRDefault="00B61050" w:rsidP="00185BCC">
    <w:pPr>
      <w:pStyle w:val="Footer"/>
      <w:framePr w:wrap="none" w:vAnchor="text" w:hAnchor="margin" w:xAlign="right" w:y="1"/>
      <w:rPr>
        <w:rStyle w:val="PageNumber"/>
        <w:rFonts w:ascii="Univers Condensed" w:hAnsi="Univers Condensed"/>
      </w:rPr>
    </w:pPr>
    <w:r w:rsidRPr="00243A7D">
      <w:rPr>
        <w:rStyle w:val="PageNumber"/>
        <w:rFonts w:ascii="Univers Condensed" w:hAnsi="Univers Condensed"/>
      </w:rPr>
      <w:fldChar w:fldCharType="begin"/>
    </w:r>
    <w:r w:rsidRPr="00243A7D">
      <w:rPr>
        <w:rStyle w:val="PageNumber"/>
        <w:rFonts w:ascii="Univers Condensed" w:hAnsi="Univers Condensed"/>
      </w:rPr>
      <w:instrText xml:space="preserve">PAGE  </w:instrText>
    </w:r>
    <w:r w:rsidRPr="00243A7D">
      <w:rPr>
        <w:rStyle w:val="PageNumber"/>
        <w:rFonts w:ascii="Univers Condensed" w:hAnsi="Univers Condensed"/>
      </w:rPr>
      <w:fldChar w:fldCharType="separate"/>
    </w:r>
    <w:r w:rsidRPr="00243A7D">
      <w:rPr>
        <w:rStyle w:val="PageNumber"/>
        <w:rFonts w:ascii="Univers Condensed" w:hAnsi="Univers Condensed"/>
        <w:noProof/>
      </w:rPr>
      <w:t>3</w:t>
    </w:r>
    <w:r w:rsidRPr="00243A7D">
      <w:rPr>
        <w:rStyle w:val="PageNumber"/>
        <w:rFonts w:ascii="Univers Condensed" w:hAnsi="Univers Condensed"/>
      </w:rPr>
      <w:fldChar w:fldCharType="end"/>
    </w:r>
  </w:p>
  <w:p w14:paraId="554D30C3" w14:textId="77777777" w:rsidR="00B61050" w:rsidRPr="001128C1" w:rsidRDefault="00B61050" w:rsidP="001128C1">
    <w:pPr>
      <w:pStyle w:val="Footer"/>
      <w:ind w:right="360"/>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B70B5" w14:textId="77777777" w:rsidR="00447170" w:rsidRDefault="00447170" w:rsidP="001128C1">
      <w:r>
        <w:separator/>
      </w:r>
    </w:p>
  </w:footnote>
  <w:footnote w:type="continuationSeparator" w:id="0">
    <w:p w14:paraId="668CADFF" w14:textId="77777777" w:rsidR="00447170" w:rsidRDefault="00447170" w:rsidP="00112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819"/>
    <w:multiLevelType w:val="multilevel"/>
    <w:tmpl w:val="931E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1BF7"/>
    <w:multiLevelType w:val="hybridMultilevel"/>
    <w:tmpl w:val="0CAE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369B5"/>
    <w:multiLevelType w:val="multilevel"/>
    <w:tmpl w:val="17F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57593"/>
    <w:multiLevelType w:val="multilevel"/>
    <w:tmpl w:val="9DB6C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31D1"/>
    <w:multiLevelType w:val="multilevel"/>
    <w:tmpl w:val="94F27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34D06"/>
    <w:multiLevelType w:val="multilevel"/>
    <w:tmpl w:val="454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0EB"/>
    <w:multiLevelType w:val="multilevel"/>
    <w:tmpl w:val="7E4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08B8"/>
    <w:multiLevelType w:val="hybridMultilevel"/>
    <w:tmpl w:val="7CF0A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D1ADB"/>
    <w:multiLevelType w:val="multilevel"/>
    <w:tmpl w:val="E3BE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57B80"/>
    <w:multiLevelType w:val="multilevel"/>
    <w:tmpl w:val="58D0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91FD2"/>
    <w:multiLevelType w:val="multilevel"/>
    <w:tmpl w:val="D194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D2418"/>
    <w:multiLevelType w:val="hybridMultilevel"/>
    <w:tmpl w:val="90E66D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826A0B"/>
    <w:multiLevelType w:val="multilevel"/>
    <w:tmpl w:val="EF86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C2F34"/>
    <w:multiLevelType w:val="multilevel"/>
    <w:tmpl w:val="41E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C7C87"/>
    <w:multiLevelType w:val="multilevel"/>
    <w:tmpl w:val="4432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B63B3"/>
    <w:multiLevelType w:val="multilevel"/>
    <w:tmpl w:val="39A4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7ED0"/>
    <w:multiLevelType w:val="multilevel"/>
    <w:tmpl w:val="9D1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3652D"/>
    <w:multiLevelType w:val="hybridMultilevel"/>
    <w:tmpl w:val="79BA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E4237E"/>
    <w:multiLevelType w:val="hybridMultilevel"/>
    <w:tmpl w:val="833C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EB2DE9"/>
    <w:multiLevelType w:val="multilevel"/>
    <w:tmpl w:val="E0720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4470A"/>
    <w:multiLevelType w:val="multilevel"/>
    <w:tmpl w:val="1EA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476A4"/>
    <w:multiLevelType w:val="multilevel"/>
    <w:tmpl w:val="9F9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16DCF"/>
    <w:multiLevelType w:val="hybridMultilevel"/>
    <w:tmpl w:val="46929A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3B4F62"/>
    <w:multiLevelType w:val="hybridMultilevel"/>
    <w:tmpl w:val="65A4C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25450"/>
    <w:multiLevelType w:val="hybridMultilevel"/>
    <w:tmpl w:val="AD8C4C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0E55C9"/>
    <w:multiLevelType w:val="multilevel"/>
    <w:tmpl w:val="994A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36E11"/>
    <w:multiLevelType w:val="multilevel"/>
    <w:tmpl w:val="BDBA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A66AE2"/>
    <w:multiLevelType w:val="hybridMultilevel"/>
    <w:tmpl w:val="43BCD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414F25"/>
    <w:multiLevelType w:val="multilevel"/>
    <w:tmpl w:val="EAB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84EAC"/>
    <w:multiLevelType w:val="multilevel"/>
    <w:tmpl w:val="C504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045BF2"/>
    <w:multiLevelType w:val="multilevel"/>
    <w:tmpl w:val="1666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0D22C5"/>
    <w:multiLevelType w:val="multilevel"/>
    <w:tmpl w:val="2F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B53841"/>
    <w:multiLevelType w:val="hybridMultilevel"/>
    <w:tmpl w:val="8D964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1050A8"/>
    <w:multiLevelType w:val="multilevel"/>
    <w:tmpl w:val="24D2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A305EB"/>
    <w:multiLevelType w:val="multilevel"/>
    <w:tmpl w:val="72827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4A2CD0"/>
    <w:multiLevelType w:val="multilevel"/>
    <w:tmpl w:val="CF6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611422"/>
    <w:multiLevelType w:val="multilevel"/>
    <w:tmpl w:val="3A4C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75538"/>
    <w:multiLevelType w:val="hybridMultilevel"/>
    <w:tmpl w:val="0F78C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FCE698C"/>
    <w:multiLevelType w:val="multilevel"/>
    <w:tmpl w:val="BEC04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0308A5"/>
    <w:multiLevelType w:val="hybridMultilevel"/>
    <w:tmpl w:val="92A2D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5073574"/>
    <w:multiLevelType w:val="hybridMultilevel"/>
    <w:tmpl w:val="A5A8A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5D738C"/>
    <w:multiLevelType w:val="multilevel"/>
    <w:tmpl w:val="1B20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376486"/>
    <w:multiLevelType w:val="multilevel"/>
    <w:tmpl w:val="7E5AE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B04ADA"/>
    <w:multiLevelType w:val="multilevel"/>
    <w:tmpl w:val="8864E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D8244C"/>
    <w:multiLevelType w:val="multilevel"/>
    <w:tmpl w:val="7AA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535951"/>
    <w:multiLevelType w:val="multilevel"/>
    <w:tmpl w:val="9AA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42148D"/>
    <w:multiLevelType w:val="hybridMultilevel"/>
    <w:tmpl w:val="0812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C9354C"/>
    <w:multiLevelType w:val="multilevel"/>
    <w:tmpl w:val="E568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7F7547"/>
    <w:multiLevelType w:val="multilevel"/>
    <w:tmpl w:val="D4F4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0C28F6"/>
    <w:multiLevelType w:val="multilevel"/>
    <w:tmpl w:val="37F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EC1007"/>
    <w:multiLevelType w:val="multilevel"/>
    <w:tmpl w:val="1622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153784"/>
    <w:multiLevelType w:val="multilevel"/>
    <w:tmpl w:val="12B4F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6E158E"/>
    <w:multiLevelType w:val="multilevel"/>
    <w:tmpl w:val="159A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96F99"/>
    <w:multiLevelType w:val="hybridMultilevel"/>
    <w:tmpl w:val="585A01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6DD4E24"/>
    <w:multiLevelType w:val="multilevel"/>
    <w:tmpl w:val="076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AB2C8A"/>
    <w:multiLevelType w:val="multilevel"/>
    <w:tmpl w:val="E8D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1A4A91"/>
    <w:multiLevelType w:val="hybridMultilevel"/>
    <w:tmpl w:val="E62E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752606"/>
    <w:multiLevelType w:val="multilevel"/>
    <w:tmpl w:val="EC5E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DE5ADA"/>
    <w:multiLevelType w:val="multilevel"/>
    <w:tmpl w:val="2C8A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1C4A50"/>
    <w:multiLevelType w:val="hybridMultilevel"/>
    <w:tmpl w:val="25B2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DB6F4A"/>
    <w:multiLevelType w:val="multilevel"/>
    <w:tmpl w:val="84EC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8"/>
  </w:num>
  <w:num w:numId="3">
    <w:abstractNumId w:val="38"/>
    <w:lvlOverride w:ilvl="3">
      <w:lvl w:ilvl="3">
        <w:numFmt w:val="bullet"/>
        <w:lvlText w:val=""/>
        <w:lvlJc w:val="left"/>
        <w:pPr>
          <w:tabs>
            <w:tab w:val="num" w:pos="2520"/>
          </w:tabs>
          <w:ind w:left="2520" w:hanging="360"/>
        </w:pPr>
        <w:rPr>
          <w:rFonts w:ascii="Symbol" w:hAnsi="Symbol" w:hint="default"/>
          <w:sz w:val="20"/>
        </w:rPr>
      </w:lvl>
    </w:lvlOverride>
  </w:num>
  <w:num w:numId="4">
    <w:abstractNumId w:val="1"/>
  </w:num>
  <w:num w:numId="5">
    <w:abstractNumId w:val="32"/>
  </w:num>
  <w:num w:numId="6">
    <w:abstractNumId w:val="17"/>
  </w:num>
  <w:num w:numId="7">
    <w:abstractNumId w:val="27"/>
  </w:num>
  <w:num w:numId="8">
    <w:abstractNumId w:val="46"/>
  </w:num>
  <w:num w:numId="9">
    <w:abstractNumId w:val="11"/>
  </w:num>
  <w:num w:numId="10">
    <w:abstractNumId w:val="37"/>
  </w:num>
  <w:num w:numId="11">
    <w:abstractNumId w:val="22"/>
  </w:num>
  <w:num w:numId="12">
    <w:abstractNumId w:val="39"/>
  </w:num>
  <w:num w:numId="13">
    <w:abstractNumId w:val="59"/>
  </w:num>
  <w:num w:numId="14">
    <w:abstractNumId w:val="45"/>
  </w:num>
  <w:num w:numId="15">
    <w:abstractNumId w:val="36"/>
  </w:num>
  <w:num w:numId="16">
    <w:abstractNumId w:val="34"/>
  </w:num>
  <w:num w:numId="17">
    <w:abstractNumId w:val="19"/>
  </w:num>
  <w:num w:numId="18">
    <w:abstractNumId w:val="19"/>
    <w:lvlOverride w:ilvl="3">
      <w:lvl w:ilvl="3">
        <w:numFmt w:val="bullet"/>
        <w:lvlText w:val=""/>
        <w:lvlJc w:val="left"/>
        <w:pPr>
          <w:tabs>
            <w:tab w:val="num" w:pos="2880"/>
          </w:tabs>
          <w:ind w:left="2880" w:hanging="360"/>
        </w:pPr>
        <w:rPr>
          <w:rFonts w:ascii="Symbol" w:hAnsi="Symbol" w:hint="default"/>
          <w:sz w:val="20"/>
        </w:rPr>
      </w:lvl>
    </w:lvlOverride>
  </w:num>
  <w:num w:numId="19">
    <w:abstractNumId w:val="1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0">
    <w:abstractNumId w:val="3"/>
  </w:num>
  <w:num w:numId="21">
    <w:abstractNumId w:val="51"/>
  </w:num>
  <w:num w:numId="22">
    <w:abstractNumId w:val="51"/>
    <w:lvlOverride w:ilvl="3">
      <w:lvl w:ilvl="3">
        <w:numFmt w:val="bullet"/>
        <w:lvlText w:val=""/>
        <w:lvlJc w:val="left"/>
        <w:pPr>
          <w:tabs>
            <w:tab w:val="num" w:pos="2880"/>
          </w:tabs>
          <w:ind w:left="2880" w:hanging="360"/>
        </w:pPr>
        <w:rPr>
          <w:rFonts w:ascii="Symbol" w:hAnsi="Symbol" w:hint="default"/>
          <w:sz w:val="20"/>
        </w:rPr>
      </w:lvl>
    </w:lvlOverride>
  </w:num>
  <w:num w:numId="23">
    <w:abstractNumId w:val="5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4">
    <w:abstractNumId w:val="58"/>
  </w:num>
  <w:num w:numId="25">
    <w:abstractNumId w:val="58"/>
    <w:lvlOverride w:ilvl="3">
      <w:lvl w:ilvl="3">
        <w:numFmt w:val="bullet"/>
        <w:lvlText w:val=""/>
        <w:lvlJc w:val="left"/>
        <w:pPr>
          <w:tabs>
            <w:tab w:val="num" w:pos="2880"/>
          </w:tabs>
          <w:ind w:left="2880" w:hanging="360"/>
        </w:pPr>
        <w:rPr>
          <w:rFonts w:ascii="Symbol" w:hAnsi="Symbol" w:hint="default"/>
          <w:sz w:val="20"/>
        </w:rPr>
      </w:lvl>
    </w:lvlOverride>
  </w:num>
  <w:num w:numId="26">
    <w:abstractNumId w:val="16"/>
  </w:num>
  <w:num w:numId="27">
    <w:abstractNumId w:val="30"/>
  </w:num>
  <w:num w:numId="28">
    <w:abstractNumId w:val="28"/>
  </w:num>
  <w:num w:numId="29">
    <w:abstractNumId w:val="5"/>
  </w:num>
  <w:num w:numId="30">
    <w:abstractNumId w:val="21"/>
  </w:num>
  <w:num w:numId="31">
    <w:abstractNumId w:val="20"/>
  </w:num>
  <w:num w:numId="32">
    <w:abstractNumId w:val="2"/>
  </w:num>
  <w:num w:numId="33">
    <w:abstractNumId w:val="49"/>
  </w:num>
  <w:num w:numId="34">
    <w:abstractNumId w:val="55"/>
  </w:num>
  <w:num w:numId="35">
    <w:abstractNumId w:val="35"/>
  </w:num>
  <w:num w:numId="36">
    <w:abstractNumId w:val="60"/>
  </w:num>
  <w:num w:numId="37">
    <w:abstractNumId w:val="31"/>
  </w:num>
  <w:num w:numId="38">
    <w:abstractNumId w:val="54"/>
  </w:num>
  <w:num w:numId="39">
    <w:abstractNumId w:val="14"/>
  </w:num>
  <w:num w:numId="40">
    <w:abstractNumId w:val="33"/>
  </w:num>
  <w:num w:numId="41">
    <w:abstractNumId w:val="12"/>
  </w:num>
  <w:num w:numId="42">
    <w:abstractNumId w:val="10"/>
  </w:num>
  <w:num w:numId="43">
    <w:abstractNumId w:val="10"/>
    <w:lvlOverride w:ilvl="3">
      <w:lvl w:ilvl="3">
        <w:numFmt w:val="bullet"/>
        <w:lvlText w:val=""/>
        <w:lvlJc w:val="left"/>
        <w:pPr>
          <w:tabs>
            <w:tab w:val="num" w:pos="2880"/>
          </w:tabs>
          <w:ind w:left="2880" w:hanging="360"/>
        </w:pPr>
        <w:rPr>
          <w:rFonts w:ascii="Symbol" w:hAnsi="Symbol" w:hint="default"/>
          <w:sz w:val="20"/>
        </w:rPr>
      </w:lvl>
    </w:lvlOverride>
  </w:num>
  <w:num w:numId="44">
    <w:abstractNumId w:val="43"/>
  </w:num>
  <w:num w:numId="45">
    <w:abstractNumId w:val="7"/>
  </w:num>
  <w:num w:numId="46">
    <w:abstractNumId w:val="53"/>
  </w:num>
  <w:num w:numId="47">
    <w:abstractNumId w:val="6"/>
  </w:num>
  <w:num w:numId="48">
    <w:abstractNumId w:val="47"/>
  </w:num>
  <w:num w:numId="49">
    <w:abstractNumId w:val="13"/>
  </w:num>
  <w:num w:numId="50">
    <w:abstractNumId w:val="41"/>
  </w:num>
  <w:num w:numId="51">
    <w:abstractNumId w:val="29"/>
  </w:num>
  <w:num w:numId="52">
    <w:abstractNumId w:val="0"/>
  </w:num>
  <w:num w:numId="53">
    <w:abstractNumId w:val="42"/>
  </w:num>
  <w:num w:numId="54">
    <w:abstractNumId w:val="8"/>
  </w:num>
  <w:num w:numId="55">
    <w:abstractNumId w:val="8"/>
    <w:lvlOverride w:ilvl="3">
      <w:lvl w:ilvl="3">
        <w:numFmt w:val="bullet"/>
        <w:lvlText w:val=""/>
        <w:lvlJc w:val="left"/>
        <w:pPr>
          <w:tabs>
            <w:tab w:val="num" w:pos="2880"/>
          </w:tabs>
          <w:ind w:left="2880" w:hanging="360"/>
        </w:pPr>
        <w:rPr>
          <w:rFonts w:ascii="Symbol" w:hAnsi="Symbol" w:hint="default"/>
          <w:sz w:val="20"/>
        </w:rPr>
      </w:lvl>
    </w:lvlOverride>
  </w:num>
  <w:num w:numId="56">
    <w:abstractNumId w:val="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7">
    <w:abstractNumId w:val="25"/>
  </w:num>
  <w:num w:numId="58">
    <w:abstractNumId w:val="25"/>
    <w:lvlOverride w:ilvl="3">
      <w:lvl w:ilvl="3">
        <w:numFmt w:val="bullet"/>
        <w:lvlText w:val=""/>
        <w:lvlJc w:val="left"/>
        <w:pPr>
          <w:tabs>
            <w:tab w:val="num" w:pos="2880"/>
          </w:tabs>
          <w:ind w:left="2880" w:hanging="360"/>
        </w:pPr>
        <w:rPr>
          <w:rFonts w:ascii="Symbol" w:hAnsi="Symbol" w:hint="default"/>
          <w:sz w:val="20"/>
        </w:rPr>
      </w:lvl>
    </w:lvlOverride>
  </w:num>
  <w:num w:numId="59">
    <w:abstractNumId w:val="2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0">
    <w:abstractNumId w:val="2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1">
    <w:abstractNumId w:val="2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2">
    <w:abstractNumId w:val="44"/>
  </w:num>
  <w:num w:numId="63">
    <w:abstractNumId w:val="44"/>
    <w:lvlOverride w:ilvl="3">
      <w:lvl w:ilvl="3">
        <w:numFmt w:val="bullet"/>
        <w:lvlText w:val=""/>
        <w:lvlJc w:val="left"/>
        <w:pPr>
          <w:tabs>
            <w:tab w:val="num" w:pos="2880"/>
          </w:tabs>
          <w:ind w:left="2880" w:hanging="360"/>
        </w:pPr>
        <w:rPr>
          <w:rFonts w:ascii="Symbol" w:hAnsi="Symbol" w:hint="default"/>
          <w:sz w:val="20"/>
        </w:rPr>
      </w:lvl>
    </w:lvlOverride>
  </w:num>
  <w:num w:numId="64">
    <w:abstractNumId w:val="52"/>
  </w:num>
  <w:num w:numId="65">
    <w:abstractNumId w:val="52"/>
    <w:lvlOverride w:ilvl="3">
      <w:lvl w:ilvl="3">
        <w:numFmt w:val="bullet"/>
        <w:lvlText w:val=""/>
        <w:lvlJc w:val="left"/>
        <w:pPr>
          <w:tabs>
            <w:tab w:val="num" w:pos="2880"/>
          </w:tabs>
          <w:ind w:left="2880" w:hanging="360"/>
        </w:pPr>
        <w:rPr>
          <w:rFonts w:ascii="Symbol" w:hAnsi="Symbol" w:hint="default"/>
          <w:sz w:val="20"/>
        </w:rPr>
      </w:lvl>
    </w:lvlOverride>
  </w:num>
  <w:num w:numId="66">
    <w:abstractNumId w:val="52"/>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7">
    <w:abstractNumId w:val="26"/>
  </w:num>
  <w:num w:numId="68">
    <w:abstractNumId w:val="15"/>
  </w:num>
  <w:num w:numId="69">
    <w:abstractNumId w:val="9"/>
  </w:num>
  <w:num w:numId="70">
    <w:abstractNumId w:val="9"/>
    <w:lvlOverride w:ilvl="3">
      <w:lvl w:ilvl="3">
        <w:numFmt w:val="bullet"/>
        <w:lvlText w:val=""/>
        <w:lvlJc w:val="left"/>
        <w:pPr>
          <w:tabs>
            <w:tab w:val="num" w:pos="2880"/>
          </w:tabs>
          <w:ind w:left="2880" w:hanging="360"/>
        </w:pPr>
        <w:rPr>
          <w:rFonts w:ascii="Symbol" w:hAnsi="Symbol" w:hint="default"/>
          <w:sz w:val="20"/>
        </w:rPr>
      </w:lvl>
    </w:lvlOverride>
  </w:num>
  <w:num w:numId="71">
    <w:abstractNumId w:val="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72">
    <w:abstractNumId w:val="48"/>
  </w:num>
  <w:num w:numId="73">
    <w:abstractNumId w:val="57"/>
  </w:num>
  <w:num w:numId="74">
    <w:abstractNumId w:val="57"/>
    <w:lvlOverride w:ilvl="3">
      <w:lvl w:ilvl="3">
        <w:numFmt w:val="bullet"/>
        <w:lvlText w:val=""/>
        <w:lvlJc w:val="left"/>
        <w:pPr>
          <w:tabs>
            <w:tab w:val="num" w:pos="2880"/>
          </w:tabs>
          <w:ind w:left="2880" w:hanging="360"/>
        </w:pPr>
        <w:rPr>
          <w:rFonts w:ascii="Symbol" w:hAnsi="Symbol" w:hint="default"/>
          <w:sz w:val="20"/>
        </w:rPr>
      </w:lvl>
    </w:lvlOverride>
  </w:num>
  <w:num w:numId="75">
    <w:abstractNumId w:val="4"/>
  </w:num>
  <w:num w:numId="76">
    <w:abstractNumId w:val="4"/>
    <w:lvlOverride w:ilvl="3">
      <w:lvl w:ilvl="3">
        <w:numFmt w:val="bullet"/>
        <w:lvlText w:val=""/>
        <w:lvlJc w:val="left"/>
        <w:pPr>
          <w:tabs>
            <w:tab w:val="num" w:pos="2880"/>
          </w:tabs>
          <w:ind w:left="2880" w:hanging="360"/>
        </w:pPr>
        <w:rPr>
          <w:rFonts w:ascii="Symbol" w:hAnsi="Symbol" w:hint="default"/>
          <w:sz w:val="20"/>
        </w:rPr>
      </w:lvl>
    </w:lvlOverride>
  </w:num>
  <w:num w:numId="77">
    <w:abstractNumId w:val="50"/>
  </w:num>
  <w:num w:numId="78">
    <w:abstractNumId w:val="50"/>
    <w:lvlOverride w:ilvl="3">
      <w:lvl w:ilvl="3">
        <w:numFmt w:val="bullet"/>
        <w:lvlText w:val=""/>
        <w:lvlJc w:val="left"/>
        <w:pPr>
          <w:tabs>
            <w:tab w:val="num" w:pos="2880"/>
          </w:tabs>
          <w:ind w:left="2880" w:hanging="360"/>
        </w:pPr>
        <w:rPr>
          <w:rFonts w:ascii="Symbol" w:hAnsi="Symbol" w:hint="default"/>
          <w:sz w:val="20"/>
        </w:rPr>
      </w:lvl>
    </w:lvlOverride>
  </w:num>
  <w:num w:numId="79">
    <w:abstractNumId w:val="5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80">
    <w:abstractNumId w:val="18"/>
  </w:num>
  <w:num w:numId="81">
    <w:abstractNumId w:val="24"/>
  </w:num>
  <w:num w:numId="82">
    <w:abstractNumId w:val="56"/>
  </w:num>
  <w:num w:numId="83">
    <w:abstractNumId w:val="2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39"/>
    <w:rsid w:val="000000FD"/>
    <w:rsid w:val="00002209"/>
    <w:rsid w:val="000024A5"/>
    <w:rsid w:val="000032FD"/>
    <w:rsid w:val="00005482"/>
    <w:rsid w:val="00005B48"/>
    <w:rsid w:val="00005EA3"/>
    <w:rsid w:val="00005F85"/>
    <w:rsid w:val="0000750D"/>
    <w:rsid w:val="00007A91"/>
    <w:rsid w:val="00010694"/>
    <w:rsid w:val="000122A3"/>
    <w:rsid w:val="0001267F"/>
    <w:rsid w:val="00012713"/>
    <w:rsid w:val="00014FC4"/>
    <w:rsid w:val="00015AF5"/>
    <w:rsid w:val="00015C9E"/>
    <w:rsid w:val="0001629F"/>
    <w:rsid w:val="00016E65"/>
    <w:rsid w:val="00016F5E"/>
    <w:rsid w:val="00017B98"/>
    <w:rsid w:val="00021007"/>
    <w:rsid w:val="00022B73"/>
    <w:rsid w:val="000272AA"/>
    <w:rsid w:val="00027CB2"/>
    <w:rsid w:val="00027CCA"/>
    <w:rsid w:val="00031BA1"/>
    <w:rsid w:val="00032B0F"/>
    <w:rsid w:val="000330AD"/>
    <w:rsid w:val="0003648B"/>
    <w:rsid w:val="00036F85"/>
    <w:rsid w:val="00041BAC"/>
    <w:rsid w:val="000429BA"/>
    <w:rsid w:val="0004442C"/>
    <w:rsid w:val="00045169"/>
    <w:rsid w:val="00045B8F"/>
    <w:rsid w:val="0004635C"/>
    <w:rsid w:val="0005324C"/>
    <w:rsid w:val="00055110"/>
    <w:rsid w:val="00055575"/>
    <w:rsid w:val="0005572D"/>
    <w:rsid w:val="00057F69"/>
    <w:rsid w:val="0006095D"/>
    <w:rsid w:val="00061295"/>
    <w:rsid w:val="00062C1A"/>
    <w:rsid w:val="0006400D"/>
    <w:rsid w:val="00064B06"/>
    <w:rsid w:val="00067689"/>
    <w:rsid w:val="000676E7"/>
    <w:rsid w:val="000705D1"/>
    <w:rsid w:val="00070832"/>
    <w:rsid w:val="000708B9"/>
    <w:rsid w:val="000719BF"/>
    <w:rsid w:val="00073CE4"/>
    <w:rsid w:val="00073DB5"/>
    <w:rsid w:val="00074871"/>
    <w:rsid w:val="000748B0"/>
    <w:rsid w:val="000753BE"/>
    <w:rsid w:val="00077758"/>
    <w:rsid w:val="00080E8F"/>
    <w:rsid w:val="00082D59"/>
    <w:rsid w:val="00086621"/>
    <w:rsid w:val="00093087"/>
    <w:rsid w:val="000932F3"/>
    <w:rsid w:val="000934CB"/>
    <w:rsid w:val="000938D4"/>
    <w:rsid w:val="0009467B"/>
    <w:rsid w:val="00096281"/>
    <w:rsid w:val="0009689D"/>
    <w:rsid w:val="00097168"/>
    <w:rsid w:val="000A216F"/>
    <w:rsid w:val="000A3018"/>
    <w:rsid w:val="000A3061"/>
    <w:rsid w:val="000A654E"/>
    <w:rsid w:val="000A7AD0"/>
    <w:rsid w:val="000B25E8"/>
    <w:rsid w:val="000B2A41"/>
    <w:rsid w:val="000B46C6"/>
    <w:rsid w:val="000B503F"/>
    <w:rsid w:val="000B58B2"/>
    <w:rsid w:val="000B6452"/>
    <w:rsid w:val="000B7409"/>
    <w:rsid w:val="000C4560"/>
    <w:rsid w:val="000C526C"/>
    <w:rsid w:val="000D0348"/>
    <w:rsid w:val="000D093A"/>
    <w:rsid w:val="000D0BA6"/>
    <w:rsid w:val="000D21B5"/>
    <w:rsid w:val="000D4F0B"/>
    <w:rsid w:val="000D5ADB"/>
    <w:rsid w:val="000D67B4"/>
    <w:rsid w:val="000E006D"/>
    <w:rsid w:val="000E1E2B"/>
    <w:rsid w:val="000E272E"/>
    <w:rsid w:val="000E543E"/>
    <w:rsid w:val="000E5EED"/>
    <w:rsid w:val="000E7AF7"/>
    <w:rsid w:val="000F0241"/>
    <w:rsid w:val="000F2E08"/>
    <w:rsid w:val="000F35D0"/>
    <w:rsid w:val="000F420B"/>
    <w:rsid w:val="000F45B2"/>
    <w:rsid w:val="000F4CB9"/>
    <w:rsid w:val="000F55A3"/>
    <w:rsid w:val="000F6BC5"/>
    <w:rsid w:val="000F6E40"/>
    <w:rsid w:val="000F6EA1"/>
    <w:rsid w:val="000F7463"/>
    <w:rsid w:val="000F7898"/>
    <w:rsid w:val="00100533"/>
    <w:rsid w:val="00101E1E"/>
    <w:rsid w:val="00102685"/>
    <w:rsid w:val="00104681"/>
    <w:rsid w:val="001050BA"/>
    <w:rsid w:val="00105494"/>
    <w:rsid w:val="00105689"/>
    <w:rsid w:val="00105B95"/>
    <w:rsid w:val="00107975"/>
    <w:rsid w:val="00107A52"/>
    <w:rsid w:val="00110628"/>
    <w:rsid w:val="0011138B"/>
    <w:rsid w:val="00111430"/>
    <w:rsid w:val="00111C07"/>
    <w:rsid w:val="001128C1"/>
    <w:rsid w:val="00113465"/>
    <w:rsid w:val="001149DB"/>
    <w:rsid w:val="00116E48"/>
    <w:rsid w:val="001170A0"/>
    <w:rsid w:val="00117707"/>
    <w:rsid w:val="0011770E"/>
    <w:rsid w:val="00117936"/>
    <w:rsid w:val="001201FA"/>
    <w:rsid w:val="00120891"/>
    <w:rsid w:val="001209E3"/>
    <w:rsid w:val="0012124D"/>
    <w:rsid w:val="00121FA8"/>
    <w:rsid w:val="00123B2A"/>
    <w:rsid w:val="00124E60"/>
    <w:rsid w:val="00131BBE"/>
    <w:rsid w:val="00131BC4"/>
    <w:rsid w:val="00131F87"/>
    <w:rsid w:val="00132199"/>
    <w:rsid w:val="0013248A"/>
    <w:rsid w:val="00132668"/>
    <w:rsid w:val="00132C6B"/>
    <w:rsid w:val="001352A6"/>
    <w:rsid w:val="001356AB"/>
    <w:rsid w:val="00136335"/>
    <w:rsid w:val="00140E10"/>
    <w:rsid w:val="00141128"/>
    <w:rsid w:val="001424E1"/>
    <w:rsid w:val="00143C40"/>
    <w:rsid w:val="00144123"/>
    <w:rsid w:val="001444AA"/>
    <w:rsid w:val="00145168"/>
    <w:rsid w:val="00145905"/>
    <w:rsid w:val="00146E8C"/>
    <w:rsid w:val="00150A79"/>
    <w:rsid w:val="00151707"/>
    <w:rsid w:val="0015220F"/>
    <w:rsid w:val="00152848"/>
    <w:rsid w:val="0015347D"/>
    <w:rsid w:val="001539C6"/>
    <w:rsid w:val="00157A77"/>
    <w:rsid w:val="001604CD"/>
    <w:rsid w:val="001606F9"/>
    <w:rsid w:val="00161CFB"/>
    <w:rsid w:val="00161E5F"/>
    <w:rsid w:val="001622B5"/>
    <w:rsid w:val="0016367B"/>
    <w:rsid w:val="001712D2"/>
    <w:rsid w:val="00174039"/>
    <w:rsid w:val="00175136"/>
    <w:rsid w:val="0017685B"/>
    <w:rsid w:val="00176B28"/>
    <w:rsid w:val="00176B5B"/>
    <w:rsid w:val="00176E52"/>
    <w:rsid w:val="0017736D"/>
    <w:rsid w:val="00180605"/>
    <w:rsid w:val="0018089F"/>
    <w:rsid w:val="00180C00"/>
    <w:rsid w:val="001816E3"/>
    <w:rsid w:val="00182A19"/>
    <w:rsid w:val="00182FCB"/>
    <w:rsid w:val="00183284"/>
    <w:rsid w:val="00184057"/>
    <w:rsid w:val="00185630"/>
    <w:rsid w:val="00185BCC"/>
    <w:rsid w:val="00191461"/>
    <w:rsid w:val="00191768"/>
    <w:rsid w:val="00191E3C"/>
    <w:rsid w:val="00192BDA"/>
    <w:rsid w:val="0019380F"/>
    <w:rsid w:val="00195072"/>
    <w:rsid w:val="001957B2"/>
    <w:rsid w:val="00195D56"/>
    <w:rsid w:val="00197BFE"/>
    <w:rsid w:val="001A11F0"/>
    <w:rsid w:val="001A1919"/>
    <w:rsid w:val="001A2BC8"/>
    <w:rsid w:val="001A35CA"/>
    <w:rsid w:val="001A3D72"/>
    <w:rsid w:val="001B0535"/>
    <w:rsid w:val="001B158F"/>
    <w:rsid w:val="001B1DE4"/>
    <w:rsid w:val="001B2B8C"/>
    <w:rsid w:val="001B38D9"/>
    <w:rsid w:val="001B3C7E"/>
    <w:rsid w:val="001B3D07"/>
    <w:rsid w:val="001B55CF"/>
    <w:rsid w:val="001B7A8D"/>
    <w:rsid w:val="001C17BC"/>
    <w:rsid w:val="001C3D4C"/>
    <w:rsid w:val="001C5A7F"/>
    <w:rsid w:val="001C7C93"/>
    <w:rsid w:val="001D270D"/>
    <w:rsid w:val="001D43EC"/>
    <w:rsid w:val="001E08FC"/>
    <w:rsid w:val="001E13C6"/>
    <w:rsid w:val="001E144C"/>
    <w:rsid w:val="001E20BD"/>
    <w:rsid w:val="001E5989"/>
    <w:rsid w:val="001E6D63"/>
    <w:rsid w:val="001E7878"/>
    <w:rsid w:val="001F1D43"/>
    <w:rsid w:val="001F2400"/>
    <w:rsid w:val="001F3E39"/>
    <w:rsid w:val="001F5264"/>
    <w:rsid w:val="001F5D08"/>
    <w:rsid w:val="001F5DF9"/>
    <w:rsid w:val="001F652E"/>
    <w:rsid w:val="00200E5E"/>
    <w:rsid w:val="00201511"/>
    <w:rsid w:val="00201E69"/>
    <w:rsid w:val="00203AB0"/>
    <w:rsid w:val="00204367"/>
    <w:rsid w:val="00205774"/>
    <w:rsid w:val="00207EE4"/>
    <w:rsid w:val="00207F46"/>
    <w:rsid w:val="00211346"/>
    <w:rsid w:val="00211E02"/>
    <w:rsid w:val="0021384D"/>
    <w:rsid w:val="00214503"/>
    <w:rsid w:val="00214B52"/>
    <w:rsid w:val="002160BE"/>
    <w:rsid w:val="002163DF"/>
    <w:rsid w:val="00217591"/>
    <w:rsid w:val="0022010A"/>
    <w:rsid w:val="00222457"/>
    <w:rsid w:val="0022248C"/>
    <w:rsid w:val="0022264C"/>
    <w:rsid w:val="0022416E"/>
    <w:rsid w:val="002259BD"/>
    <w:rsid w:val="002278E1"/>
    <w:rsid w:val="0022798C"/>
    <w:rsid w:val="00230CFD"/>
    <w:rsid w:val="00231C9A"/>
    <w:rsid w:val="002323A2"/>
    <w:rsid w:val="00233F58"/>
    <w:rsid w:val="002345EE"/>
    <w:rsid w:val="00234DBB"/>
    <w:rsid w:val="002378D1"/>
    <w:rsid w:val="00240465"/>
    <w:rsid w:val="00240D58"/>
    <w:rsid w:val="00241F94"/>
    <w:rsid w:val="00243A7D"/>
    <w:rsid w:val="00244C4B"/>
    <w:rsid w:val="00246344"/>
    <w:rsid w:val="00247CD4"/>
    <w:rsid w:val="00251090"/>
    <w:rsid w:val="00251469"/>
    <w:rsid w:val="0025159F"/>
    <w:rsid w:val="002528BD"/>
    <w:rsid w:val="00253439"/>
    <w:rsid w:val="00257351"/>
    <w:rsid w:val="00261E7D"/>
    <w:rsid w:val="0026469C"/>
    <w:rsid w:val="00264AFC"/>
    <w:rsid w:val="002700A1"/>
    <w:rsid w:val="002703EB"/>
    <w:rsid w:val="002704C5"/>
    <w:rsid w:val="00270A38"/>
    <w:rsid w:val="002724D8"/>
    <w:rsid w:val="00272512"/>
    <w:rsid w:val="00272AD2"/>
    <w:rsid w:val="00273DA0"/>
    <w:rsid w:val="0027512F"/>
    <w:rsid w:val="00276902"/>
    <w:rsid w:val="00277087"/>
    <w:rsid w:val="00280D26"/>
    <w:rsid w:val="00281C88"/>
    <w:rsid w:val="0028266C"/>
    <w:rsid w:val="00282888"/>
    <w:rsid w:val="00283817"/>
    <w:rsid w:val="00285057"/>
    <w:rsid w:val="002853B3"/>
    <w:rsid w:val="00286221"/>
    <w:rsid w:val="002864D3"/>
    <w:rsid w:val="002879C9"/>
    <w:rsid w:val="002927E0"/>
    <w:rsid w:val="002938CA"/>
    <w:rsid w:val="00293FA2"/>
    <w:rsid w:val="002969A5"/>
    <w:rsid w:val="002A02E5"/>
    <w:rsid w:val="002A0539"/>
    <w:rsid w:val="002A05E9"/>
    <w:rsid w:val="002A09C9"/>
    <w:rsid w:val="002A1649"/>
    <w:rsid w:val="002A1BDE"/>
    <w:rsid w:val="002A205F"/>
    <w:rsid w:val="002A2D4B"/>
    <w:rsid w:val="002A3B1F"/>
    <w:rsid w:val="002A4748"/>
    <w:rsid w:val="002A596C"/>
    <w:rsid w:val="002A5D17"/>
    <w:rsid w:val="002A61B9"/>
    <w:rsid w:val="002A6B60"/>
    <w:rsid w:val="002B03CB"/>
    <w:rsid w:val="002B0A17"/>
    <w:rsid w:val="002B0C28"/>
    <w:rsid w:val="002B1918"/>
    <w:rsid w:val="002B3BC0"/>
    <w:rsid w:val="002B3D22"/>
    <w:rsid w:val="002B7AA8"/>
    <w:rsid w:val="002C24BA"/>
    <w:rsid w:val="002C3ED7"/>
    <w:rsid w:val="002C499E"/>
    <w:rsid w:val="002C60A3"/>
    <w:rsid w:val="002C6AC0"/>
    <w:rsid w:val="002D08E8"/>
    <w:rsid w:val="002D1BC9"/>
    <w:rsid w:val="002D38E9"/>
    <w:rsid w:val="002D3B28"/>
    <w:rsid w:val="002D548A"/>
    <w:rsid w:val="002D55AF"/>
    <w:rsid w:val="002D57EE"/>
    <w:rsid w:val="002D58C9"/>
    <w:rsid w:val="002D773F"/>
    <w:rsid w:val="002E1DBA"/>
    <w:rsid w:val="002E224C"/>
    <w:rsid w:val="002E22F8"/>
    <w:rsid w:val="002E3377"/>
    <w:rsid w:val="002E3D9F"/>
    <w:rsid w:val="002E429D"/>
    <w:rsid w:val="002E6496"/>
    <w:rsid w:val="002E6748"/>
    <w:rsid w:val="002E6AA9"/>
    <w:rsid w:val="002F0CBB"/>
    <w:rsid w:val="002F1013"/>
    <w:rsid w:val="002F1302"/>
    <w:rsid w:val="002F281B"/>
    <w:rsid w:val="002F31C1"/>
    <w:rsid w:val="002F3538"/>
    <w:rsid w:val="002F4144"/>
    <w:rsid w:val="002F7B5A"/>
    <w:rsid w:val="00300D84"/>
    <w:rsid w:val="003032AD"/>
    <w:rsid w:val="003048E5"/>
    <w:rsid w:val="003049D7"/>
    <w:rsid w:val="00305CE0"/>
    <w:rsid w:val="003062DF"/>
    <w:rsid w:val="00306D16"/>
    <w:rsid w:val="003079EA"/>
    <w:rsid w:val="00310EBC"/>
    <w:rsid w:val="00311901"/>
    <w:rsid w:val="003120F0"/>
    <w:rsid w:val="00314008"/>
    <w:rsid w:val="00315A59"/>
    <w:rsid w:val="00316DB5"/>
    <w:rsid w:val="003200E8"/>
    <w:rsid w:val="003202A5"/>
    <w:rsid w:val="00321054"/>
    <w:rsid w:val="00321088"/>
    <w:rsid w:val="00322049"/>
    <w:rsid w:val="00323FE8"/>
    <w:rsid w:val="00325A90"/>
    <w:rsid w:val="00327684"/>
    <w:rsid w:val="003276A3"/>
    <w:rsid w:val="003302FF"/>
    <w:rsid w:val="003310BF"/>
    <w:rsid w:val="0033137A"/>
    <w:rsid w:val="00335DF8"/>
    <w:rsid w:val="00336AC7"/>
    <w:rsid w:val="00336D97"/>
    <w:rsid w:val="003372F9"/>
    <w:rsid w:val="00340171"/>
    <w:rsid w:val="00341041"/>
    <w:rsid w:val="00341BE8"/>
    <w:rsid w:val="0034200C"/>
    <w:rsid w:val="00342C9C"/>
    <w:rsid w:val="00343B0B"/>
    <w:rsid w:val="003477D6"/>
    <w:rsid w:val="00347DB5"/>
    <w:rsid w:val="00352444"/>
    <w:rsid w:val="003537A5"/>
    <w:rsid w:val="003553BC"/>
    <w:rsid w:val="0035573A"/>
    <w:rsid w:val="00356689"/>
    <w:rsid w:val="00357025"/>
    <w:rsid w:val="0036023D"/>
    <w:rsid w:val="00366918"/>
    <w:rsid w:val="0036732A"/>
    <w:rsid w:val="00372B2B"/>
    <w:rsid w:val="00373F96"/>
    <w:rsid w:val="00374FFD"/>
    <w:rsid w:val="003757E6"/>
    <w:rsid w:val="0037624D"/>
    <w:rsid w:val="003763B9"/>
    <w:rsid w:val="00382B20"/>
    <w:rsid w:val="0038591C"/>
    <w:rsid w:val="0038701F"/>
    <w:rsid w:val="00390112"/>
    <w:rsid w:val="00391910"/>
    <w:rsid w:val="00392CD8"/>
    <w:rsid w:val="00393EE6"/>
    <w:rsid w:val="003960F9"/>
    <w:rsid w:val="003963A6"/>
    <w:rsid w:val="003966B8"/>
    <w:rsid w:val="003A0349"/>
    <w:rsid w:val="003A0572"/>
    <w:rsid w:val="003A1307"/>
    <w:rsid w:val="003A13E3"/>
    <w:rsid w:val="003A2DB4"/>
    <w:rsid w:val="003A3272"/>
    <w:rsid w:val="003A3F65"/>
    <w:rsid w:val="003A5668"/>
    <w:rsid w:val="003B0E5B"/>
    <w:rsid w:val="003B10F9"/>
    <w:rsid w:val="003B22C2"/>
    <w:rsid w:val="003B3F04"/>
    <w:rsid w:val="003B3F1B"/>
    <w:rsid w:val="003B615C"/>
    <w:rsid w:val="003B63CE"/>
    <w:rsid w:val="003C290E"/>
    <w:rsid w:val="003C65D9"/>
    <w:rsid w:val="003C6703"/>
    <w:rsid w:val="003C6AED"/>
    <w:rsid w:val="003C7C62"/>
    <w:rsid w:val="003D018A"/>
    <w:rsid w:val="003D0268"/>
    <w:rsid w:val="003D207C"/>
    <w:rsid w:val="003D2FA3"/>
    <w:rsid w:val="003D3D6C"/>
    <w:rsid w:val="003E08A2"/>
    <w:rsid w:val="003E1D1C"/>
    <w:rsid w:val="003E24E3"/>
    <w:rsid w:val="003E2815"/>
    <w:rsid w:val="003E3350"/>
    <w:rsid w:val="003E3EB7"/>
    <w:rsid w:val="003E455E"/>
    <w:rsid w:val="003E4818"/>
    <w:rsid w:val="003E4FD3"/>
    <w:rsid w:val="003E6C0E"/>
    <w:rsid w:val="003E6E6C"/>
    <w:rsid w:val="003E77B4"/>
    <w:rsid w:val="003F2D04"/>
    <w:rsid w:val="003F44AB"/>
    <w:rsid w:val="003F78F8"/>
    <w:rsid w:val="003F7A83"/>
    <w:rsid w:val="00400056"/>
    <w:rsid w:val="00400294"/>
    <w:rsid w:val="004013FB"/>
    <w:rsid w:val="00401AF0"/>
    <w:rsid w:val="004023C3"/>
    <w:rsid w:val="004027DF"/>
    <w:rsid w:val="0040286E"/>
    <w:rsid w:val="00402B63"/>
    <w:rsid w:val="00402E36"/>
    <w:rsid w:val="00403836"/>
    <w:rsid w:val="004046B6"/>
    <w:rsid w:val="00404C2A"/>
    <w:rsid w:val="00404D48"/>
    <w:rsid w:val="0040651F"/>
    <w:rsid w:val="004069B0"/>
    <w:rsid w:val="00411983"/>
    <w:rsid w:val="00416220"/>
    <w:rsid w:val="00416736"/>
    <w:rsid w:val="00416891"/>
    <w:rsid w:val="004205AF"/>
    <w:rsid w:val="00420FF8"/>
    <w:rsid w:val="00422206"/>
    <w:rsid w:val="0042277B"/>
    <w:rsid w:val="004228BF"/>
    <w:rsid w:val="00427220"/>
    <w:rsid w:val="004303A4"/>
    <w:rsid w:val="004318B8"/>
    <w:rsid w:val="00432862"/>
    <w:rsid w:val="0043343B"/>
    <w:rsid w:val="004334A9"/>
    <w:rsid w:val="00433963"/>
    <w:rsid w:val="004341C0"/>
    <w:rsid w:val="00434AAB"/>
    <w:rsid w:val="004358F4"/>
    <w:rsid w:val="00436FC4"/>
    <w:rsid w:val="00440BCE"/>
    <w:rsid w:val="00442FE6"/>
    <w:rsid w:val="0044340F"/>
    <w:rsid w:val="00443B9C"/>
    <w:rsid w:val="00444226"/>
    <w:rsid w:val="00445C49"/>
    <w:rsid w:val="00446E64"/>
    <w:rsid w:val="00447170"/>
    <w:rsid w:val="0044779B"/>
    <w:rsid w:val="00447DAE"/>
    <w:rsid w:val="00454B9C"/>
    <w:rsid w:val="00454FBC"/>
    <w:rsid w:val="004622EF"/>
    <w:rsid w:val="00462BB6"/>
    <w:rsid w:val="00463C92"/>
    <w:rsid w:val="0046589D"/>
    <w:rsid w:val="00467615"/>
    <w:rsid w:val="00467BA8"/>
    <w:rsid w:val="00471BF4"/>
    <w:rsid w:val="00472C65"/>
    <w:rsid w:val="00474C15"/>
    <w:rsid w:val="00476CA8"/>
    <w:rsid w:val="00477995"/>
    <w:rsid w:val="00481537"/>
    <w:rsid w:val="00482AFD"/>
    <w:rsid w:val="00484BC9"/>
    <w:rsid w:val="0048546C"/>
    <w:rsid w:val="00485E2B"/>
    <w:rsid w:val="004860FA"/>
    <w:rsid w:val="00486B5A"/>
    <w:rsid w:val="0049049F"/>
    <w:rsid w:val="00491152"/>
    <w:rsid w:val="004916B7"/>
    <w:rsid w:val="004936F1"/>
    <w:rsid w:val="004A1C18"/>
    <w:rsid w:val="004A2041"/>
    <w:rsid w:val="004A4FD9"/>
    <w:rsid w:val="004A5219"/>
    <w:rsid w:val="004A550C"/>
    <w:rsid w:val="004A5719"/>
    <w:rsid w:val="004A5A0A"/>
    <w:rsid w:val="004A5CEB"/>
    <w:rsid w:val="004A694A"/>
    <w:rsid w:val="004A72BF"/>
    <w:rsid w:val="004A764F"/>
    <w:rsid w:val="004B02EA"/>
    <w:rsid w:val="004B32C8"/>
    <w:rsid w:val="004B3E0E"/>
    <w:rsid w:val="004B47D3"/>
    <w:rsid w:val="004B4E83"/>
    <w:rsid w:val="004B6D52"/>
    <w:rsid w:val="004C0629"/>
    <w:rsid w:val="004C2447"/>
    <w:rsid w:val="004C52DF"/>
    <w:rsid w:val="004C5D10"/>
    <w:rsid w:val="004C68FE"/>
    <w:rsid w:val="004C6996"/>
    <w:rsid w:val="004D0CA9"/>
    <w:rsid w:val="004D1B44"/>
    <w:rsid w:val="004D2A91"/>
    <w:rsid w:val="004D2D84"/>
    <w:rsid w:val="004D40EC"/>
    <w:rsid w:val="004D46E6"/>
    <w:rsid w:val="004D4B6A"/>
    <w:rsid w:val="004D4E6D"/>
    <w:rsid w:val="004D657A"/>
    <w:rsid w:val="004D75B0"/>
    <w:rsid w:val="004D78DE"/>
    <w:rsid w:val="004E112D"/>
    <w:rsid w:val="004E6126"/>
    <w:rsid w:val="004E7011"/>
    <w:rsid w:val="004E781F"/>
    <w:rsid w:val="004E7AAC"/>
    <w:rsid w:val="004F0806"/>
    <w:rsid w:val="004F1D8C"/>
    <w:rsid w:val="004F4A5C"/>
    <w:rsid w:val="004F4DFB"/>
    <w:rsid w:val="004F692E"/>
    <w:rsid w:val="004F6AB3"/>
    <w:rsid w:val="00500422"/>
    <w:rsid w:val="00502AC1"/>
    <w:rsid w:val="0050305E"/>
    <w:rsid w:val="0050562B"/>
    <w:rsid w:val="00506F2D"/>
    <w:rsid w:val="0050724C"/>
    <w:rsid w:val="00511575"/>
    <w:rsid w:val="00512BBD"/>
    <w:rsid w:val="005154CC"/>
    <w:rsid w:val="00515E1A"/>
    <w:rsid w:val="0052121F"/>
    <w:rsid w:val="005215EC"/>
    <w:rsid w:val="00522FCF"/>
    <w:rsid w:val="00523820"/>
    <w:rsid w:val="005238C8"/>
    <w:rsid w:val="00523E79"/>
    <w:rsid w:val="005251D9"/>
    <w:rsid w:val="00526C75"/>
    <w:rsid w:val="00526CEB"/>
    <w:rsid w:val="00530332"/>
    <w:rsid w:val="00531EAF"/>
    <w:rsid w:val="00535B0A"/>
    <w:rsid w:val="00537961"/>
    <w:rsid w:val="00542223"/>
    <w:rsid w:val="00543EA3"/>
    <w:rsid w:val="00544D68"/>
    <w:rsid w:val="00546A44"/>
    <w:rsid w:val="00546BDC"/>
    <w:rsid w:val="00547A4B"/>
    <w:rsid w:val="005502BF"/>
    <w:rsid w:val="005508CA"/>
    <w:rsid w:val="00553664"/>
    <w:rsid w:val="005537EE"/>
    <w:rsid w:val="00553C95"/>
    <w:rsid w:val="00555A17"/>
    <w:rsid w:val="00563DBD"/>
    <w:rsid w:val="00564193"/>
    <w:rsid w:val="00564646"/>
    <w:rsid w:val="0056470E"/>
    <w:rsid w:val="005657E5"/>
    <w:rsid w:val="00565BC2"/>
    <w:rsid w:val="00565E98"/>
    <w:rsid w:val="00566656"/>
    <w:rsid w:val="005671C2"/>
    <w:rsid w:val="00567A14"/>
    <w:rsid w:val="005725D1"/>
    <w:rsid w:val="00573C47"/>
    <w:rsid w:val="005769BE"/>
    <w:rsid w:val="005774FD"/>
    <w:rsid w:val="005800A5"/>
    <w:rsid w:val="005804C8"/>
    <w:rsid w:val="005808A0"/>
    <w:rsid w:val="00581418"/>
    <w:rsid w:val="0058201B"/>
    <w:rsid w:val="005823DA"/>
    <w:rsid w:val="0058316C"/>
    <w:rsid w:val="00583CFB"/>
    <w:rsid w:val="005843EC"/>
    <w:rsid w:val="00584B46"/>
    <w:rsid w:val="005860EF"/>
    <w:rsid w:val="0058615C"/>
    <w:rsid w:val="005914DC"/>
    <w:rsid w:val="005925D1"/>
    <w:rsid w:val="00592FEB"/>
    <w:rsid w:val="00595B13"/>
    <w:rsid w:val="005A068D"/>
    <w:rsid w:val="005A176A"/>
    <w:rsid w:val="005A1DE1"/>
    <w:rsid w:val="005A2257"/>
    <w:rsid w:val="005A22AF"/>
    <w:rsid w:val="005A2CD7"/>
    <w:rsid w:val="005A318C"/>
    <w:rsid w:val="005A4926"/>
    <w:rsid w:val="005A660B"/>
    <w:rsid w:val="005B171C"/>
    <w:rsid w:val="005B1E83"/>
    <w:rsid w:val="005B286B"/>
    <w:rsid w:val="005B2ECB"/>
    <w:rsid w:val="005B331D"/>
    <w:rsid w:val="005B5EFD"/>
    <w:rsid w:val="005B77C1"/>
    <w:rsid w:val="005B77CE"/>
    <w:rsid w:val="005C0B4E"/>
    <w:rsid w:val="005C14AB"/>
    <w:rsid w:val="005C29B5"/>
    <w:rsid w:val="005C3FE8"/>
    <w:rsid w:val="005C4E12"/>
    <w:rsid w:val="005C5236"/>
    <w:rsid w:val="005C5325"/>
    <w:rsid w:val="005C591C"/>
    <w:rsid w:val="005C5EC9"/>
    <w:rsid w:val="005C67C9"/>
    <w:rsid w:val="005D1DAB"/>
    <w:rsid w:val="005D2918"/>
    <w:rsid w:val="005D5EBB"/>
    <w:rsid w:val="005D6724"/>
    <w:rsid w:val="005D6896"/>
    <w:rsid w:val="005E0503"/>
    <w:rsid w:val="005E215F"/>
    <w:rsid w:val="005E57AA"/>
    <w:rsid w:val="005E6C4D"/>
    <w:rsid w:val="005E7637"/>
    <w:rsid w:val="005E7827"/>
    <w:rsid w:val="005F047E"/>
    <w:rsid w:val="005F24AA"/>
    <w:rsid w:val="005F324D"/>
    <w:rsid w:val="005F3794"/>
    <w:rsid w:val="005F494E"/>
    <w:rsid w:val="005F5049"/>
    <w:rsid w:val="005F67A9"/>
    <w:rsid w:val="005F7149"/>
    <w:rsid w:val="005F78D5"/>
    <w:rsid w:val="0060024F"/>
    <w:rsid w:val="00601761"/>
    <w:rsid w:val="00601D1D"/>
    <w:rsid w:val="00602000"/>
    <w:rsid w:val="0060211A"/>
    <w:rsid w:val="00606BBA"/>
    <w:rsid w:val="0060714B"/>
    <w:rsid w:val="00610565"/>
    <w:rsid w:val="00610B2F"/>
    <w:rsid w:val="0061145D"/>
    <w:rsid w:val="00611654"/>
    <w:rsid w:val="0061309F"/>
    <w:rsid w:val="00613F36"/>
    <w:rsid w:val="00614F48"/>
    <w:rsid w:val="00616D0A"/>
    <w:rsid w:val="006179FC"/>
    <w:rsid w:val="00620B66"/>
    <w:rsid w:val="00620E30"/>
    <w:rsid w:val="00623661"/>
    <w:rsid w:val="00623698"/>
    <w:rsid w:val="006253C7"/>
    <w:rsid w:val="00625794"/>
    <w:rsid w:val="00625A8B"/>
    <w:rsid w:val="00631560"/>
    <w:rsid w:val="00634F03"/>
    <w:rsid w:val="006424C6"/>
    <w:rsid w:val="00642BF4"/>
    <w:rsid w:val="00644147"/>
    <w:rsid w:val="0064691B"/>
    <w:rsid w:val="006511BF"/>
    <w:rsid w:val="006518F0"/>
    <w:rsid w:val="00651911"/>
    <w:rsid w:val="0065353A"/>
    <w:rsid w:val="00653E31"/>
    <w:rsid w:val="0065716E"/>
    <w:rsid w:val="0065772A"/>
    <w:rsid w:val="00657BC1"/>
    <w:rsid w:val="006608F5"/>
    <w:rsid w:val="00660B02"/>
    <w:rsid w:val="00661106"/>
    <w:rsid w:val="00662038"/>
    <w:rsid w:val="0066210C"/>
    <w:rsid w:val="00663B43"/>
    <w:rsid w:val="00665C1E"/>
    <w:rsid w:val="006662EF"/>
    <w:rsid w:val="00667124"/>
    <w:rsid w:val="006671F1"/>
    <w:rsid w:val="00667814"/>
    <w:rsid w:val="00670B41"/>
    <w:rsid w:val="006711D0"/>
    <w:rsid w:val="0067126D"/>
    <w:rsid w:val="00671301"/>
    <w:rsid w:val="006713E0"/>
    <w:rsid w:val="006714EA"/>
    <w:rsid w:val="00671CF3"/>
    <w:rsid w:val="006729E9"/>
    <w:rsid w:val="006757EC"/>
    <w:rsid w:val="00677C4A"/>
    <w:rsid w:val="006805D4"/>
    <w:rsid w:val="00680D9F"/>
    <w:rsid w:val="0068354B"/>
    <w:rsid w:val="00683D11"/>
    <w:rsid w:val="006859BE"/>
    <w:rsid w:val="00685F28"/>
    <w:rsid w:val="006874EC"/>
    <w:rsid w:val="00696958"/>
    <w:rsid w:val="006A009F"/>
    <w:rsid w:val="006A016A"/>
    <w:rsid w:val="006A05BD"/>
    <w:rsid w:val="006A08FB"/>
    <w:rsid w:val="006A1979"/>
    <w:rsid w:val="006A1E3E"/>
    <w:rsid w:val="006A5215"/>
    <w:rsid w:val="006B034B"/>
    <w:rsid w:val="006B1123"/>
    <w:rsid w:val="006B11E4"/>
    <w:rsid w:val="006B35F0"/>
    <w:rsid w:val="006B5280"/>
    <w:rsid w:val="006B6483"/>
    <w:rsid w:val="006B6FEA"/>
    <w:rsid w:val="006C3288"/>
    <w:rsid w:val="006C55E6"/>
    <w:rsid w:val="006C5686"/>
    <w:rsid w:val="006C5FEC"/>
    <w:rsid w:val="006C7549"/>
    <w:rsid w:val="006C7718"/>
    <w:rsid w:val="006D0069"/>
    <w:rsid w:val="006D0587"/>
    <w:rsid w:val="006D133F"/>
    <w:rsid w:val="006D1DE2"/>
    <w:rsid w:val="006D2382"/>
    <w:rsid w:val="006D25F3"/>
    <w:rsid w:val="006D2F81"/>
    <w:rsid w:val="006D3311"/>
    <w:rsid w:val="006D53A5"/>
    <w:rsid w:val="006D7D47"/>
    <w:rsid w:val="006E0128"/>
    <w:rsid w:val="006E0ED7"/>
    <w:rsid w:val="006E124B"/>
    <w:rsid w:val="006E24AA"/>
    <w:rsid w:val="006E2728"/>
    <w:rsid w:val="006E3A27"/>
    <w:rsid w:val="006E4EB5"/>
    <w:rsid w:val="006F07E8"/>
    <w:rsid w:val="006F0C3E"/>
    <w:rsid w:val="006F2280"/>
    <w:rsid w:val="006F3321"/>
    <w:rsid w:val="006F522D"/>
    <w:rsid w:val="006F5FC4"/>
    <w:rsid w:val="006F6736"/>
    <w:rsid w:val="006F7F21"/>
    <w:rsid w:val="00700D09"/>
    <w:rsid w:val="00701DD1"/>
    <w:rsid w:val="00702172"/>
    <w:rsid w:val="00702333"/>
    <w:rsid w:val="00703B93"/>
    <w:rsid w:val="00704008"/>
    <w:rsid w:val="00704715"/>
    <w:rsid w:val="00711854"/>
    <w:rsid w:val="00712225"/>
    <w:rsid w:val="007136E6"/>
    <w:rsid w:val="0071378B"/>
    <w:rsid w:val="0071379C"/>
    <w:rsid w:val="0071785A"/>
    <w:rsid w:val="007178CA"/>
    <w:rsid w:val="00717A4E"/>
    <w:rsid w:val="00720049"/>
    <w:rsid w:val="00720637"/>
    <w:rsid w:val="007207C3"/>
    <w:rsid w:val="00720905"/>
    <w:rsid w:val="007220F6"/>
    <w:rsid w:val="0072421D"/>
    <w:rsid w:val="00724ECE"/>
    <w:rsid w:val="00726497"/>
    <w:rsid w:val="00727B43"/>
    <w:rsid w:val="007308A6"/>
    <w:rsid w:val="0073099F"/>
    <w:rsid w:val="007325E2"/>
    <w:rsid w:val="00733BA1"/>
    <w:rsid w:val="00734E10"/>
    <w:rsid w:val="00735E1E"/>
    <w:rsid w:val="007379F6"/>
    <w:rsid w:val="00740B05"/>
    <w:rsid w:val="00741235"/>
    <w:rsid w:val="0074237A"/>
    <w:rsid w:val="00742425"/>
    <w:rsid w:val="00742663"/>
    <w:rsid w:val="00743194"/>
    <w:rsid w:val="007435E6"/>
    <w:rsid w:val="00743D20"/>
    <w:rsid w:val="007453A0"/>
    <w:rsid w:val="00745EBD"/>
    <w:rsid w:val="00750576"/>
    <w:rsid w:val="00751DEF"/>
    <w:rsid w:val="0075243E"/>
    <w:rsid w:val="00753DE6"/>
    <w:rsid w:val="00754188"/>
    <w:rsid w:val="00755105"/>
    <w:rsid w:val="00755868"/>
    <w:rsid w:val="0075600F"/>
    <w:rsid w:val="0075611C"/>
    <w:rsid w:val="007577B8"/>
    <w:rsid w:val="00757E05"/>
    <w:rsid w:val="00767D2D"/>
    <w:rsid w:val="0077196B"/>
    <w:rsid w:val="00773986"/>
    <w:rsid w:val="00774ED0"/>
    <w:rsid w:val="00775101"/>
    <w:rsid w:val="007752F3"/>
    <w:rsid w:val="0077795A"/>
    <w:rsid w:val="00781751"/>
    <w:rsid w:val="007827E9"/>
    <w:rsid w:val="00785267"/>
    <w:rsid w:val="007863B6"/>
    <w:rsid w:val="007914B8"/>
    <w:rsid w:val="00792137"/>
    <w:rsid w:val="00792C2F"/>
    <w:rsid w:val="00792E25"/>
    <w:rsid w:val="00794E7B"/>
    <w:rsid w:val="0079502E"/>
    <w:rsid w:val="00795244"/>
    <w:rsid w:val="0079525C"/>
    <w:rsid w:val="00797B29"/>
    <w:rsid w:val="007A012B"/>
    <w:rsid w:val="007A06D2"/>
    <w:rsid w:val="007A0AE0"/>
    <w:rsid w:val="007B01BF"/>
    <w:rsid w:val="007B23FA"/>
    <w:rsid w:val="007B430F"/>
    <w:rsid w:val="007B505A"/>
    <w:rsid w:val="007B51E7"/>
    <w:rsid w:val="007B7645"/>
    <w:rsid w:val="007B76C8"/>
    <w:rsid w:val="007C029E"/>
    <w:rsid w:val="007C11A1"/>
    <w:rsid w:val="007C2230"/>
    <w:rsid w:val="007C22F2"/>
    <w:rsid w:val="007C3D53"/>
    <w:rsid w:val="007C5B96"/>
    <w:rsid w:val="007C64C5"/>
    <w:rsid w:val="007C6D8A"/>
    <w:rsid w:val="007C7439"/>
    <w:rsid w:val="007D1926"/>
    <w:rsid w:val="007D30DE"/>
    <w:rsid w:val="007D3B17"/>
    <w:rsid w:val="007D4D85"/>
    <w:rsid w:val="007D631C"/>
    <w:rsid w:val="007E0651"/>
    <w:rsid w:val="007E070C"/>
    <w:rsid w:val="007E0CDA"/>
    <w:rsid w:val="007E1D35"/>
    <w:rsid w:val="007E2E30"/>
    <w:rsid w:val="007E3FE2"/>
    <w:rsid w:val="007E55EC"/>
    <w:rsid w:val="007E60CC"/>
    <w:rsid w:val="007F0AAE"/>
    <w:rsid w:val="007F1355"/>
    <w:rsid w:val="007F1709"/>
    <w:rsid w:val="007F2057"/>
    <w:rsid w:val="007F2AE1"/>
    <w:rsid w:val="007F324B"/>
    <w:rsid w:val="007F341A"/>
    <w:rsid w:val="007F7663"/>
    <w:rsid w:val="00801EEB"/>
    <w:rsid w:val="00802F01"/>
    <w:rsid w:val="008034B5"/>
    <w:rsid w:val="00805B34"/>
    <w:rsid w:val="008065ED"/>
    <w:rsid w:val="00807642"/>
    <w:rsid w:val="008104A5"/>
    <w:rsid w:val="008117FB"/>
    <w:rsid w:val="00811B15"/>
    <w:rsid w:val="00812F38"/>
    <w:rsid w:val="00813EC8"/>
    <w:rsid w:val="0081548A"/>
    <w:rsid w:val="008209B0"/>
    <w:rsid w:val="00820DEC"/>
    <w:rsid w:val="0082116F"/>
    <w:rsid w:val="00822E0A"/>
    <w:rsid w:val="008234D3"/>
    <w:rsid w:val="00824298"/>
    <w:rsid w:val="00824AF4"/>
    <w:rsid w:val="00824E07"/>
    <w:rsid w:val="00825638"/>
    <w:rsid w:val="00825DA0"/>
    <w:rsid w:val="008263B7"/>
    <w:rsid w:val="00826E14"/>
    <w:rsid w:val="0083083C"/>
    <w:rsid w:val="0083129A"/>
    <w:rsid w:val="008328E1"/>
    <w:rsid w:val="00833015"/>
    <w:rsid w:val="0083350D"/>
    <w:rsid w:val="00833E1C"/>
    <w:rsid w:val="0083662B"/>
    <w:rsid w:val="008367E0"/>
    <w:rsid w:val="00841E75"/>
    <w:rsid w:val="00844412"/>
    <w:rsid w:val="008449BC"/>
    <w:rsid w:val="00844DCA"/>
    <w:rsid w:val="0084507C"/>
    <w:rsid w:val="0084594C"/>
    <w:rsid w:val="008508EB"/>
    <w:rsid w:val="00850A1C"/>
    <w:rsid w:val="00850EE2"/>
    <w:rsid w:val="0085193F"/>
    <w:rsid w:val="00851ECA"/>
    <w:rsid w:val="00852B81"/>
    <w:rsid w:val="00853328"/>
    <w:rsid w:val="0085425E"/>
    <w:rsid w:val="00854962"/>
    <w:rsid w:val="00854A99"/>
    <w:rsid w:val="00854C53"/>
    <w:rsid w:val="008561AE"/>
    <w:rsid w:val="00862101"/>
    <w:rsid w:val="0086429F"/>
    <w:rsid w:val="00865151"/>
    <w:rsid w:val="00866C41"/>
    <w:rsid w:val="00870D5F"/>
    <w:rsid w:val="0087100D"/>
    <w:rsid w:val="008714E9"/>
    <w:rsid w:val="00871C07"/>
    <w:rsid w:val="00872ADB"/>
    <w:rsid w:val="008738E7"/>
    <w:rsid w:val="00874189"/>
    <w:rsid w:val="008767A7"/>
    <w:rsid w:val="00876B82"/>
    <w:rsid w:val="0087717D"/>
    <w:rsid w:val="00877AD1"/>
    <w:rsid w:val="00880EA6"/>
    <w:rsid w:val="0088178D"/>
    <w:rsid w:val="008851E5"/>
    <w:rsid w:val="00886509"/>
    <w:rsid w:val="00887351"/>
    <w:rsid w:val="0089011C"/>
    <w:rsid w:val="00890F38"/>
    <w:rsid w:val="00893895"/>
    <w:rsid w:val="00894424"/>
    <w:rsid w:val="00894862"/>
    <w:rsid w:val="00895675"/>
    <w:rsid w:val="0089732F"/>
    <w:rsid w:val="00897A6E"/>
    <w:rsid w:val="008A17C7"/>
    <w:rsid w:val="008A1C84"/>
    <w:rsid w:val="008A1D89"/>
    <w:rsid w:val="008A326A"/>
    <w:rsid w:val="008A4063"/>
    <w:rsid w:val="008B17F3"/>
    <w:rsid w:val="008B1FAB"/>
    <w:rsid w:val="008B32CD"/>
    <w:rsid w:val="008B348E"/>
    <w:rsid w:val="008B5765"/>
    <w:rsid w:val="008B5CC6"/>
    <w:rsid w:val="008B6801"/>
    <w:rsid w:val="008C11C8"/>
    <w:rsid w:val="008C1226"/>
    <w:rsid w:val="008C2550"/>
    <w:rsid w:val="008C263C"/>
    <w:rsid w:val="008C4786"/>
    <w:rsid w:val="008C511D"/>
    <w:rsid w:val="008C539B"/>
    <w:rsid w:val="008C5C8C"/>
    <w:rsid w:val="008C68E7"/>
    <w:rsid w:val="008C6B1C"/>
    <w:rsid w:val="008C6B6F"/>
    <w:rsid w:val="008C7289"/>
    <w:rsid w:val="008D040F"/>
    <w:rsid w:val="008D103E"/>
    <w:rsid w:val="008D15C9"/>
    <w:rsid w:val="008D1980"/>
    <w:rsid w:val="008D1CA3"/>
    <w:rsid w:val="008D3622"/>
    <w:rsid w:val="008D51AC"/>
    <w:rsid w:val="008D5541"/>
    <w:rsid w:val="008D57B5"/>
    <w:rsid w:val="008D5AEA"/>
    <w:rsid w:val="008D6DB7"/>
    <w:rsid w:val="008E2E7A"/>
    <w:rsid w:val="008E354E"/>
    <w:rsid w:val="008E3D3D"/>
    <w:rsid w:val="008E427C"/>
    <w:rsid w:val="008E6430"/>
    <w:rsid w:val="008F02F6"/>
    <w:rsid w:val="008F053D"/>
    <w:rsid w:val="008F21EF"/>
    <w:rsid w:val="008F2977"/>
    <w:rsid w:val="008F3124"/>
    <w:rsid w:val="008F537D"/>
    <w:rsid w:val="00901C3C"/>
    <w:rsid w:val="00902C55"/>
    <w:rsid w:val="00902E6E"/>
    <w:rsid w:val="0090526F"/>
    <w:rsid w:val="00905DAB"/>
    <w:rsid w:val="00906DCD"/>
    <w:rsid w:val="00906E4D"/>
    <w:rsid w:val="009079E0"/>
    <w:rsid w:val="00907D54"/>
    <w:rsid w:val="00910A06"/>
    <w:rsid w:val="0091180D"/>
    <w:rsid w:val="00911E28"/>
    <w:rsid w:val="00914D19"/>
    <w:rsid w:val="00914E17"/>
    <w:rsid w:val="00915E07"/>
    <w:rsid w:val="009164A7"/>
    <w:rsid w:val="0091732B"/>
    <w:rsid w:val="00917402"/>
    <w:rsid w:val="00924392"/>
    <w:rsid w:val="0092450B"/>
    <w:rsid w:val="009249D6"/>
    <w:rsid w:val="00925479"/>
    <w:rsid w:val="0092576C"/>
    <w:rsid w:val="00925C2E"/>
    <w:rsid w:val="00926191"/>
    <w:rsid w:val="009276A1"/>
    <w:rsid w:val="009304B9"/>
    <w:rsid w:val="00930760"/>
    <w:rsid w:val="00930C76"/>
    <w:rsid w:val="00931CF5"/>
    <w:rsid w:val="00931D5A"/>
    <w:rsid w:val="009320E5"/>
    <w:rsid w:val="00937178"/>
    <w:rsid w:val="00937898"/>
    <w:rsid w:val="009405D0"/>
    <w:rsid w:val="00940A3B"/>
    <w:rsid w:val="00941792"/>
    <w:rsid w:val="009417F4"/>
    <w:rsid w:val="00941BC7"/>
    <w:rsid w:val="0094241C"/>
    <w:rsid w:val="009424E3"/>
    <w:rsid w:val="009434E2"/>
    <w:rsid w:val="0094407D"/>
    <w:rsid w:val="009448FA"/>
    <w:rsid w:val="00947082"/>
    <w:rsid w:val="0095000C"/>
    <w:rsid w:val="00950C2D"/>
    <w:rsid w:val="009510D8"/>
    <w:rsid w:val="00951F90"/>
    <w:rsid w:val="00954588"/>
    <w:rsid w:val="00954602"/>
    <w:rsid w:val="00955B2A"/>
    <w:rsid w:val="009574BF"/>
    <w:rsid w:val="0096129F"/>
    <w:rsid w:val="00962282"/>
    <w:rsid w:val="009629CC"/>
    <w:rsid w:val="00962A6D"/>
    <w:rsid w:val="009637DE"/>
    <w:rsid w:val="00965E1B"/>
    <w:rsid w:val="00970128"/>
    <w:rsid w:val="00972C9A"/>
    <w:rsid w:val="009736FE"/>
    <w:rsid w:val="0097426C"/>
    <w:rsid w:val="009753EC"/>
    <w:rsid w:val="00977213"/>
    <w:rsid w:val="009774AF"/>
    <w:rsid w:val="00977C1C"/>
    <w:rsid w:val="00980933"/>
    <w:rsid w:val="00980A2B"/>
    <w:rsid w:val="00981CD0"/>
    <w:rsid w:val="009821BF"/>
    <w:rsid w:val="00986716"/>
    <w:rsid w:val="00990BDB"/>
    <w:rsid w:val="00990CBD"/>
    <w:rsid w:val="0099107B"/>
    <w:rsid w:val="00991BF8"/>
    <w:rsid w:val="009930D1"/>
    <w:rsid w:val="009945D2"/>
    <w:rsid w:val="00994AFA"/>
    <w:rsid w:val="00994BF4"/>
    <w:rsid w:val="00995FFC"/>
    <w:rsid w:val="009967C9"/>
    <w:rsid w:val="00996C88"/>
    <w:rsid w:val="00997586"/>
    <w:rsid w:val="009A0521"/>
    <w:rsid w:val="009A171E"/>
    <w:rsid w:val="009A28CE"/>
    <w:rsid w:val="009A4C6F"/>
    <w:rsid w:val="009A652D"/>
    <w:rsid w:val="009A7E2D"/>
    <w:rsid w:val="009B151C"/>
    <w:rsid w:val="009B180A"/>
    <w:rsid w:val="009B3078"/>
    <w:rsid w:val="009B4556"/>
    <w:rsid w:val="009B5785"/>
    <w:rsid w:val="009B670F"/>
    <w:rsid w:val="009C1327"/>
    <w:rsid w:val="009C1726"/>
    <w:rsid w:val="009C20AC"/>
    <w:rsid w:val="009C3D67"/>
    <w:rsid w:val="009C4046"/>
    <w:rsid w:val="009C7A64"/>
    <w:rsid w:val="009C7B38"/>
    <w:rsid w:val="009D2D82"/>
    <w:rsid w:val="009D3DC8"/>
    <w:rsid w:val="009D54A8"/>
    <w:rsid w:val="009D6797"/>
    <w:rsid w:val="009D6927"/>
    <w:rsid w:val="009D6F4D"/>
    <w:rsid w:val="009E006A"/>
    <w:rsid w:val="009E0B1A"/>
    <w:rsid w:val="009E1E14"/>
    <w:rsid w:val="009E546B"/>
    <w:rsid w:val="009E5D9B"/>
    <w:rsid w:val="009E72DF"/>
    <w:rsid w:val="009E7D8D"/>
    <w:rsid w:val="009F0CBB"/>
    <w:rsid w:val="009F110F"/>
    <w:rsid w:val="009F1436"/>
    <w:rsid w:val="009F1F0B"/>
    <w:rsid w:val="009F1FC9"/>
    <w:rsid w:val="009F24A3"/>
    <w:rsid w:val="00A00FCB"/>
    <w:rsid w:val="00A01899"/>
    <w:rsid w:val="00A042FE"/>
    <w:rsid w:val="00A0726C"/>
    <w:rsid w:val="00A07824"/>
    <w:rsid w:val="00A07A9D"/>
    <w:rsid w:val="00A1050B"/>
    <w:rsid w:val="00A15E0F"/>
    <w:rsid w:val="00A178B8"/>
    <w:rsid w:val="00A20B2B"/>
    <w:rsid w:val="00A22252"/>
    <w:rsid w:val="00A236A9"/>
    <w:rsid w:val="00A25FE1"/>
    <w:rsid w:val="00A27311"/>
    <w:rsid w:val="00A27348"/>
    <w:rsid w:val="00A304CC"/>
    <w:rsid w:val="00A3065F"/>
    <w:rsid w:val="00A311CF"/>
    <w:rsid w:val="00A3312C"/>
    <w:rsid w:val="00A333CA"/>
    <w:rsid w:val="00A3371D"/>
    <w:rsid w:val="00A34993"/>
    <w:rsid w:val="00A363EA"/>
    <w:rsid w:val="00A36F63"/>
    <w:rsid w:val="00A37445"/>
    <w:rsid w:val="00A37E85"/>
    <w:rsid w:val="00A41356"/>
    <w:rsid w:val="00A434A6"/>
    <w:rsid w:val="00A43DC8"/>
    <w:rsid w:val="00A45EA0"/>
    <w:rsid w:val="00A4659E"/>
    <w:rsid w:val="00A465CE"/>
    <w:rsid w:val="00A51AC0"/>
    <w:rsid w:val="00A529BE"/>
    <w:rsid w:val="00A53AEE"/>
    <w:rsid w:val="00A540FC"/>
    <w:rsid w:val="00A550EE"/>
    <w:rsid w:val="00A552D5"/>
    <w:rsid w:val="00A5636E"/>
    <w:rsid w:val="00A56947"/>
    <w:rsid w:val="00A57580"/>
    <w:rsid w:val="00A6095D"/>
    <w:rsid w:val="00A60970"/>
    <w:rsid w:val="00A61F02"/>
    <w:rsid w:val="00A62388"/>
    <w:rsid w:val="00A63ABD"/>
    <w:rsid w:val="00A672E4"/>
    <w:rsid w:val="00A67515"/>
    <w:rsid w:val="00A67CCC"/>
    <w:rsid w:val="00A70928"/>
    <w:rsid w:val="00A71B77"/>
    <w:rsid w:val="00A74301"/>
    <w:rsid w:val="00A7543F"/>
    <w:rsid w:val="00A75FA4"/>
    <w:rsid w:val="00A77227"/>
    <w:rsid w:val="00A775E4"/>
    <w:rsid w:val="00A8054F"/>
    <w:rsid w:val="00A80CD5"/>
    <w:rsid w:val="00A8220D"/>
    <w:rsid w:val="00A82B90"/>
    <w:rsid w:val="00A83106"/>
    <w:rsid w:val="00A903D1"/>
    <w:rsid w:val="00A934B2"/>
    <w:rsid w:val="00A941BD"/>
    <w:rsid w:val="00A94940"/>
    <w:rsid w:val="00A961E5"/>
    <w:rsid w:val="00A9639B"/>
    <w:rsid w:val="00A96CD6"/>
    <w:rsid w:val="00A97285"/>
    <w:rsid w:val="00AA2090"/>
    <w:rsid w:val="00AA251F"/>
    <w:rsid w:val="00AA3716"/>
    <w:rsid w:val="00AA3769"/>
    <w:rsid w:val="00AA51E4"/>
    <w:rsid w:val="00AB0332"/>
    <w:rsid w:val="00AB05DA"/>
    <w:rsid w:val="00AB0895"/>
    <w:rsid w:val="00AB2F54"/>
    <w:rsid w:val="00AB6766"/>
    <w:rsid w:val="00AB6864"/>
    <w:rsid w:val="00AB69CC"/>
    <w:rsid w:val="00AB7B1A"/>
    <w:rsid w:val="00AC0337"/>
    <w:rsid w:val="00AC2F5D"/>
    <w:rsid w:val="00AC426B"/>
    <w:rsid w:val="00AC5277"/>
    <w:rsid w:val="00AC5C95"/>
    <w:rsid w:val="00AC5CEC"/>
    <w:rsid w:val="00AC6502"/>
    <w:rsid w:val="00AC79D8"/>
    <w:rsid w:val="00AC7BBC"/>
    <w:rsid w:val="00AD14BD"/>
    <w:rsid w:val="00AD2E1D"/>
    <w:rsid w:val="00AD2F85"/>
    <w:rsid w:val="00AD3FB5"/>
    <w:rsid w:val="00AD6C40"/>
    <w:rsid w:val="00AE0DBE"/>
    <w:rsid w:val="00AE1F5E"/>
    <w:rsid w:val="00AE440F"/>
    <w:rsid w:val="00AE4972"/>
    <w:rsid w:val="00AE56D0"/>
    <w:rsid w:val="00AE66A8"/>
    <w:rsid w:val="00AE7AAE"/>
    <w:rsid w:val="00AF019E"/>
    <w:rsid w:val="00AF073F"/>
    <w:rsid w:val="00AF1E5C"/>
    <w:rsid w:val="00AF20A9"/>
    <w:rsid w:val="00AF2464"/>
    <w:rsid w:val="00AF33DC"/>
    <w:rsid w:val="00AF37BD"/>
    <w:rsid w:val="00AF426C"/>
    <w:rsid w:val="00AF4D24"/>
    <w:rsid w:val="00AF5FF4"/>
    <w:rsid w:val="00AF66AB"/>
    <w:rsid w:val="00B0124A"/>
    <w:rsid w:val="00B016F5"/>
    <w:rsid w:val="00B01EEB"/>
    <w:rsid w:val="00B0264B"/>
    <w:rsid w:val="00B042FE"/>
    <w:rsid w:val="00B0470F"/>
    <w:rsid w:val="00B05FBD"/>
    <w:rsid w:val="00B06653"/>
    <w:rsid w:val="00B10243"/>
    <w:rsid w:val="00B1192C"/>
    <w:rsid w:val="00B13AA8"/>
    <w:rsid w:val="00B143F1"/>
    <w:rsid w:val="00B148FB"/>
    <w:rsid w:val="00B151B4"/>
    <w:rsid w:val="00B16075"/>
    <w:rsid w:val="00B16C5F"/>
    <w:rsid w:val="00B20105"/>
    <w:rsid w:val="00B20635"/>
    <w:rsid w:val="00B20706"/>
    <w:rsid w:val="00B230D4"/>
    <w:rsid w:val="00B23B23"/>
    <w:rsid w:val="00B2492F"/>
    <w:rsid w:val="00B249C8"/>
    <w:rsid w:val="00B24B15"/>
    <w:rsid w:val="00B24FD2"/>
    <w:rsid w:val="00B25C04"/>
    <w:rsid w:val="00B2733C"/>
    <w:rsid w:val="00B27D1B"/>
    <w:rsid w:val="00B32089"/>
    <w:rsid w:val="00B32B28"/>
    <w:rsid w:val="00B33D4E"/>
    <w:rsid w:val="00B34B94"/>
    <w:rsid w:val="00B34E14"/>
    <w:rsid w:val="00B359B4"/>
    <w:rsid w:val="00B3735C"/>
    <w:rsid w:val="00B37A52"/>
    <w:rsid w:val="00B42AB6"/>
    <w:rsid w:val="00B43896"/>
    <w:rsid w:val="00B4514E"/>
    <w:rsid w:val="00B47A8D"/>
    <w:rsid w:val="00B50BE3"/>
    <w:rsid w:val="00B5111D"/>
    <w:rsid w:val="00B53F68"/>
    <w:rsid w:val="00B55422"/>
    <w:rsid w:val="00B55AB3"/>
    <w:rsid w:val="00B56ED3"/>
    <w:rsid w:val="00B57085"/>
    <w:rsid w:val="00B57230"/>
    <w:rsid w:val="00B60D3B"/>
    <w:rsid w:val="00B61050"/>
    <w:rsid w:val="00B61052"/>
    <w:rsid w:val="00B615DC"/>
    <w:rsid w:val="00B638AD"/>
    <w:rsid w:val="00B645CF"/>
    <w:rsid w:val="00B652A9"/>
    <w:rsid w:val="00B70E15"/>
    <w:rsid w:val="00B71639"/>
    <w:rsid w:val="00B766EA"/>
    <w:rsid w:val="00B816FF"/>
    <w:rsid w:val="00B81F9C"/>
    <w:rsid w:val="00B82B64"/>
    <w:rsid w:val="00B82CC1"/>
    <w:rsid w:val="00B85068"/>
    <w:rsid w:val="00B8572E"/>
    <w:rsid w:val="00B85D45"/>
    <w:rsid w:val="00B86DAD"/>
    <w:rsid w:val="00B87156"/>
    <w:rsid w:val="00B90505"/>
    <w:rsid w:val="00B905C6"/>
    <w:rsid w:val="00B91389"/>
    <w:rsid w:val="00B91CE6"/>
    <w:rsid w:val="00B92AE7"/>
    <w:rsid w:val="00B92E19"/>
    <w:rsid w:val="00BA04C3"/>
    <w:rsid w:val="00BA1C6D"/>
    <w:rsid w:val="00BA2DAD"/>
    <w:rsid w:val="00BA2E1C"/>
    <w:rsid w:val="00BA34A3"/>
    <w:rsid w:val="00BA413A"/>
    <w:rsid w:val="00BA4FFF"/>
    <w:rsid w:val="00BA638A"/>
    <w:rsid w:val="00BA7A8E"/>
    <w:rsid w:val="00BB2E62"/>
    <w:rsid w:val="00BB2F3B"/>
    <w:rsid w:val="00BB49F4"/>
    <w:rsid w:val="00BB5D4D"/>
    <w:rsid w:val="00BB79C1"/>
    <w:rsid w:val="00BC0A10"/>
    <w:rsid w:val="00BC0DC2"/>
    <w:rsid w:val="00BC1598"/>
    <w:rsid w:val="00BC268F"/>
    <w:rsid w:val="00BC421C"/>
    <w:rsid w:val="00BC5A9C"/>
    <w:rsid w:val="00BC5CA7"/>
    <w:rsid w:val="00BC6394"/>
    <w:rsid w:val="00BC6C07"/>
    <w:rsid w:val="00BD2533"/>
    <w:rsid w:val="00BD4DF6"/>
    <w:rsid w:val="00BD603B"/>
    <w:rsid w:val="00BD636D"/>
    <w:rsid w:val="00BD6B75"/>
    <w:rsid w:val="00BD7BE6"/>
    <w:rsid w:val="00BE3B21"/>
    <w:rsid w:val="00BE4C55"/>
    <w:rsid w:val="00BE559C"/>
    <w:rsid w:val="00BE5870"/>
    <w:rsid w:val="00BE5939"/>
    <w:rsid w:val="00BE6E20"/>
    <w:rsid w:val="00BF010B"/>
    <w:rsid w:val="00BF129F"/>
    <w:rsid w:val="00BF27FC"/>
    <w:rsid w:val="00BF2F07"/>
    <w:rsid w:val="00BF391B"/>
    <w:rsid w:val="00BF4077"/>
    <w:rsid w:val="00BF4DAE"/>
    <w:rsid w:val="00BF53A6"/>
    <w:rsid w:val="00BF568B"/>
    <w:rsid w:val="00BF5D48"/>
    <w:rsid w:val="00BF6E0C"/>
    <w:rsid w:val="00BF737B"/>
    <w:rsid w:val="00BF7C9A"/>
    <w:rsid w:val="00C0157A"/>
    <w:rsid w:val="00C0211D"/>
    <w:rsid w:val="00C02A28"/>
    <w:rsid w:val="00C02D3A"/>
    <w:rsid w:val="00C03287"/>
    <w:rsid w:val="00C03A31"/>
    <w:rsid w:val="00C04F7A"/>
    <w:rsid w:val="00C07199"/>
    <w:rsid w:val="00C1181D"/>
    <w:rsid w:val="00C1294B"/>
    <w:rsid w:val="00C136F5"/>
    <w:rsid w:val="00C13C58"/>
    <w:rsid w:val="00C16459"/>
    <w:rsid w:val="00C16BB1"/>
    <w:rsid w:val="00C176A0"/>
    <w:rsid w:val="00C230B5"/>
    <w:rsid w:val="00C234BA"/>
    <w:rsid w:val="00C2457D"/>
    <w:rsid w:val="00C27AC8"/>
    <w:rsid w:val="00C27FFD"/>
    <w:rsid w:val="00C3407D"/>
    <w:rsid w:val="00C349DD"/>
    <w:rsid w:val="00C36563"/>
    <w:rsid w:val="00C36E38"/>
    <w:rsid w:val="00C37B37"/>
    <w:rsid w:val="00C37D12"/>
    <w:rsid w:val="00C37EDB"/>
    <w:rsid w:val="00C404E4"/>
    <w:rsid w:val="00C40A2B"/>
    <w:rsid w:val="00C41D4F"/>
    <w:rsid w:val="00C4330D"/>
    <w:rsid w:val="00C43D49"/>
    <w:rsid w:val="00C44447"/>
    <w:rsid w:val="00C4450E"/>
    <w:rsid w:val="00C4454A"/>
    <w:rsid w:val="00C44FCE"/>
    <w:rsid w:val="00C4531B"/>
    <w:rsid w:val="00C4585C"/>
    <w:rsid w:val="00C46CD5"/>
    <w:rsid w:val="00C47A09"/>
    <w:rsid w:val="00C47EBA"/>
    <w:rsid w:val="00C50D68"/>
    <w:rsid w:val="00C510D7"/>
    <w:rsid w:val="00C51F36"/>
    <w:rsid w:val="00C5473F"/>
    <w:rsid w:val="00C5550A"/>
    <w:rsid w:val="00C564F8"/>
    <w:rsid w:val="00C60E93"/>
    <w:rsid w:val="00C628E1"/>
    <w:rsid w:val="00C658B8"/>
    <w:rsid w:val="00C6795E"/>
    <w:rsid w:val="00C70827"/>
    <w:rsid w:val="00C7084B"/>
    <w:rsid w:val="00C70D3F"/>
    <w:rsid w:val="00C714C7"/>
    <w:rsid w:val="00C71B98"/>
    <w:rsid w:val="00C729CE"/>
    <w:rsid w:val="00C73184"/>
    <w:rsid w:val="00C7435F"/>
    <w:rsid w:val="00C7495D"/>
    <w:rsid w:val="00C74F6D"/>
    <w:rsid w:val="00C75624"/>
    <w:rsid w:val="00C768A0"/>
    <w:rsid w:val="00C77E8A"/>
    <w:rsid w:val="00C82B2F"/>
    <w:rsid w:val="00C82B93"/>
    <w:rsid w:val="00C82EBC"/>
    <w:rsid w:val="00C92009"/>
    <w:rsid w:val="00C92A11"/>
    <w:rsid w:val="00C93007"/>
    <w:rsid w:val="00C9442B"/>
    <w:rsid w:val="00C94801"/>
    <w:rsid w:val="00C94AB6"/>
    <w:rsid w:val="00C955F9"/>
    <w:rsid w:val="00CA0CCA"/>
    <w:rsid w:val="00CA0F76"/>
    <w:rsid w:val="00CA38AF"/>
    <w:rsid w:val="00CA3D75"/>
    <w:rsid w:val="00CA4A9A"/>
    <w:rsid w:val="00CA4CFA"/>
    <w:rsid w:val="00CB0159"/>
    <w:rsid w:val="00CB0FCC"/>
    <w:rsid w:val="00CB1515"/>
    <w:rsid w:val="00CB27CF"/>
    <w:rsid w:val="00CB42E6"/>
    <w:rsid w:val="00CB5EF0"/>
    <w:rsid w:val="00CB7161"/>
    <w:rsid w:val="00CC1A40"/>
    <w:rsid w:val="00CC1FDC"/>
    <w:rsid w:val="00CC4591"/>
    <w:rsid w:val="00CC73D4"/>
    <w:rsid w:val="00CD23F8"/>
    <w:rsid w:val="00CD56C8"/>
    <w:rsid w:val="00CD6208"/>
    <w:rsid w:val="00CD6B6E"/>
    <w:rsid w:val="00CE1C9E"/>
    <w:rsid w:val="00CE2058"/>
    <w:rsid w:val="00CE24FE"/>
    <w:rsid w:val="00CE2993"/>
    <w:rsid w:val="00CE3799"/>
    <w:rsid w:val="00CE4B9D"/>
    <w:rsid w:val="00CE5BCC"/>
    <w:rsid w:val="00CE6581"/>
    <w:rsid w:val="00CE72D7"/>
    <w:rsid w:val="00CE7527"/>
    <w:rsid w:val="00CF0DDB"/>
    <w:rsid w:val="00CF1ACC"/>
    <w:rsid w:val="00CF258B"/>
    <w:rsid w:val="00CF2D0D"/>
    <w:rsid w:val="00CF490D"/>
    <w:rsid w:val="00CF4CB6"/>
    <w:rsid w:val="00CF4EC0"/>
    <w:rsid w:val="00CF5A96"/>
    <w:rsid w:val="00CF5C49"/>
    <w:rsid w:val="00CF6D6A"/>
    <w:rsid w:val="00CF76A4"/>
    <w:rsid w:val="00D00DA4"/>
    <w:rsid w:val="00D02067"/>
    <w:rsid w:val="00D03C67"/>
    <w:rsid w:val="00D04363"/>
    <w:rsid w:val="00D05204"/>
    <w:rsid w:val="00D06B6B"/>
    <w:rsid w:val="00D06DD2"/>
    <w:rsid w:val="00D07522"/>
    <w:rsid w:val="00D105E3"/>
    <w:rsid w:val="00D10E1A"/>
    <w:rsid w:val="00D1163F"/>
    <w:rsid w:val="00D11A73"/>
    <w:rsid w:val="00D12C84"/>
    <w:rsid w:val="00D12D81"/>
    <w:rsid w:val="00D13286"/>
    <w:rsid w:val="00D13A66"/>
    <w:rsid w:val="00D15CF2"/>
    <w:rsid w:val="00D16418"/>
    <w:rsid w:val="00D17340"/>
    <w:rsid w:val="00D1783B"/>
    <w:rsid w:val="00D17B45"/>
    <w:rsid w:val="00D17F3B"/>
    <w:rsid w:val="00D17FBF"/>
    <w:rsid w:val="00D202DA"/>
    <w:rsid w:val="00D202E2"/>
    <w:rsid w:val="00D20366"/>
    <w:rsid w:val="00D2079E"/>
    <w:rsid w:val="00D22B87"/>
    <w:rsid w:val="00D2512A"/>
    <w:rsid w:val="00D25777"/>
    <w:rsid w:val="00D268B5"/>
    <w:rsid w:val="00D26924"/>
    <w:rsid w:val="00D30D40"/>
    <w:rsid w:val="00D31EE8"/>
    <w:rsid w:val="00D35207"/>
    <w:rsid w:val="00D353BD"/>
    <w:rsid w:val="00D35F62"/>
    <w:rsid w:val="00D366E7"/>
    <w:rsid w:val="00D416EA"/>
    <w:rsid w:val="00D422AF"/>
    <w:rsid w:val="00D432F0"/>
    <w:rsid w:val="00D43E83"/>
    <w:rsid w:val="00D44667"/>
    <w:rsid w:val="00D448D0"/>
    <w:rsid w:val="00D44EB0"/>
    <w:rsid w:val="00D450AA"/>
    <w:rsid w:val="00D4708F"/>
    <w:rsid w:val="00D4794B"/>
    <w:rsid w:val="00D5154D"/>
    <w:rsid w:val="00D5322C"/>
    <w:rsid w:val="00D532C2"/>
    <w:rsid w:val="00D574EE"/>
    <w:rsid w:val="00D6238F"/>
    <w:rsid w:val="00D63D27"/>
    <w:rsid w:val="00D64A78"/>
    <w:rsid w:val="00D67847"/>
    <w:rsid w:val="00D67E11"/>
    <w:rsid w:val="00D73FC5"/>
    <w:rsid w:val="00D752A5"/>
    <w:rsid w:val="00D765F9"/>
    <w:rsid w:val="00D8056D"/>
    <w:rsid w:val="00D80711"/>
    <w:rsid w:val="00D80A8F"/>
    <w:rsid w:val="00D851C6"/>
    <w:rsid w:val="00D86D04"/>
    <w:rsid w:val="00D86E1B"/>
    <w:rsid w:val="00D8734E"/>
    <w:rsid w:val="00D87BA1"/>
    <w:rsid w:val="00D900A9"/>
    <w:rsid w:val="00D90EB8"/>
    <w:rsid w:val="00D9145D"/>
    <w:rsid w:val="00D92396"/>
    <w:rsid w:val="00D9242D"/>
    <w:rsid w:val="00D957E3"/>
    <w:rsid w:val="00D95EBF"/>
    <w:rsid w:val="00D9619C"/>
    <w:rsid w:val="00D96445"/>
    <w:rsid w:val="00D9682C"/>
    <w:rsid w:val="00D97F82"/>
    <w:rsid w:val="00DA0C01"/>
    <w:rsid w:val="00DA3CB8"/>
    <w:rsid w:val="00DA5EDE"/>
    <w:rsid w:val="00DA6031"/>
    <w:rsid w:val="00DB1FBA"/>
    <w:rsid w:val="00DB31F3"/>
    <w:rsid w:val="00DB4644"/>
    <w:rsid w:val="00DB551D"/>
    <w:rsid w:val="00DB6114"/>
    <w:rsid w:val="00DB724A"/>
    <w:rsid w:val="00DB79A4"/>
    <w:rsid w:val="00DC3273"/>
    <w:rsid w:val="00DC56EE"/>
    <w:rsid w:val="00DD0D69"/>
    <w:rsid w:val="00DD1319"/>
    <w:rsid w:val="00DD15FB"/>
    <w:rsid w:val="00DD1799"/>
    <w:rsid w:val="00DD189F"/>
    <w:rsid w:val="00DD334E"/>
    <w:rsid w:val="00DE1141"/>
    <w:rsid w:val="00DE1623"/>
    <w:rsid w:val="00DE1D73"/>
    <w:rsid w:val="00DE3634"/>
    <w:rsid w:val="00DE37C4"/>
    <w:rsid w:val="00DE4B75"/>
    <w:rsid w:val="00DE4DE7"/>
    <w:rsid w:val="00DE5795"/>
    <w:rsid w:val="00DE6683"/>
    <w:rsid w:val="00DE67CD"/>
    <w:rsid w:val="00DE7DBC"/>
    <w:rsid w:val="00DF0443"/>
    <w:rsid w:val="00DF0B41"/>
    <w:rsid w:val="00DF45EF"/>
    <w:rsid w:val="00DF6BE7"/>
    <w:rsid w:val="00DF714D"/>
    <w:rsid w:val="00DF7C5F"/>
    <w:rsid w:val="00E02242"/>
    <w:rsid w:val="00E0231A"/>
    <w:rsid w:val="00E026F4"/>
    <w:rsid w:val="00E0346A"/>
    <w:rsid w:val="00E04F95"/>
    <w:rsid w:val="00E063DF"/>
    <w:rsid w:val="00E06471"/>
    <w:rsid w:val="00E07AAD"/>
    <w:rsid w:val="00E1136E"/>
    <w:rsid w:val="00E146A1"/>
    <w:rsid w:val="00E15D98"/>
    <w:rsid w:val="00E15F0B"/>
    <w:rsid w:val="00E211A0"/>
    <w:rsid w:val="00E21303"/>
    <w:rsid w:val="00E22F05"/>
    <w:rsid w:val="00E2418E"/>
    <w:rsid w:val="00E2442D"/>
    <w:rsid w:val="00E2735E"/>
    <w:rsid w:val="00E30504"/>
    <w:rsid w:val="00E30E7B"/>
    <w:rsid w:val="00E32854"/>
    <w:rsid w:val="00E32C6A"/>
    <w:rsid w:val="00E33707"/>
    <w:rsid w:val="00E337BD"/>
    <w:rsid w:val="00E34037"/>
    <w:rsid w:val="00E34A42"/>
    <w:rsid w:val="00E37AEB"/>
    <w:rsid w:val="00E400DF"/>
    <w:rsid w:val="00E400FC"/>
    <w:rsid w:val="00E406C2"/>
    <w:rsid w:val="00E40954"/>
    <w:rsid w:val="00E4110A"/>
    <w:rsid w:val="00E4207E"/>
    <w:rsid w:val="00E42E6D"/>
    <w:rsid w:val="00E4543A"/>
    <w:rsid w:val="00E464D5"/>
    <w:rsid w:val="00E47742"/>
    <w:rsid w:val="00E509D0"/>
    <w:rsid w:val="00E50BEA"/>
    <w:rsid w:val="00E519F3"/>
    <w:rsid w:val="00E55551"/>
    <w:rsid w:val="00E617CA"/>
    <w:rsid w:val="00E62481"/>
    <w:rsid w:val="00E62C84"/>
    <w:rsid w:val="00E63AA0"/>
    <w:rsid w:val="00E63C46"/>
    <w:rsid w:val="00E654E5"/>
    <w:rsid w:val="00E67A21"/>
    <w:rsid w:val="00E67D35"/>
    <w:rsid w:val="00E723C9"/>
    <w:rsid w:val="00E73675"/>
    <w:rsid w:val="00E73911"/>
    <w:rsid w:val="00E73C92"/>
    <w:rsid w:val="00E73D3A"/>
    <w:rsid w:val="00E75685"/>
    <w:rsid w:val="00E8127E"/>
    <w:rsid w:val="00E814F0"/>
    <w:rsid w:val="00E818C6"/>
    <w:rsid w:val="00E81B4D"/>
    <w:rsid w:val="00E8385F"/>
    <w:rsid w:val="00E83E5B"/>
    <w:rsid w:val="00E84336"/>
    <w:rsid w:val="00E85F35"/>
    <w:rsid w:val="00E86298"/>
    <w:rsid w:val="00E86781"/>
    <w:rsid w:val="00E9154E"/>
    <w:rsid w:val="00E927A6"/>
    <w:rsid w:val="00E92E88"/>
    <w:rsid w:val="00E94E18"/>
    <w:rsid w:val="00E95305"/>
    <w:rsid w:val="00E9649A"/>
    <w:rsid w:val="00E97D3A"/>
    <w:rsid w:val="00EA165A"/>
    <w:rsid w:val="00EA2182"/>
    <w:rsid w:val="00EA3A48"/>
    <w:rsid w:val="00EA4A6C"/>
    <w:rsid w:val="00EA7658"/>
    <w:rsid w:val="00EB0A8F"/>
    <w:rsid w:val="00EB1F8D"/>
    <w:rsid w:val="00EB2BD1"/>
    <w:rsid w:val="00EB3CB9"/>
    <w:rsid w:val="00EB4AE3"/>
    <w:rsid w:val="00EB6187"/>
    <w:rsid w:val="00EB7276"/>
    <w:rsid w:val="00EB73DC"/>
    <w:rsid w:val="00EC07F3"/>
    <w:rsid w:val="00EC1A7F"/>
    <w:rsid w:val="00EC1B73"/>
    <w:rsid w:val="00EC30E4"/>
    <w:rsid w:val="00EC46C1"/>
    <w:rsid w:val="00EC48A1"/>
    <w:rsid w:val="00EC64DC"/>
    <w:rsid w:val="00EC66BD"/>
    <w:rsid w:val="00EC7487"/>
    <w:rsid w:val="00EC77F9"/>
    <w:rsid w:val="00ED0C2A"/>
    <w:rsid w:val="00ED12BA"/>
    <w:rsid w:val="00ED27C4"/>
    <w:rsid w:val="00ED3A36"/>
    <w:rsid w:val="00ED5054"/>
    <w:rsid w:val="00ED58BC"/>
    <w:rsid w:val="00ED6086"/>
    <w:rsid w:val="00EE06F3"/>
    <w:rsid w:val="00EE0758"/>
    <w:rsid w:val="00EE1981"/>
    <w:rsid w:val="00EE25E1"/>
    <w:rsid w:val="00EE29A9"/>
    <w:rsid w:val="00EE3825"/>
    <w:rsid w:val="00EE46B6"/>
    <w:rsid w:val="00EE495F"/>
    <w:rsid w:val="00EE4E11"/>
    <w:rsid w:val="00EE4E8B"/>
    <w:rsid w:val="00EE52F3"/>
    <w:rsid w:val="00EE559B"/>
    <w:rsid w:val="00EE779F"/>
    <w:rsid w:val="00EF2877"/>
    <w:rsid w:val="00EF2D41"/>
    <w:rsid w:val="00EF3418"/>
    <w:rsid w:val="00EF3964"/>
    <w:rsid w:val="00EF3DEE"/>
    <w:rsid w:val="00EF4399"/>
    <w:rsid w:val="00EF5130"/>
    <w:rsid w:val="00EF5336"/>
    <w:rsid w:val="00EF57B0"/>
    <w:rsid w:val="00EF5903"/>
    <w:rsid w:val="00EF634A"/>
    <w:rsid w:val="00F000E4"/>
    <w:rsid w:val="00F020DC"/>
    <w:rsid w:val="00F02BB0"/>
    <w:rsid w:val="00F02EFC"/>
    <w:rsid w:val="00F036D2"/>
    <w:rsid w:val="00F03B65"/>
    <w:rsid w:val="00F054F9"/>
    <w:rsid w:val="00F05A09"/>
    <w:rsid w:val="00F05A9E"/>
    <w:rsid w:val="00F05DEA"/>
    <w:rsid w:val="00F06DF2"/>
    <w:rsid w:val="00F070F4"/>
    <w:rsid w:val="00F14137"/>
    <w:rsid w:val="00F14219"/>
    <w:rsid w:val="00F1495B"/>
    <w:rsid w:val="00F149F0"/>
    <w:rsid w:val="00F1568D"/>
    <w:rsid w:val="00F16745"/>
    <w:rsid w:val="00F20EDD"/>
    <w:rsid w:val="00F20F06"/>
    <w:rsid w:val="00F21496"/>
    <w:rsid w:val="00F23827"/>
    <w:rsid w:val="00F23931"/>
    <w:rsid w:val="00F23CE5"/>
    <w:rsid w:val="00F23CF4"/>
    <w:rsid w:val="00F253C2"/>
    <w:rsid w:val="00F26CE5"/>
    <w:rsid w:val="00F31766"/>
    <w:rsid w:val="00F32130"/>
    <w:rsid w:val="00F325EF"/>
    <w:rsid w:val="00F34391"/>
    <w:rsid w:val="00F34683"/>
    <w:rsid w:val="00F35F2E"/>
    <w:rsid w:val="00F365F4"/>
    <w:rsid w:val="00F3750D"/>
    <w:rsid w:val="00F37589"/>
    <w:rsid w:val="00F40208"/>
    <w:rsid w:val="00F447ED"/>
    <w:rsid w:val="00F45B6A"/>
    <w:rsid w:val="00F45BB4"/>
    <w:rsid w:val="00F46B4F"/>
    <w:rsid w:val="00F46DD6"/>
    <w:rsid w:val="00F5041E"/>
    <w:rsid w:val="00F505B0"/>
    <w:rsid w:val="00F506CC"/>
    <w:rsid w:val="00F5080D"/>
    <w:rsid w:val="00F5156A"/>
    <w:rsid w:val="00F53086"/>
    <w:rsid w:val="00F602D2"/>
    <w:rsid w:val="00F60BBB"/>
    <w:rsid w:val="00F63267"/>
    <w:rsid w:val="00F644BE"/>
    <w:rsid w:val="00F655B7"/>
    <w:rsid w:val="00F65D67"/>
    <w:rsid w:val="00F70302"/>
    <w:rsid w:val="00F70B7A"/>
    <w:rsid w:val="00F719E7"/>
    <w:rsid w:val="00F73743"/>
    <w:rsid w:val="00F762C2"/>
    <w:rsid w:val="00F805CE"/>
    <w:rsid w:val="00F8084C"/>
    <w:rsid w:val="00F81210"/>
    <w:rsid w:val="00F81BDB"/>
    <w:rsid w:val="00F81EFA"/>
    <w:rsid w:val="00F8470A"/>
    <w:rsid w:val="00F848AE"/>
    <w:rsid w:val="00F84D60"/>
    <w:rsid w:val="00F8529E"/>
    <w:rsid w:val="00F85901"/>
    <w:rsid w:val="00F8597E"/>
    <w:rsid w:val="00F85DC9"/>
    <w:rsid w:val="00F866CB"/>
    <w:rsid w:val="00F87960"/>
    <w:rsid w:val="00F901C9"/>
    <w:rsid w:val="00F91693"/>
    <w:rsid w:val="00F9241D"/>
    <w:rsid w:val="00F933A8"/>
    <w:rsid w:val="00F96B06"/>
    <w:rsid w:val="00FA29AA"/>
    <w:rsid w:val="00FA5472"/>
    <w:rsid w:val="00FA59AB"/>
    <w:rsid w:val="00FA75CA"/>
    <w:rsid w:val="00FB05BD"/>
    <w:rsid w:val="00FB0A84"/>
    <w:rsid w:val="00FB2184"/>
    <w:rsid w:val="00FB25DB"/>
    <w:rsid w:val="00FB2DA6"/>
    <w:rsid w:val="00FB44EA"/>
    <w:rsid w:val="00FB7306"/>
    <w:rsid w:val="00FC0892"/>
    <w:rsid w:val="00FC09F2"/>
    <w:rsid w:val="00FC1AF8"/>
    <w:rsid w:val="00FC553B"/>
    <w:rsid w:val="00FC637F"/>
    <w:rsid w:val="00FD13BA"/>
    <w:rsid w:val="00FD2433"/>
    <w:rsid w:val="00FD2890"/>
    <w:rsid w:val="00FD3D23"/>
    <w:rsid w:val="00FD3E48"/>
    <w:rsid w:val="00FD3F34"/>
    <w:rsid w:val="00FD4242"/>
    <w:rsid w:val="00FD488C"/>
    <w:rsid w:val="00FD6358"/>
    <w:rsid w:val="00FD64DE"/>
    <w:rsid w:val="00FD66AE"/>
    <w:rsid w:val="00FD7A2E"/>
    <w:rsid w:val="00FE09B7"/>
    <w:rsid w:val="00FE32CD"/>
    <w:rsid w:val="00FE40C3"/>
    <w:rsid w:val="00FE4AA9"/>
    <w:rsid w:val="00FE6B9E"/>
    <w:rsid w:val="00FF41F9"/>
    <w:rsid w:val="00FF4CB2"/>
    <w:rsid w:val="00FF58FC"/>
    <w:rsid w:val="00FF6292"/>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BBF"/>
  <w14:defaultImageDpi w14:val="32767"/>
  <w15:chartTrackingRefBased/>
  <w15:docId w15:val="{F48B0950-BD43-F249-B6CD-53B0BA18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3B3"/>
    <w:pPr>
      <w:spacing w:before="40"/>
      <w:outlineLvl w:val="0"/>
    </w:pPr>
    <w:rPr>
      <w:rFonts w:ascii="Univers" w:hAnsi="Univers"/>
      <w:b/>
      <w:u w:val="single"/>
    </w:rPr>
  </w:style>
  <w:style w:type="paragraph" w:styleId="Heading2">
    <w:name w:val="heading 2"/>
    <w:basedOn w:val="Normal"/>
    <w:next w:val="Normal"/>
    <w:link w:val="Heading2Char"/>
    <w:uiPriority w:val="9"/>
    <w:unhideWhenUsed/>
    <w:qFormat/>
    <w:rsid w:val="002853B3"/>
    <w:pPr>
      <w:spacing w:before="40" w:line="360" w:lineRule="auto"/>
      <w:outlineLvl w:val="1"/>
    </w:pPr>
    <w:rPr>
      <w:rFonts w:ascii="Univers Condensed" w:hAnsi="Univers Condensed"/>
      <w:b/>
    </w:rPr>
  </w:style>
  <w:style w:type="paragraph" w:styleId="Heading3">
    <w:name w:val="heading 3"/>
    <w:basedOn w:val="Normal"/>
    <w:next w:val="Normal"/>
    <w:link w:val="Heading3Char"/>
    <w:uiPriority w:val="9"/>
    <w:semiHidden/>
    <w:unhideWhenUsed/>
    <w:qFormat/>
    <w:rsid w:val="003859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311CF"/>
    <w:pPr>
      <w:spacing w:before="100" w:beforeAutospacing="1" w:after="100" w:afterAutospacing="1"/>
      <w:outlineLvl w:val="3"/>
    </w:pPr>
    <w:rPr>
      <w:rFonts w:ascii="Times New Roman" w:hAnsi="Times New Roman" w:cs="Times New Roman"/>
      <w:b/>
      <w:bCs/>
    </w:rPr>
  </w:style>
  <w:style w:type="paragraph" w:styleId="Heading5">
    <w:name w:val="heading 5"/>
    <w:basedOn w:val="Normal"/>
    <w:next w:val="Normal"/>
    <w:link w:val="Heading5Char"/>
    <w:uiPriority w:val="9"/>
    <w:unhideWhenUsed/>
    <w:qFormat/>
    <w:rsid w:val="005F49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9BD"/>
    <w:pPr>
      <w:ind w:left="720"/>
      <w:contextualSpacing/>
    </w:pPr>
  </w:style>
  <w:style w:type="paragraph" w:styleId="Title">
    <w:name w:val="Title"/>
    <w:basedOn w:val="Normal"/>
    <w:next w:val="Normal"/>
    <w:link w:val="TitleChar"/>
    <w:rsid w:val="00E67A21"/>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E67A21"/>
    <w:rPr>
      <w:rFonts w:ascii="Arial" w:eastAsia="Arial" w:hAnsi="Arial" w:cs="Arial"/>
      <w:color w:val="000000"/>
      <w:sz w:val="52"/>
      <w:szCs w:val="52"/>
      <w:lang w:val="en"/>
    </w:rPr>
  </w:style>
  <w:style w:type="paragraph" w:styleId="NormalWeb">
    <w:name w:val="Normal (Web)"/>
    <w:basedOn w:val="Normal"/>
    <w:uiPriority w:val="99"/>
    <w:unhideWhenUsed/>
    <w:rsid w:val="00AA251F"/>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A311CF"/>
    <w:rPr>
      <w:rFonts w:ascii="Times New Roman" w:hAnsi="Times New Roman" w:cs="Times New Roman"/>
      <w:b/>
      <w:bCs/>
    </w:rPr>
  </w:style>
  <w:style w:type="character" w:customStyle="1" w:styleId="Heading3Char">
    <w:name w:val="Heading 3 Char"/>
    <w:basedOn w:val="DefaultParagraphFont"/>
    <w:link w:val="Heading3"/>
    <w:uiPriority w:val="9"/>
    <w:semiHidden/>
    <w:rsid w:val="0038591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92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h">
    <w:name w:val="ph"/>
    <w:basedOn w:val="DefaultParagraphFont"/>
    <w:rsid w:val="002A1BDE"/>
  </w:style>
  <w:style w:type="paragraph" w:styleId="Footer">
    <w:name w:val="footer"/>
    <w:basedOn w:val="Normal"/>
    <w:link w:val="FooterChar"/>
    <w:uiPriority w:val="99"/>
    <w:unhideWhenUsed/>
    <w:rsid w:val="001128C1"/>
    <w:pPr>
      <w:tabs>
        <w:tab w:val="center" w:pos="4680"/>
        <w:tab w:val="right" w:pos="9360"/>
      </w:tabs>
    </w:pPr>
  </w:style>
  <w:style w:type="character" w:customStyle="1" w:styleId="FooterChar">
    <w:name w:val="Footer Char"/>
    <w:basedOn w:val="DefaultParagraphFont"/>
    <w:link w:val="Footer"/>
    <w:uiPriority w:val="99"/>
    <w:rsid w:val="001128C1"/>
  </w:style>
  <w:style w:type="character" w:styleId="PageNumber">
    <w:name w:val="page number"/>
    <w:basedOn w:val="DefaultParagraphFont"/>
    <w:uiPriority w:val="99"/>
    <w:semiHidden/>
    <w:unhideWhenUsed/>
    <w:rsid w:val="001128C1"/>
  </w:style>
  <w:style w:type="paragraph" w:styleId="Header">
    <w:name w:val="header"/>
    <w:basedOn w:val="Normal"/>
    <w:link w:val="HeaderChar"/>
    <w:uiPriority w:val="99"/>
    <w:unhideWhenUsed/>
    <w:rsid w:val="001128C1"/>
    <w:pPr>
      <w:tabs>
        <w:tab w:val="center" w:pos="4680"/>
        <w:tab w:val="right" w:pos="9360"/>
      </w:tabs>
    </w:pPr>
  </w:style>
  <w:style w:type="character" w:customStyle="1" w:styleId="HeaderChar">
    <w:name w:val="Header Char"/>
    <w:basedOn w:val="DefaultParagraphFont"/>
    <w:link w:val="Header"/>
    <w:uiPriority w:val="99"/>
    <w:rsid w:val="001128C1"/>
  </w:style>
  <w:style w:type="character" w:customStyle="1" w:styleId="apple-tab-span">
    <w:name w:val="apple-tab-span"/>
    <w:basedOn w:val="DefaultParagraphFont"/>
    <w:rsid w:val="002B0C28"/>
  </w:style>
  <w:style w:type="character" w:customStyle="1" w:styleId="Heading2Char">
    <w:name w:val="Heading 2 Char"/>
    <w:basedOn w:val="DefaultParagraphFont"/>
    <w:link w:val="Heading2"/>
    <w:uiPriority w:val="9"/>
    <w:rsid w:val="002853B3"/>
    <w:rPr>
      <w:rFonts w:ascii="Univers Condensed" w:hAnsi="Univers Condensed"/>
      <w:b/>
    </w:rPr>
  </w:style>
  <w:style w:type="paragraph" w:styleId="FootnoteText">
    <w:name w:val="footnote text"/>
    <w:basedOn w:val="Normal"/>
    <w:link w:val="FootnoteTextChar"/>
    <w:uiPriority w:val="99"/>
    <w:unhideWhenUsed/>
    <w:rsid w:val="00AA2090"/>
  </w:style>
  <w:style w:type="character" w:customStyle="1" w:styleId="FootnoteTextChar">
    <w:name w:val="Footnote Text Char"/>
    <w:basedOn w:val="DefaultParagraphFont"/>
    <w:link w:val="FootnoteText"/>
    <w:uiPriority w:val="99"/>
    <w:rsid w:val="00AA2090"/>
  </w:style>
  <w:style w:type="character" w:styleId="FootnoteReference">
    <w:name w:val="footnote reference"/>
    <w:basedOn w:val="DefaultParagraphFont"/>
    <w:uiPriority w:val="99"/>
    <w:unhideWhenUsed/>
    <w:rsid w:val="00AA2090"/>
    <w:rPr>
      <w:vertAlign w:val="superscript"/>
    </w:rPr>
  </w:style>
  <w:style w:type="character" w:styleId="CommentReference">
    <w:name w:val="annotation reference"/>
    <w:basedOn w:val="DefaultParagraphFont"/>
    <w:uiPriority w:val="99"/>
    <w:semiHidden/>
    <w:unhideWhenUsed/>
    <w:rsid w:val="003B10F9"/>
    <w:rPr>
      <w:sz w:val="18"/>
      <w:szCs w:val="18"/>
    </w:rPr>
  </w:style>
  <w:style w:type="paragraph" w:styleId="CommentText">
    <w:name w:val="annotation text"/>
    <w:basedOn w:val="Normal"/>
    <w:link w:val="CommentTextChar"/>
    <w:uiPriority w:val="99"/>
    <w:semiHidden/>
    <w:unhideWhenUsed/>
    <w:rsid w:val="003B10F9"/>
  </w:style>
  <w:style w:type="character" w:customStyle="1" w:styleId="CommentTextChar">
    <w:name w:val="Comment Text Char"/>
    <w:basedOn w:val="DefaultParagraphFont"/>
    <w:link w:val="CommentText"/>
    <w:uiPriority w:val="99"/>
    <w:semiHidden/>
    <w:rsid w:val="003B10F9"/>
  </w:style>
  <w:style w:type="paragraph" w:styleId="CommentSubject">
    <w:name w:val="annotation subject"/>
    <w:basedOn w:val="CommentText"/>
    <w:next w:val="CommentText"/>
    <w:link w:val="CommentSubjectChar"/>
    <w:uiPriority w:val="99"/>
    <w:semiHidden/>
    <w:unhideWhenUsed/>
    <w:rsid w:val="003B10F9"/>
    <w:rPr>
      <w:b/>
      <w:bCs/>
      <w:sz w:val="20"/>
      <w:szCs w:val="20"/>
    </w:rPr>
  </w:style>
  <w:style w:type="character" w:customStyle="1" w:styleId="CommentSubjectChar">
    <w:name w:val="Comment Subject Char"/>
    <w:basedOn w:val="CommentTextChar"/>
    <w:link w:val="CommentSubject"/>
    <w:uiPriority w:val="99"/>
    <w:semiHidden/>
    <w:rsid w:val="003B10F9"/>
    <w:rPr>
      <w:b/>
      <w:bCs/>
      <w:sz w:val="20"/>
      <w:szCs w:val="20"/>
    </w:rPr>
  </w:style>
  <w:style w:type="paragraph" w:styleId="BalloonText">
    <w:name w:val="Balloon Text"/>
    <w:basedOn w:val="Normal"/>
    <w:link w:val="BalloonTextChar"/>
    <w:uiPriority w:val="99"/>
    <w:semiHidden/>
    <w:unhideWhenUsed/>
    <w:rsid w:val="003B10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10F9"/>
    <w:rPr>
      <w:rFonts w:ascii="Times New Roman" w:hAnsi="Times New Roman" w:cs="Times New Roman"/>
      <w:sz w:val="18"/>
      <w:szCs w:val="18"/>
    </w:rPr>
  </w:style>
  <w:style w:type="paragraph" w:styleId="NoSpacing">
    <w:name w:val="No Spacing"/>
    <w:link w:val="NoSpacingChar"/>
    <w:uiPriority w:val="1"/>
    <w:qFormat/>
    <w:rsid w:val="00F73743"/>
    <w:rPr>
      <w:rFonts w:eastAsiaTheme="minorEastAsia"/>
      <w:sz w:val="22"/>
      <w:szCs w:val="22"/>
      <w:lang w:eastAsia="zh-CN"/>
    </w:rPr>
  </w:style>
  <w:style w:type="character" w:customStyle="1" w:styleId="NoSpacingChar">
    <w:name w:val="No Spacing Char"/>
    <w:basedOn w:val="DefaultParagraphFont"/>
    <w:link w:val="NoSpacing"/>
    <w:uiPriority w:val="1"/>
    <w:rsid w:val="00F73743"/>
    <w:rPr>
      <w:rFonts w:eastAsiaTheme="minorEastAsia"/>
      <w:sz w:val="22"/>
      <w:szCs w:val="22"/>
      <w:lang w:eastAsia="zh-CN"/>
    </w:rPr>
  </w:style>
  <w:style w:type="character" w:styleId="Hyperlink">
    <w:name w:val="Hyperlink"/>
    <w:basedOn w:val="DefaultParagraphFont"/>
    <w:uiPriority w:val="99"/>
    <w:unhideWhenUsed/>
    <w:rsid w:val="00EE0758"/>
    <w:rPr>
      <w:color w:val="0563C1" w:themeColor="hyperlink"/>
      <w:u w:val="single"/>
    </w:rPr>
  </w:style>
  <w:style w:type="character" w:customStyle="1" w:styleId="Heading5Char">
    <w:name w:val="Heading 5 Char"/>
    <w:basedOn w:val="DefaultParagraphFont"/>
    <w:link w:val="Heading5"/>
    <w:uiPriority w:val="9"/>
    <w:rsid w:val="005F494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rsid w:val="00CE5BCC"/>
    <w:rPr>
      <w:color w:val="808080"/>
      <w:shd w:val="clear" w:color="auto" w:fill="E6E6E6"/>
    </w:rPr>
  </w:style>
  <w:style w:type="character" w:customStyle="1" w:styleId="Heading1Char">
    <w:name w:val="Heading 1 Char"/>
    <w:basedOn w:val="DefaultParagraphFont"/>
    <w:link w:val="Heading1"/>
    <w:uiPriority w:val="9"/>
    <w:rsid w:val="002853B3"/>
    <w:rPr>
      <w:rFonts w:ascii="Univers" w:hAnsi="Univers"/>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477">
      <w:bodyDiv w:val="1"/>
      <w:marLeft w:val="0"/>
      <w:marRight w:val="0"/>
      <w:marTop w:val="0"/>
      <w:marBottom w:val="0"/>
      <w:divBdr>
        <w:top w:val="none" w:sz="0" w:space="0" w:color="auto"/>
        <w:left w:val="none" w:sz="0" w:space="0" w:color="auto"/>
        <w:bottom w:val="none" w:sz="0" w:space="0" w:color="auto"/>
        <w:right w:val="none" w:sz="0" w:space="0" w:color="auto"/>
      </w:divBdr>
    </w:div>
    <w:div w:id="54014132">
      <w:bodyDiv w:val="1"/>
      <w:marLeft w:val="0"/>
      <w:marRight w:val="0"/>
      <w:marTop w:val="0"/>
      <w:marBottom w:val="0"/>
      <w:divBdr>
        <w:top w:val="none" w:sz="0" w:space="0" w:color="auto"/>
        <w:left w:val="none" w:sz="0" w:space="0" w:color="auto"/>
        <w:bottom w:val="none" w:sz="0" w:space="0" w:color="auto"/>
        <w:right w:val="none" w:sz="0" w:space="0" w:color="auto"/>
      </w:divBdr>
    </w:div>
    <w:div w:id="73091303">
      <w:bodyDiv w:val="1"/>
      <w:marLeft w:val="0"/>
      <w:marRight w:val="0"/>
      <w:marTop w:val="0"/>
      <w:marBottom w:val="0"/>
      <w:divBdr>
        <w:top w:val="none" w:sz="0" w:space="0" w:color="auto"/>
        <w:left w:val="none" w:sz="0" w:space="0" w:color="auto"/>
        <w:bottom w:val="none" w:sz="0" w:space="0" w:color="auto"/>
        <w:right w:val="none" w:sz="0" w:space="0" w:color="auto"/>
      </w:divBdr>
    </w:div>
    <w:div w:id="107626606">
      <w:bodyDiv w:val="1"/>
      <w:marLeft w:val="0"/>
      <w:marRight w:val="0"/>
      <w:marTop w:val="0"/>
      <w:marBottom w:val="0"/>
      <w:divBdr>
        <w:top w:val="none" w:sz="0" w:space="0" w:color="auto"/>
        <w:left w:val="none" w:sz="0" w:space="0" w:color="auto"/>
        <w:bottom w:val="none" w:sz="0" w:space="0" w:color="auto"/>
        <w:right w:val="none" w:sz="0" w:space="0" w:color="auto"/>
      </w:divBdr>
    </w:div>
    <w:div w:id="152456749">
      <w:bodyDiv w:val="1"/>
      <w:marLeft w:val="0"/>
      <w:marRight w:val="0"/>
      <w:marTop w:val="0"/>
      <w:marBottom w:val="0"/>
      <w:divBdr>
        <w:top w:val="none" w:sz="0" w:space="0" w:color="auto"/>
        <w:left w:val="none" w:sz="0" w:space="0" w:color="auto"/>
        <w:bottom w:val="none" w:sz="0" w:space="0" w:color="auto"/>
        <w:right w:val="none" w:sz="0" w:space="0" w:color="auto"/>
      </w:divBdr>
    </w:div>
    <w:div w:id="185483586">
      <w:bodyDiv w:val="1"/>
      <w:marLeft w:val="0"/>
      <w:marRight w:val="0"/>
      <w:marTop w:val="0"/>
      <w:marBottom w:val="0"/>
      <w:divBdr>
        <w:top w:val="none" w:sz="0" w:space="0" w:color="auto"/>
        <w:left w:val="none" w:sz="0" w:space="0" w:color="auto"/>
        <w:bottom w:val="none" w:sz="0" w:space="0" w:color="auto"/>
        <w:right w:val="none" w:sz="0" w:space="0" w:color="auto"/>
      </w:divBdr>
    </w:div>
    <w:div w:id="255330619">
      <w:bodyDiv w:val="1"/>
      <w:marLeft w:val="0"/>
      <w:marRight w:val="0"/>
      <w:marTop w:val="0"/>
      <w:marBottom w:val="0"/>
      <w:divBdr>
        <w:top w:val="none" w:sz="0" w:space="0" w:color="auto"/>
        <w:left w:val="none" w:sz="0" w:space="0" w:color="auto"/>
        <w:bottom w:val="none" w:sz="0" w:space="0" w:color="auto"/>
        <w:right w:val="none" w:sz="0" w:space="0" w:color="auto"/>
      </w:divBdr>
    </w:div>
    <w:div w:id="278684801">
      <w:bodyDiv w:val="1"/>
      <w:marLeft w:val="0"/>
      <w:marRight w:val="0"/>
      <w:marTop w:val="0"/>
      <w:marBottom w:val="0"/>
      <w:divBdr>
        <w:top w:val="none" w:sz="0" w:space="0" w:color="auto"/>
        <w:left w:val="none" w:sz="0" w:space="0" w:color="auto"/>
        <w:bottom w:val="none" w:sz="0" w:space="0" w:color="auto"/>
        <w:right w:val="none" w:sz="0" w:space="0" w:color="auto"/>
      </w:divBdr>
    </w:div>
    <w:div w:id="321080714">
      <w:bodyDiv w:val="1"/>
      <w:marLeft w:val="0"/>
      <w:marRight w:val="0"/>
      <w:marTop w:val="0"/>
      <w:marBottom w:val="0"/>
      <w:divBdr>
        <w:top w:val="none" w:sz="0" w:space="0" w:color="auto"/>
        <w:left w:val="none" w:sz="0" w:space="0" w:color="auto"/>
        <w:bottom w:val="none" w:sz="0" w:space="0" w:color="auto"/>
        <w:right w:val="none" w:sz="0" w:space="0" w:color="auto"/>
      </w:divBdr>
    </w:div>
    <w:div w:id="378019074">
      <w:bodyDiv w:val="1"/>
      <w:marLeft w:val="0"/>
      <w:marRight w:val="0"/>
      <w:marTop w:val="0"/>
      <w:marBottom w:val="0"/>
      <w:divBdr>
        <w:top w:val="none" w:sz="0" w:space="0" w:color="auto"/>
        <w:left w:val="none" w:sz="0" w:space="0" w:color="auto"/>
        <w:bottom w:val="none" w:sz="0" w:space="0" w:color="auto"/>
        <w:right w:val="none" w:sz="0" w:space="0" w:color="auto"/>
      </w:divBdr>
    </w:div>
    <w:div w:id="385489687">
      <w:bodyDiv w:val="1"/>
      <w:marLeft w:val="0"/>
      <w:marRight w:val="0"/>
      <w:marTop w:val="0"/>
      <w:marBottom w:val="0"/>
      <w:divBdr>
        <w:top w:val="none" w:sz="0" w:space="0" w:color="auto"/>
        <w:left w:val="none" w:sz="0" w:space="0" w:color="auto"/>
        <w:bottom w:val="none" w:sz="0" w:space="0" w:color="auto"/>
        <w:right w:val="none" w:sz="0" w:space="0" w:color="auto"/>
      </w:divBdr>
    </w:div>
    <w:div w:id="406151005">
      <w:bodyDiv w:val="1"/>
      <w:marLeft w:val="0"/>
      <w:marRight w:val="0"/>
      <w:marTop w:val="0"/>
      <w:marBottom w:val="0"/>
      <w:divBdr>
        <w:top w:val="none" w:sz="0" w:space="0" w:color="auto"/>
        <w:left w:val="none" w:sz="0" w:space="0" w:color="auto"/>
        <w:bottom w:val="none" w:sz="0" w:space="0" w:color="auto"/>
        <w:right w:val="none" w:sz="0" w:space="0" w:color="auto"/>
      </w:divBdr>
    </w:div>
    <w:div w:id="409737877">
      <w:bodyDiv w:val="1"/>
      <w:marLeft w:val="0"/>
      <w:marRight w:val="0"/>
      <w:marTop w:val="0"/>
      <w:marBottom w:val="0"/>
      <w:divBdr>
        <w:top w:val="none" w:sz="0" w:space="0" w:color="auto"/>
        <w:left w:val="none" w:sz="0" w:space="0" w:color="auto"/>
        <w:bottom w:val="none" w:sz="0" w:space="0" w:color="auto"/>
        <w:right w:val="none" w:sz="0" w:space="0" w:color="auto"/>
      </w:divBdr>
    </w:div>
    <w:div w:id="424499464">
      <w:bodyDiv w:val="1"/>
      <w:marLeft w:val="0"/>
      <w:marRight w:val="0"/>
      <w:marTop w:val="0"/>
      <w:marBottom w:val="0"/>
      <w:divBdr>
        <w:top w:val="none" w:sz="0" w:space="0" w:color="auto"/>
        <w:left w:val="none" w:sz="0" w:space="0" w:color="auto"/>
        <w:bottom w:val="none" w:sz="0" w:space="0" w:color="auto"/>
        <w:right w:val="none" w:sz="0" w:space="0" w:color="auto"/>
      </w:divBdr>
    </w:div>
    <w:div w:id="564339428">
      <w:bodyDiv w:val="1"/>
      <w:marLeft w:val="0"/>
      <w:marRight w:val="0"/>
      <w:marTop w:val="0"/>
      <w:marBottom w:val="0"/>
      <w:divBdr>
        <w:top w:val="none" w:sz="0" w:space="0" w:color="auto"/>
        <w:left w:val="none" w:sz="0" w:space="0" w:color="auto"/>
        <w:bottom w:val="none" w:sz="0" w:space="0" w:color="auto"/>
        <w:right w:val="none" w:sz="0" w:space="0" w:color="auto"/>
      </w:divBdr>
    </w:div>
    <w:div w:id="565922140">
      <w:bodyDiv w:val="1"/>
      <w:marLeft w:val="0"/>
      <w:marRight w:val="0"/>
      <w:marTop w:val="0"/>
      <w:marBottom w:val="0"/>
      <w:divBdr>
        <w:top w:val="none" w:sz="0" w:space="0" w:color="auto"/>
        <w:left w:val="none" w:sz="0" w:space="0" w:color="auto"/>
        <w:bottom w:val="none" w:sz="0" w:space="0" w:color="auto"/>
        <w:right w:val="none" w:sz="0" w:space="0" w:color="auto"/>
      </w:divBdr>
    </w:div>
    <w:div w:id="614288448">
      <w:bodyDiv w:val="1"/>
      <w:marLeft w:val="0"/>
      <w:marRight w:val="0"/>
      <w:marTop w:val="0"/>
      <w:marBottom w:val="0"/>
      <w:divBdr>
        <w:top w:val="none" w:sz="0" w:space="0" w:color="auto"/>
        <w:left w:val="none" w:sz="0" w:space="0" w:color="auto"/>
        <w:bottom w:val="none" w:sz="0" w:space="0" w:color="auto"/>
        <w:right w:val="none" w:sz="0" w:space="0" w:color="auto"/>
      </w:divBdr>
    </w:div>
    <w:div w:id="623077736">
      <w:bodyDiv w:val="1"/>
      <w:marLeft w:val="0"/>
      <w:marRight w:val="0"/>
      <w:marTop w:val="0"/>
      <w:marBottom w:val="0"/>
      <w:divBdr>
        <w:top w:val="none" w:sz="0" w:space="0" w:color="auto"/>
        <w:left w:val="none" w:sz="0" w:space="0" w:color="auto"/>
        <w:bottom w:val="none" w:sz="0" w:space="0" w:color="auto"/>
        <w:right w:val="none" w:sz="0" w:space="0" w:color="auto"/>
      </w:divBdr>
    </w:div>
    <w:div w:id="647174592">
      <w:bodyDiv w:val="1"/>
      <w:marLeft w:val="0"/>
      <w:marRight w:val="0"/>
      <w:marTop w:val="0"/>
      <w:marBottom w:val="0"/>
      <w:divBdr>
        <w:top w:val="none" w:sz="0" w:space="0" w:color="auto"/>
        <w:left w:val="none" w:sz="0" w:space="0" w:color="auto"/>
        <w:bottom w:val="none" w:sz="0" w:space="0" w:color="auto"/>
        <w:right w:val="none" w:sz="0" w:space="0" w:color="auto"/>
      </w:divBdr>
    </w:div>
    <w:div w:id="688527364">
      <w:bodyDiv w:val="1"/>
      <w:marLeft w:val="0"/>
      <w:marRight w:val="0"/>
      <w:marTop w:val="0"/>
      <w:marBottom w:val="0"/>
      <w:divBdr>
        <w:top w:val="none" w:sz="0" w:space="0" w:color="auto"/>
        <w:left w:val="none" w:sz="0" w:space="0" w:color="auto"/>
        <w:bottom w:val="none" w:sz="0" w:space="0" w:color="auto"/>
        <w:right w:val="none" w:sz="0" w:space="0" w:color="auto"/>
      </w:divBdr>
    </w:div>
    <w:div w:id="694572975">
      <w:bodyDiv w:val="1"/>
      <w:marLeft w:val="0"/>
      <w:marRight w:val="0"/>
      <w:marTop w:val="0"/>
      <w:marBottom w:val="0"/>
      <w:divBdr>
        <w:top w:val="none" w:sz="0" w:space="0" w:color="auto"/>
        <w:left w:val="none" w:sz="0" w:space="0" w:color="auto"/>
        <w:bottom w:val="none" w:sz="0" w:space="0" w:color="auto"/>
        <w:right w:val="none" w:sz="0" w:space="0" w:color="auto"/>
      </w:divBdr>
    </w:div>
    <w:div w:id="706223499">
      <w:bodyDiv w:val="1"/>
      <w:marLeft w:val="0"/>
      <w:marRight w:val="0"/>
      <w:marTop w:val="0"/>
      <w:marBottom w:val="0"/>
      <w:divBdr>
        <w:top w:val="none" w:sz="0" w:space="0" w:color="auto"/>
        <w:left w:val="none" w:sz="0" w:space="0" w:color="auto"/>
        <w:bottom w:val="none" w:sz="0" w:space="0" w:color="auto"/>
        <w:right w:val="none" w:sz="0" w:space="0" w:color="auto"/>
      </w:divBdr>
    </w:div>
    <w:div w:id="714622133">
      <w:bodyDiv w:val="1"/>
      <w:marLeft w:val="0"/>
      <w:marRight w:val="0"/>
      <w:marTop w:val="0"/>
      <w:marBottom w:val="0"/>
      <w:divBdr>
        <w:top w:val="none" w:sz="0" w:space="0" w:color="auto"/>
        <w:left w:val="none" w:sz="0" w:space="0" w:color="auto"/>
        <w:bottom w:val="none" w:sz="0" w:space="0" w:color="auto"/>
        <w:right w:val="none" w:sz="0" w:space="0" w:color="auto"/>
      </w:divBdr>
    </w:div>
    <w:div w:id="721565922">
      <w:bodyDiv w:val="1"/>
      <w:marLeft w:val="0"/>
      <w:marRight w:val="0"/>
      <w:marTop w:val="0"/>
      <w:marBottom w:val="0"/>
      <w:divBdr>
        <w:top w:val="none" w:sz="0" w:space="0" w:color="auto"/>
        <w:left w:val="none" w:sz="0" w:space="0" w:color="auto"/>
        <w:bottom w:val="none" w:sz="0" w:space="0" w:color="auto"/>
        <w:right w:val="none" w:sz="0" w:space="0" w:color="auto"/>
      </w:divBdr>
    </w:div>
    <w:div w:id="764232559">
      <w:bodyDiv w:val="1"/>
      <w:marLeft w:val="0"/>
      <w:marRight w:val="0"/>
      <w:marTop w:val="0"/>
      <w:marBottom w:val="0"/>
      <w:divBdr>
        <w:top w:val="none" w:sz="0" w:space="0" w:color="auto"/>
        <w:left w:val="none" w:sz="0" w:space="0" w:color="auto"/>
        <w:bottom w:val="none" w:sz="0" w:space="0" w:color="auto"/>
        <w:right w:val="none" w:sz="0" w:space="0" w:color="auto"/>
      </w:divBdr>
    </w:div>
    <w:div w:id="764499817">
      <w:bodyDiv w:val="1"/>
      <w:marLeft w:val="0"/>
      <w:marRight w:val="0"/>
      <w:marTop w:val="0"/>
      <w:marBottom w:val="0"/>
      <w:divBdr>
        <w:top w:val="none" w:sz="0" w:space="0" w:color="auto"/>
        <w:left w:val="none" w:sz="0" w:space="0" w:color="auto"/>
        <w:bottom w:val="none" w:sz="0" w:space="0" w:color="auto"/>
        <w:right w:val="none" w:sz="0" w:space="0" w:color="auto"/>
      </w:divBdr>
    </w:div>
    <w:div w:id="843783421">
      <w:bodyDiv w:val="1"/>
      <w:marLeft w:val="0"/>
      <w:marRight w:val="0"/>
      <w:marTop w:val="0"/>
      <w:marBottom w:val="0"/>
      <w:divBdr>
        <w:top w:val="none" w:sz="0" w:space="0" w:color="auto"/>
        <w:left w:val="none" w:sz="0" w:space="0" w:color="auto"/>
        <w:bottom w:val="none" w:sz="0" w:space="0" w:color="auto"/>
        <w:right w:val="none" w:sz="0" w:space="0" w:color="auto"/>
      </w:divBdr>
    </w:div>
    <w:div w:id="851189101">
      <w:bodyDiv w:val="1"/>
      <w:marLeft w:val="0"/>
      <w:marRight w:val="0"/>
      <w:marTop w:val="0"/>
      <w:marBottom w:val="0"/>
      <w:divBdr>
        <w:top w:val="none" w:sz="0" w:space="0" w:color="auto"/>
        <w:left w:val="none" w:sz="0" w:space="0" w:color="auto"/>
        <w:bottom w:val="none" w:sz="0" w:space="0" w:color="auto"/>
        <w:right w:val="none" w:sz="0" w:space="0" w:color="auto"/>
      </w:divBdr>
    </w:div>
    <w:div w:id="852643362">
      <w:bodyDiv w:val="1"/>
      <w:marLeft w:val="0"/>
      <w:marRight w:val="0"/>
      <w:marTop w:val="0"/>
      <w:marBottom w:val="0"/>
      <w:divBdr>
        <w:top w:val="none" w:sz="0" w:space="0" w:color="auto"/>
        <w:left w:val="none" w:sz="0" w:space="0" w:color="auto"/>
        <w:bottom w:val="none" w:sz="0" w:space="0" w:color="auto"/>
        <w:right w:val="none" w:sz="0" w:space="0" w:color="auto"/>
      </w:divBdr>
    </w:div>
    <w:div w:id="889194772">
      <w:bodyDiv w:val="1"/>
      <w:marLeft w:val="0"/>
      <w:marRight w:val="0"/>
      <w:marTop w:val="0"/>
      <w:marBottom w:val="0"/>
      <w:divBdr>
        <w:top w:val="none" w:sz="0" w:space="0" w:color="auto"/>
        <w:left w:val="none" w:sz="0" w:space="0" w:color="auto"/>
        <w:bottom w:val="none" w:sz="0" w:space="0" w:color="auto"/>
        <w:right w:val="none" w:sz="0" w:space="0" w:color="auto"/>
      </w:divBdr>
    </w:div>
    <w:div w:id="914978578">
      <w:bodyDiv w:val="1"/>
      <w:marLeft w:val="0"/>
      <w:marRight w:val="0"/>
      <w:marTop w:val="0"/>
      <w:marBottom w:val="0"/>
      <w:divBdr>
        <w:top w:val="none" w:sz="0" w:space="0" w:color="auto"/>
        <w:left w:val="none" w:sz="0" w:space="0" w:color="auto"/>
        <w:bottom w:val="none" w:sz="0" w:space="0" w:color="auto"/>
        <w:right w:val="none" w:sz="0" w:space="0" w:color="auto"/>
      </w:divBdr>
    </w:div>
    <w:div w:id="926957430">
      <w:bodyDiv w:val="1"/>
      <w:marLeft w:val="0"/>
      <w:marRight w:val="0"/>
      <w:marTop w:val="0"/>
      <w:marBottom w:val="0"/>
      <w:divBdr>
        <w:top w:val="none" w:sz="0" w:space="0" w:color="auto"/>
        <w:left w:val="none" w:sz="0" w:space="0" w:color="auto"/>
        <w:bottom w:val="none" w:sz="0" w:space="0" w:color="auto"/>
        <w:right w:val="none" w:sz="0" w:space="0" w:color="auto"/>
      </w:divBdr>
    </w:div>
    <w:div w:id="956907877">
      <w:bodyDiv w:val="1"/>
      <w:marLeft w:val="0"/>
      <w:marRight w:val="0"/>
      <w:marTop w:val="0"/>
      <w:marBottom w:val="0"/>
      <w:divBdr>
        <w:top w:val="none" w:sz="0" w:space="0" w:color="auto"/>
        <w:left w:val="none" w:sz="0" w:space="0" w:color="auto"/>
        <w:bottom w:val="none" w:sz="0" w:space="0" w:color="auto"/>
        <w:right w:val="none" w:sz="0" w:space="0" w:color="auto"/>
      </w:divBdr>
    </w:div>
    <w:div w:id="980960451">
      <w:bodyDiv w:val="1"/>
      <w:marLeft w:val="0"/>
      <w:marRight w:val="0"/>
      <w:marTop w:val="0"/>
      <w:marBottom w:val="0"/>
      <w:divBdr>
        <w:top w:val="none" w:sz="0" w:space="0" w:color="auto"/>
        <w:left w:val="none" w:sz="0" w:space="0" w:color="auto"/>
        <w:bottom w:val="none" w:sz="0" w:space="0" w:color="auto"/>
        <w:right w:val="none" w:sz="0" w:space="0" w:color="auto"/>
      </w:divBdr>
    </w:div>
    <w:div w:id="1005783624">
      <w:bodyDiv w:val="1"/>
      <w:marLeft w:val="0"/>
      <w:marRight w:val="0"/>
      <w:marTop w:val="0"/>
      <w:marBottom w:val="0"/>
      <w:divBdr>
        <w:top w:val="none" w:sz="0" w:space="0" w:color="auto"/>
        <w:left w:val="none" w:sz="0" w:space="0" w:color="auto"/>
        <w:bottom w:val="none" w:sz="0" w:space="0" w:color="auto"/>
        <w:right w:val="none" w:sz="0" w:space="0" w:color="auto"/>
      </w:divBdr>
    </w:div>
    <w:div w:id="1012411889">
      <w:bodyDiv w:val="1"/>
      <w:marLeft w:val="0"/>
      <w:marRight w:val="0"/>
      <w:marTop w:val="0"/>
      <w:marBottom w:val="0"/>
      <w:divBdr>
        <w:top w:val="none" w:sz="0" w:space="0" w:color="auto"/>
        <w:left w:val="none" w:sz="0" w:space="0" w:color="auto"/>
        <w:bottom w:val="none" w:sz="0" w:space="0" w:color="auto"/>
        <w:right w:val="none" w:sz="0" w:space="0" w:color="auto"/>
      </w:divBdr>
    </w:div>
    <w:div w:id="1031802394">
      <w:bodyDiv w:val="1"/>
      <w:marLeft w:val="0"/>
      <w:marRight w:val="0"/>
      <w:marTop w:val="0"/>
      <w:marBottom w:val="0"/>
      <w:divBdr>
        <w:top w:val="none" w:sz="0" w:space="0" w:color="auto"/>
        <w:left w:val="none" w:sz="0" w:space="0" w:color="auto"/>
        <w:bottom w:val="none" w:sz="0" w:space="0" w:color="auto"/>
        <w:right w:val="none" w:sz="0" w:space="0" w:color="auto"/>
      </w:divBdr>
    </w:div>
    <w:div w:id="1048337212">
      <w:bodyDiv w:val="1"/>
      <w:marLeft w:val="0"/>
      <w:marRight w:val="0"/>
      <w:marTop w:val="0"/>
      <w:marBottom w:val="0"/>
      <w:divBdr>
        <w:top w:val="none" w:sz="0" w:space="0" w:color="auto"/>
        <w:left w:val="none" w:sz="0" w:space="0" w:color="auto"/>
        <w:bottom w:val="none" w:sz="0" w:space="0" w:color="auto"/>
        <w:right w:val="none" w:sz="0" w:space="0" w:color="auto"/>
      </w:divBdr>
    </w:div>
    <w:div w:id="1062950507">
      <w:bodyDiv w:val="1"/>
      <w:marLeft w:val="0"/>
      <w:marRight w:val="0"/>
      <w:marTop w:val="0"/>
      <w:marBottom w:val="0"/>
      <w:divBdr>
        <w:top w:val="none" w:sz="0" w:space="0" w:color="auto"/>
        <w:left w:val="none" w:sz="0" w:space="0" w:color="auto"/>
        <w:bottom w:val="none" w:sz="0" w:space="0" w:color="auto"/>
        <w:right w:val="none" w:sz="0" w:space="0" w:color="auto"/>
      </w:divBdr>
    </w:div>
    <w:div w:id="1111825821">
      <w:bodyDiv w:val="1"/>
      <w:marLeft w:val="0"/>
      <w:marRight w:val="0"/>
      <w:marTop w:val="0"/>
      <w:marBottom w:val="0"/>
      <w:divBdr>
        <w:top w:val="none" w:sz="0" w:space="0" w:color="auto"/>
        <w:left w:val="none" w:sz="0" w:space="0" w:color="auto"/>
        <w:bottom w:val="none" w:sz="0" w:space="0" w:color="auto"/>
        <w:right w:val="none" w:sz="0" w:space="0" w:color="auto"/>
      </w:divBdr>
    </w:div>
    <w:div w:id="1130779413">
      <w:bodyDiv w:val="1"/>
      <w:marLeft w:val="0"/>
      <w:marRight w:val="0"/>
      <w:marTop w:val="0"/>
      <w:marBottom w:val="0"/>
      <w:divBdr>
        <w:top w:val="none" w:sz="0" w:space="0" w:color="auto"/>
        <w:left w:val="none" w:sz="0" w:space="0" w:color="auto"/>
        <w:bottom w:val="none" w:sz="0" w:space="0" w:color="auto"/>
        <w:right w:val="none" w:sz="0" w:space="0" w:color="auto"/>
      </w:divBdr>
    </w:div>
    <w:div w:id="1142388461">
      <w:bodyDiv w:val="1"/>
      <w:marLeft w:val="0"/>
      <w:marRight w:val="0"/>
      <w:marTop w:val="0"/>
      <w:marBottom w:val="0"/>
      <w:divBdr>
        <w:top w:val="none" w:sz="0" w:space="0" w:color="auto"/>
        <w:left w:val="none" w:sz="0" w:space="0" w:color="auto"/>
        <w:bottom w:val="none" w:sz="0" w:space="0" w:color="auto"/>
        <w:right w:val="none" w:sz="0" w:space="0" w:color="auto"/>
      </w:divBdr>
    </w:div>
    <w:div w:id="1165362779">
      <w:bodyDiv w:val="1"/>
      <w:marLeft w:val="0"/>
      <w:marRight w:val="0"/>
      <w:marTop w:val="0"/>
      <w:marBottom w:val="0"/>
      <w:divBdr>
        <w:top w:val="none" w:sz="0" w:space="0" w:color="auto"/>
        <w:left w:val="none" w:sz="0" w:space="0" w:color="auto"/>
        <w:bottom w:val="none" w:sz="0" w:space="0" w:color="auto"/>
        <w:right w:val="none" w:sz="0" w:space="0" w:color="auto"/>
      </w:divBdr>
    </w:div>
    <w:div w:id="1258364709">
      <w:bodyDiv w:val="1"/>
      <w:marLeft w:val="0"/>
      <w:marRight w:val="0"/>
      <w:marTop w:val="0"/>
      <w:marBottom w:val="0"/>
      <w:divBdr>
        <w:top w:val="none" w:sz="0" w:space="0" w:color="auto"/>
        <w:left w:val="none" w:sz="0" w:space="0" w:color="auto"/>
        <w:bottom w:val="none" w:sz="0" w:space="0" w:color="auto"/>
        <w:right w:val="none" w:sz="0" w:space="0" w:color="auto"/>
      </w:divBdr>
    </w:div>
    <w:div w:id="1353651185">
      <w:bodyDiv w:val="1"/>
      <w:marLeft w:val="0"/>
      <w:marRight w:val="0"/>
      <w:marTop w:val="0"/>
      <w:marBottom w:val="0"/>
      <w:divBdr>
        <w:top w:val="none" w:sz="0" w:space="0" w:color="auto"/>
        <w:left w:val="none" w:sz="0" w:space="0" w:color="auto"/>
        <w:bottom w:val="none" w:sz="0" w:space="0" w:color="auto"/>
        <w:right w:val="none" w:sz="0" w:space="0" w:color="auto"/>
      </w:divBdr>
    </w:div>
    <w:div w:id="1358895057">
      <w:bodyDiv w:val="1"/>
      <w:marLeft w:val="0"/>
      <w:marRight w:val="0"/>
      <w:marTop w:val="0"/>
      <w:marBottom w:val="0"/>
      <w:divBdr>
        <w:top w:val="none" w:sz="0" w:space="0" w:color="auto"/>
        <w:left w:val="none" w:sz="0" w:space="0" w:color="auto"/>
        <w:bottom w:val="none" w:sz="0" w:space="0" w:color="auto"/>
        <w:right w:val="none" w:sz="0" w:space="0" w:color="auto"/>
      </w:divBdr>
    </w:div>
    <w:div w:id="1367565864">
      <w:bodyDiv w:val="1"/>
      <w:marLeft w:val="0"/>
      <w:marRight w:val="0"/>
      <w:marTop w:val="0"/>
      <w:marBottom w:val="0"/>
      <w:divBdr>
        <w:top w:val="none" w:sz="0" w:space="0" w:color="auto"/>
        <w:left w:val="none" w:sz="0" w:space="0" w:color="auto"/>
        <w:bottom w:val="none" w:sz="0" w:space="0" w:color="auto"/>
        <w:right w:val="none" w:sz="0" w:space="0" w:color="auto"/>
      </w:divBdr>
    </w:div>
    <w:div w:id="1373919329">
      <w:bodyDiv w:val="1"/>
      <w:marLeft w:val="0"/>
      <w:marRight w:val="0"/>
      <w:marTop w:val="0"/>
      <w:marBottom w:val="0"/>
      <w:divBdr>
        <w:top w:val="none" w:sz="0" w:space="0" w:color="auto"/>
        <w:left w:val="none" w:sz="0" w:space="0" w:color="auto"/>
        <w:bottom w:val="none" w:sz="0" w:space="0" w:color="auto"/>
        <w:right w:val="none" w:sz="0" w:space="0" w:color="auto"/>
      </w:divBdr>
    </w:div>
    <w:div w:id="1378046218">
      <w:bodyDiv w:val="1"/>
      <w:marLeft w:val="0"/>
      <w:marRight w:val="0"/>
      <w:marTop w:val="0"/>
      <w:marBottom w:val="0"/>
      <w:divBdr>
        <w:top w:val="none" w:sz="0" w:space="0" w:color="auto"/>
        <w:left w:val="none" w:sz="0" w:space="0" w:color="auto"/>
        <w:bottom w:val="none" w:sz="0" w:space="0" w:color="auto"/>
        <w:right w:val="none" w:sz="0" w:space="0" w:color="auto"/>
      </w:divBdr>
    </w:div>
    <w:div w:id="1383207995">
      <w:bodyDiv w:val="1"/>
      <w:marLeft w:val="0"/>
      <w:marRight w:val="0"/>
      <w:marTop w:val="0"/>
      <w:marBottom w:val="0"/>
      <w:divBdr>
        <w:top w:val="none" w:sz="0" w:space="0" w:color="auto"/>
        <w:left w:val="none" w:sz="0" w:space="0" w:color="auto"/>
        <w:bottom w:val="none" w:sz="0" w:space="0" w:color="auto"/>
        <w:right w:val="none" w:sz="0" w:space="0" w:color="auto"/>
      </w:divBdr>
    </w:div>
    <w:div w:id="1393387387">
      <w:bodyDiv w:val="1"/>
      <w:marLeft w:val="0"/>
      <w:marRight w:val="0"/>
      <w:marTop w:val="0"/>
      <w:marBottom w:val="0"/>
      <w:divBdr>
        <w:top w:val="none" w:sz="0" w:space="0" w:color="auto"/>
        <w:left w:val="none" w:sz="0" w:space="0" w:color="auto"/>
        <w:bottom w:val="none" w:sz="0" w:space="0" w:color="auto"/>
        <w:right w:val="none" w:sz="0" w:space="0" w:color="auto"/>
      </w:divBdr>
    </w:div>
    <w:div w:id="1407335297">
      <w:bodyDiv w:val="1"/>
      <w:marLeft w:val="0"/>
      <w:marRight w:val="0"/>
      <w:marTop w:val="0"/>
      <w:marBottom w:val="0"/>
      <w:divBdr>
        <w:top w:val="none" w:sz="0" w:space="0" w:color="auto"/>
        <w:left w:val="none" w:sz="0" w:space="0" w:color="auto"/>
        <w:bottom w:val="none" w:sz="0" w:space="0" w:color="auto"/>
        <w:right w:val="none" w:sz="0" w:space="0" w:color="auto"/>
      </w:divBdr>
    </w:div>
    <w:div w:id="1443376371">
      <w:bodyDiv w:val="1"/>
      <w:marLeft w:val="0"/>
      <w:marRight w:val="0"/>
      <w:marTop w:val="0"/>
      <w:marBottom w:val="0"/>
      <w:divBdr>
        <w:top w:val="none" w:sz="0" w:space="0" w:color="auto"/>
        <w:left w:val="none" w:sz="0" w:space="0" w:color="auto"/>
        <w:bottom w:val="none" w:sz="0" w:space="0" w:color="auto"/>
        <w:right w:val="none" w:sz="0" w:space="0" w:color="auto"/>
      </w:divBdr>
    </w:div>
    <w:div w:id="1487550705">
      <w:bodyDiv w:val="1"/>
      <w:marLeft w:val="0"/>
      <w:marRight w:val="0"/>
      <w:marTop w:val="0"/>
      <w:marBottom w:val="0"/>
      <w:divBdr>
        <w:top w:val="none" w:sz="0" w:space="0" w:color="auto"/>
        <w:left w:val="none" w:sz="0" w:space="0" w:color="auto"/>
        <w:bottom w:val="none" w:sz="0" w:space="0" w:color="auto"/>
        <w:right w:val="none" w:sz="0" w:space="0" w:color="auto"/>
      </w:divBdr>
    </w:div>
    <w:div w:id="1514227869">
      <w:bodyDiv w:val="1"/>
      <w:marLeft w:val="0"/>
      <w:marRight w:val="0"/>
      <w:marTop w:val="0"/>
      <w:marBottom w:val="0"/>
      <w:divBdr>
        <w:top w:val="none" w:sz="0" w:space="0" w:color="auto"/>
        <w:left w:val="none" w:sz="0" w:space="0" w:color="auto"/>
        <w:bottom w:val="none" w:sz="0" w:space="0" w:color="auto"/>
        <w:right w:val="none" w:sz="0" w:space="0" w:color="auto"/>
      </w:divBdr>
    </w:div>
    <w:div w:id="1516067212">
      <w:bodyDiv w:val="1"/>
      <w:marLeft w:val="0"/>
      <w:marRight w:val="0"/>
      <w:marTop w:val="0"/>
      <w:marBottom w:val="0"/>
      <w:divBdr>
        <w:top w:val="none" w:sz="0" w:space="0" w:color="auto"/>
        <w:left w:val="none" w:sz="0" w:space="0" w:color="auto"/>
        <w:bottom w:val="none" w:sz="0" w:space="0" w:color="auto"/>
        <w:right w:val="none" w:sz="0" w:space="0" w:color="auto"/>
      </w:divBdr>
    </w:div>
    <w:div w:id="1542938672">
      <w:bodyDiv w:val="1"/>
      <w:marLeft w:val="0"/>
      <w:marRight w:val="0"/>
      <w:marTop w:val="0"/>
      <w:marBottom w:val="0"/>
      <w:divBdr>
        <w:top w:val="none" w:sz="0" w:space="0" w:color="auto"/>
        <w:left w:val="none" w:sz="0" w:space="0" w:color="auto"/>
        <w:bottom w:val="none" w:sz="0" w:space="0" w:color="auto"/>
        <w:right w:val="none" w:sz="0" w:space="0" w:color="auto"/>
      </w:divBdr>
    </w:div>
    <w:div w:id="1596750005">
      <w:bodyDiv w:val="1"/>
      <w:marLeft w:val="0"/>
      <w:marRight w:val="0"/>
      <w:marTop w:val="0"/>
      <w:marBottom w:val="0"/>
      <w:divBdr>
        <w:top w:val="none" w:sz="0" w:space="0" w:color="auto"/>
        <w:left w:val="none" w:sz="0" w:space="0" w:color="auto"/>
        <w:bottom w:val="none" w:sz="0" w:space="0" w:color="auto"/>
        <w:right w:val="none" w:sz="0" w:space="0" w:color="auto"/>
      </w:divBdr>
    </w:div>
    <w:div w:id="1620335841">
      <w:bodyDiv w:val="1"/>
      <w:marLeft w:val="0"/>
      <w:marRight w:val="0"/>
      <w:marTop w:val="0"/>
      <w:marBottom w:val="0"/>
      <w:divBdr>
        <w:top w:val="none" w:sz="0" w:space="0" w:color="auto"/>
        <w:left w:val="none" w:sz="0" w:space="0" w:color="auto"/>
        <w:bottom w:val="none" w:sz="0" w:space="0" w:color="auto"/>
        <w:right w:val="none" w:sz="0" w:space="0" w:color="auto"/>
      </w:divBdr>
    </w:div>
    <w:div w:id="1689015892">
      <w:bodyDiv w:val="1"/>
      <w:marLeft w:val="0"/>
      <w:marRight w:val="0"/>
      <w:marTop w:val="0"/>
      <w:marBottom w:val="0"/>
      <w:divBdr>
        <w:top w:val="none" w:sz="0" w:space="0" w:color="auto"/>
        <w:left w:val="none" w:sz="0" w:space="0" w:color="auto"/>
        <w:bottom w:val="none" w:sz="0" w:space="0" w:color="auto"/>
        <w:right w:val="none" w:sz="0" w:space="0" w:color="auto"/>
      </w:divBdr>
    </w:div>
    <w:div w:id="1697340813">
      <w:bodyDiv w:val="1"/>
      <w:marLeft w:val="0"/>
      <w:marRight w:val="0"/>
      <w:marTop w:val="0"/>
      <w:marBottom w:val="0"/>
      <w:divBdr>
        <w:top w:val="none" w:sz="0" w:space="0" w:color="auto"/>
        <w:left w:val="none" w:sz="0" w:space="0" w:color="auto"/>
        <w:bottom w:val="none" w:sz="0" w:space="0" w:color="auto"/>
        <w:right w:val="none" w:sz="0" w:space="0" w:color="auto"/>
      </w:divBdr>
    </w:div>
    <w:div w:id="1709840907">
      <w:bodyDiv w:val="1"/>
      <w:marLeft w:val="0"/>
      <w:marRight w:val="0"/>
      <w:marTop w:val="0"/>
      <w:marBottom w:val="0"/>
      <w:divBdr>
        <w:top w:val="none" w:sz="0" w:space="0" w:color="auto"/>
        <w:left w:val="none" w:sz="0" w:space="0" w:color="auto"/>
        <w:bottom w:val="none" w:sz="0" w:space="0" w:color="auto"/>
        <w:right w:val="none" w:sz="0" w:space="0" w:color="auto"/>
      </w:divBdr>
    </w:div>
    <w:div w:id="1743218796">
      <w:bodyDiv w:val="1"/>
      <w:marLeft w:val="0"/>
      <w:marRight w:val="0"/>
      <w:marTop w:val="0"/>
      <w:marBottom w:val="0"/>
      <w:divBdr>
        <w:top w:val="none" w:sz="0" w:space="0" w:color="auto"/>
        <w:left w:val="none" w:sz="0" w:space="0" w:color="auto"/>
        <w:bottom w:val="none" w:sz="0" w:space="0" w:color="auto"/>
        <w:right w:val="none" w:sz="0" w:space="0" w:color="auto"/>
      </w:divBdr>
    </w:div>
    <w:div w:id="1796023846">
      <w:bodyDiv w:val="1"/>
      <w:marLeft w:val="0"/>
      <w:marRight w:val="0"/>
      <w:marTop w:val="0"/>
      <w:marBottom w:val="0"/>
      <w:divBdr>
        <w:top w:val="none" w:sz="0" w:space="0" w:color="auto"/>
        <w:left w:val="none" w:sz="0" w:space="0" w:color="auto"/>
        <w:bottom w:val="none" w:sz="0" w:space="0" w:color="auto"/>
        <w:right w:val="none" w:sz="0" w:space="0" w:color="auto"/>
      </w:divBdr>
    </w:div>
    <w:div w:id="1798524845">
      <w:bodyDiv w:val="1"/>
      <w:marLeft w:val="0"/>
      <w:marRight w:val="0"/>
      <w:marTop w:val="0"/>
      <w:marBottom w:val="0"/>
      <w:divBdr>
        <w:top w:val="none" w:sz="0" w:space="0" w:color="auto"/>
        <w:left w:val="none" w:sz="0" w:space="0" w:color="auto"/>
        <w:bottom w:val="none" w:sz="0" w:space="0" w:color="auto"/>
        <w:right w:val="none" w:sz="0" w:space="0" w:color="auto"/>
      </w:divBdr>
    </w:div>
    <w:div w:id="1847163268">
      <w:bodyDiv w:val="1"/>
      <w:marLeft w:val="0"/>
      <w:marRight w:val="0"/>
      <w:marTop w:val="0"/>
      <w:marBottom w:val="0"/>
      <w:divBdr>
        <w:top w:val="none" w:sz="0" w:space="0" w:color="auto"/>
        <w:left w:val="none" w:sz="0" w:space="0" w:color="auto"/>
        <w:bottom w:val="none" w:sz="0" w:space="0" w:color="auto"/>
        <w:right w:val="none" w:sz="0" w:space="0" w:color="auto"/>
      </w:divBdr>
    </w:div>
    <w:div w:id="1924796162">
      <w:bodyDiv w:val="1"/>
      <w:marLeft w:val="0"/>
      <w:marRight w:val="0"/>
      <w:marTop w:val="0"/>
      <w:marBottom w:val="0"/>
      <w:divBdr>
        <w:top w:val="none" w:sz="0" w:space="0" w:color="auto"/>
        <w:left w:val="none" w:sz="0" w:space="0" w:color="auto"/>
        <w:bottom w:val="none" w:sz="0" w:space="0" w:color="auto"/>
        <w:right w:val="none" w:sz="0" w:space="0" w:color="auto"/>
      </w:divBdr>
    </w:div>
    <w:div w:id="1979798080">
      <w:bodyDiv w:val="1"/>
      <w:marLeft w:val="0"/>
      <w:marRight w:val="0"/>
      <w:marTop w:val="0"/>
      <w:marBottom w:val="0"/>
      <w:divBdr>
        <w:top w:val="none" w:sz="0" w:space="0" w:color="auto"/>
        <w:left w:val="none" w:sz="0" w:space="0" w:color="auto"/>
        <w:bottom w:val="none" w:sz="0" w:space="0" w:color="auto"/>
        <w:right w:val="none" w:sz="0" w:space="0" w:color="auto"/>
      </w:divBdr>
    </w:div>
    <w:div w:id="2077312124">
      <w:bodyDiv w:val="1"/>
      <w:marLeft w:val="0"/>
      <w:marRight w:val="0"/>
      <w:marTop w:val="0"/>
      <w:marBottom w:val="0"/>
      <w:divBdr>
        <w:top w:val="none" w:sz="0" w:space="0" w:color="auto"/>
        <w:left w:val="none" w:sz="0" w:space="0" w:color="auto"/>
        <w:bottom w:val="none" w:sz="0" w:space="0" w:color="auto"/>
        <w:right w:val="none" w:sz="0" w:space="0" w:color="auto"/>
      </w:divBdr>
    </w:div>
    <w:div w:id="2082218796">
      <w:bodyDiv w:val="1"/>
      <w:marLeft w:val="0"/>
      <w:marRight w:val="0"/>
      <w:marTop w:val="0"/>
      <w:marBottom w:val="0"/>
      <w:divBdr>
        <w:top w:val="none" w:sz="0" w:space="0" w:color="auto"/>
        <w:left w:val="none" w:sz="0" w:space="0" w:color="auto"/>
        <w:bottom w:val="none" w:sz="0" w:space="0" w:color="auto"/>
        <w:right w:val="none" w:sz="0" w:space="0" w:color="auto"/>
      </w:divBdr>
    </w:div>
    <w:div w:id="2144498840">
      <w:bodyDiv w:val="1"/>
      <w:marLeft w:val="0"/>
      <w:marRight w:val="0"/>
      <w:marTop w:val="0"/>
      <w:marBottom w:val="0"/>
      <w:divBdr>
        <w:top w:val="none" w:sz="0" w:space="0" w:color="auto"/>
        <w:left w:val="none" w:sz="0" w:space="0" w:color="auto"/>
        <w:bottom w:val="none" w:sz="0" w:space="0" w:color="auto"/>
        <w:right w:val="none" w:sz="0" w:space="0" w:color="auto"/>
      </w:divBdr>
    </w:div>
    <w:div w:id="2145463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8809</Words>
  <Characters>50213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Titlow, Kyle James Sorlie - (kylejstitlow)</dc:creator>
  <cp:keywords/>
  <dc:description/>
  <cp:lastModifiedBy>Center for African Development</cp:lastModifiedBy>
  <cp:revision>3</cp:revision>
  <cp:lastPrinted>2018-04-06T02:31:00Z</cp:lastPrinted>
  <dcterms:created xsi:type="dcterms:W3CDTF">2018-04-06T02:31:00Z</dcterms:created>
  <dcterms:modified xsi:type="dcterms:W3CDTF">2018-04-06T02:32:00Z</dcterms:modified>
</cp:coreProperties>
</file>