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62E1FAA3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4A1515">
        <w:rPr>
          <w:sz w:val="22"/>
        </w:rPr>
        <w:t xml:space="preserve">spacecraft with an emphasis on </w:t>
      </w:r>
      <w:r w:rsidR="006E3491">
        <w:rPr>
          <w:sz w:val="22"/>
        </w:rPr>
        <w:t>propulsion</w:t>
      </w:r>
      <w:bookmarkStart w:id="0" w:name="_GoBack"/>
      <w:bookmarkEnd w:id="0"/>
      <w:r w:rsidR="006E3491">
        <w:rPr>
          <w:sz w:val="22"/>
        </w:rPr>
        <w:t>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A87DE3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A87DE3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4B399" w14:textId="77777777" w:rsidR="00A87DE3" w:rsidRDefault="00A87DE3" w:rsidP="00DF1FCE">
      <w:r>
        <w:separator/>
      </w:r>
    </w:p>
  </w:endnote>
  <w:endnote w:type="continuationSeparator" w:id="0">
    <w:p w14:paraId="3A0D15F6" w14:textId="77777777" w:rsidR="00A87DE3" w:rsidRDefault="00A87DE3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D64EC" w14:textId="77777777" w:rsidR="00A87DE3" w:rsidRDefault="00A87DE3" w:rsidP="00DF1FCE">
      <w:r>
        <w:separator/>
      </w:r>
    </w:p>
  </w:footnote>
  <w:footnote w:type="continuationSeparator" w:id="0">
    <w:p w14:paraId="775868A0" w14:textId="77777777" w:rsidR="00A87DE3" w:rsidRDefault="00A87DE3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42597"/>
    <w:rsid w:val="0066270F"/>
    <w:rsid w:val="006656A2"/>
    <w:rsid w:val="00666EBB"/>
    <w:rsid w:val="006913F9"/>
    <w:rsid w:val="006A49C0"/>
    <w:rsid w:val="006C716F"/>
    <w:rsid w:val="006D7E70"/>
    <w:rsid w:val="006E3491"/>
    <w:rsid w:val="006F0E04"/>
    <w:rsid w:val="00704309"/>
    <w:rsid w:val="007166BA"/>
    <w:rsid w:val="00731B6C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87DE3"/>
    <w:rsid w:val="00AA590B"/>
    <w:rsid w:val="00AA611D"/>
    <w:rsid w:val="00AC4555"/>
    <w:rsid w:val="00B36C1D"/>
    <w:rsid w:val="00B824D1"/>
    <w:rsid w:val="00BA1047"/>
    <w:rsid w:val="00BB3FE4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D9C58-3D84-432E-BFA2-1330F376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13</cp:revision>
  <cp:lastPrinted>2018-03-01T22:18:00Z</cp:lastPrinted>
  <dcterms:created xsi:type="dcterms:W3CDTF">2020-03-20T21:05:00Z</dcterms:created>
  <dcterms:modified xsi:type="dcterms:W3CDTF">2020-07-29T15:57:00Z</dcterms:modified>
  <dc:language>en-US</dc:language>
</cp:coreProperties>
</file>