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6CAD" w14:textId="77777777" w:rsidR="00F26A04" w:rsidRDefault="00F26A04" w:rsidP="00DD1058">
      <w:pPr>
        <w:pStyle w:val="Title"/>
      </w:pPr>
    </w:p>
    <w:p w14:paraId="214C0097" w14:textId="77777777" w:rsidR="00DD1058" w:rsidRDefault="00DD1058" w:rsidP="00DD1058"/>
    <w:p w14:paraId="7BBF6F3A" w14:textId="77777777" w:rsidR="00DD1058" w:rsidRDefault="00DD1058" w:rsidP="00DD1058"/>
    <w:p w14:paraId="7A1B041F" w14:textId="77777777" w:rsidR="00DD1058" w:rsidRDefault="00DD1058" w:rsidP="00DD1058"/>
    <w:p w14:paraId="797A036F" w14:textId="77777777" w:rsidR="00DD1058" w:rsidRDefault="00DD1058" w:rsidP="00DD1058"/>
    <w:p w14:paraId="58E2A1FF" w14:textId="77777777" w:rsidR="00DD1058" w:rsidRDefault="00DD1058" w:rsidP="00DD1058">
      <w:bookmarkStart w:id="0" w:name="_Hlk191325476"/>
    </w:p>
    <w:p w14:paraId="096DAA67" w14:textId="77777777" w:rsidR="00DD1058" w:rsidRDefault="00DD1058" w:rsidP="00DD1058"/>
    <w:p w14:paraId="4F2EE112" w14:textId="77777777" w:rsidR="00DD1058" w:rsidRDefault="00000000" w:rsidP="00DD1058">
      <w:pPr>
        <w:pStyle w:val="Title"/>
        <w:jc w:val="center"/>
        <w:rPr>
          <w:rFonts w:ascii="Calibri" w:hAnsi="Calibri" w:cs="Calibri"/>
        </w:rPr>
      </w:pPr>
      <w:r>
        <w:rPr>
          <w:rFonts w:ascii="Calibri" w:hAnsi="Calibri" w:cs="Calibri"/>
        </w:rPr>
        <w:t>The IMPACTO Model</w:t>
      </w:r>
    </w:p>
    <w:p w14:paraId="547D5D75" w14:textId="670B7461" w:rsidR="00DD1058" w:rsidRDefault="00000000" w:rsidP="00DD1058">
      <w:pPr>
        <w:pStyle w:val="Title"/>
        <w:jc w:val="center"/>
      </w:pPr>
      <w:bookmarkStart w:id="1" w:name="_Hlk191208231"/>
      <w:r>
        <w:t xml:space="preserve">Integrated Maturity, Program Acceleration for Cyber Transformation and </w:t>
      </w:r>
      <w:r w:rsidR="00782F9E">
        <w:t>O</w:t>
      </w:r>
      <w:r>
        <w:t>ptimization</w:t>
      </w:r>
    </w:p>
    <w:bookmarkEnd w:id="1"/>
    <w:p w14:paraId="68773D40" w14:textId="77777777" w:rsidR="00DD1058" w:rsidRDefault="00DD1058" w:rsidP="00DD1058"/>
    <w:p w14:paraId="4175A1BB" w14:textId="77777777" w:rsidR="00DD1058" w:rsidRDefault="00000000" w:rsidP="00DD1058">
      <w:pPr>
        <w:pStyle w:val="Subtitle"/>
        <w:jc w:val="center"/>
        <w:rPr>
          <w:rFonts w:ascii="Calibri" w:hAnsi="Calibri" w:cs="Calibri"/>
          <w:i/>
          <w:iCs/>
        </w:rPr>
      </w:pPr>
      <w:r w:rsidRPr="00DD1058">
        <w:rPr>
          <w:rFonts w:ascii="Calibri" w:hAnsi="Calibri" w:cs="Calibri"/>
          <w:i/>
          <w:iCs/>
        </w:rPr>
        <w:t xml:space="preserve">A Roadmap to Optimize Cybersecurity Investments </w:t>
      </w:r>
    </w:p>
    <w:p w14:paraId="58CA68D6" w14:textId="77777777" w:rsidR="00DD1058" w:rsidRDefault="00000000" w:rsidP="00DD1058">
      <w:pPr>
        <w:pStyle w:val="Subtitle"/>
        <w:jc w:val="center"/>
        <w:rPr>
          <w:rFonts w:ascii="Calibri" w:hAnsi="Calibri" w:cs="Calibri"/>
          <w:i/>
          <w:iCs/>
        </w:rPr>
      </w:pPr>
      <w:r w:rsidRPr="00DD1058">
        <w:rPr>
          <w:rFonts w:ascii="Calibri" w:hAnsi="Calibri" w:cs="Calibri"/>
          <w:i/>
          <w:iCs/>
        </w:rPr>
        <w:t>and Realize Strategic Value</w:t>
      </w:r>
    </w:p>
    <w:p w14:paraId="6824B4C7" w14:textId="77777777" w:rsidR="00DD1058" w:rsidRDefault="00DD1058" w:rsidP="00DD1058"/>
    <w:p w14:paraId="63382ABB" w14:textId="77777777" w:rsidR="00DD1058" w:rsidRDefault="00DD1058" w:rsidP="00DD1058">
      <w:pPr>
        <w:rPr>
          <w:rFonts w:ascii="Calibri" w:hAnsi="Calibri" w:cs="Calibri"/>
        </w:rPr>
      </w:pPr>
    </w:p>
    <w:p w14:paraId="7CCC2C1C" w14:textId="77777777" w:rsidR="002A6950" w:rsidRDefault="002A6950" w:rsidP="00DD1058">
      <w:pPr>
        <w:rPr>
          <w:rFonts w:ascii="Calibri" w:hAnsi="Calibri" w:cs="Calibri"/>
          <w:sz w:val="28"/>
          <w:szCs w:val="28"/>
        </w:rPr>
      </w:pPr>
    </w:p>
    <w:p w14:paraId="3FC528C1" w14:textId="77777777" w:rsidR="002A6950" w:rsidRDefault="002A6950" w:rsidP="00DD1058">
      <w:pPr>
        <w:rPr>
          <w:rFonts w:ascii="Calibri" w:hAnsi="Calibri" w:cs="Calibri"/>
          <w:sz w:val="28"/>
          <w:szCs w:val="28"/>
        </w:rPr>
      </w:pPr>
    </w:p>
    <w:p w14:paraId="09B95440" w14:textId="77777777" w:rsidR="002A6950" w:rsidRDefault="002A6950" w:rsidP="00DD1058">
      <w:pPr>
        <w:rPr>
          <w:rFonts w:ascii="Calibri" w:hAnsi="Calibri" w:cs="Calibri"/>
          <w:sz w:val="28"/>
          <w:szCs w:val="28"/>
        </w:rPr>
      </w:pPr>
    </w:p>
    <w:p w14:paraId="25E1D073" w14:textId="77777777" w:rsidR="00DD1058" w:rsidRDefault="00000000" w:rsidP="00DD1058">
      <w:pPr>
        <w:rPr>
          <w:rFonts w:ascii="Calibri" w:hAnsi="Calibri" w:cs="Calibri"/>
          <w:sz w:val="28"/>
          <w:szCs w:val="28"/>
        </w:rPr>
      </w:pPr>
      <w:r>
        <w:rPr>
          <w:rFonts w:ascii="Calibri" w:hAnsi="Calibri" w:cs="Calibri"/>
          <w:sz w:val="28"/>
          <w:szCs w:val="28"/>
        </w:rPr>
        <w:t>By Kyle Villano</w:t>
      </w:r>
    </w:p>
    <w:p w14:paraId="6306A444" w14:textId="7F08632F" w:rsidR="00DD1058" w:rsidRDefault="00000000" w:rsidP="00DD1058">
      <w:pPr>
        <w:rPr>
          <w:rFonts w:ascii="Calibri" w:hAnsi="Calibri" w:cs="Calibri"/>
          <w:sz w:val="28"/>
          <w:szCs w:val="28"/>
        </w:rPr>
      </w:pPr>
      <w:r>
        <w:rPr>
          <w:rFonts w:ascii="Calibri" w:hAnsi="Calibri" w:cs="Calibri"/>
          <w:sz w:val="28"/>
          <w:szCs w:val="28"/>
        </w:rPr>
        <w:t>Version 0.</w:t>
      </w:r>
      <w:r w:rsidR="00B87DD0">
        <w:rPr>
          <w:rFonts w:ascii="Calibri" w:hAnsi="Calibri" w:cs="Calibri"/>
          <w:sz w:val="28"/>
          <w:szCs w:val="28"/>
        </w:rPr>
        <w:t>1</w:t>
      </w:r>
    </w:p>
    <w:p w14:paraId="10D8B267" w14:textId="77777777" w:rsidR="00D42DF6" w:rsidRDefault="00D42DF6" w:rsidP="00DD1058">
      <w:pPr>
        <w:rPr>
          <w:rFonts w:ascii="Calibri" w:hAnsi="Calibri" w:cs="Calibri"/>
          <w:sz w:val="28"/>
          <w:szCs w:val="28"/>
        </w:rPr>
      </w:pPr>
    </w:p>
    <w:p w14:paraId="6440C9E5" w14:textId="77777777" w:rsidR="00D42DF6" w:rsidRPr="00D42DF6" w:rsidRDefault="00000000" w:rsidP="00D42DF6">
      <w:pPr>
        <w:rPr>
          <w:rFonts w:ascii="Calibri" w:hAnsi="Calibri" w:cs="Calibri"/>
          <w:sz w:val="28"/>
          <w:szCs w:val="28"/>
        </w:rPr>
      </w:pPr>
      <w:r w:rsidRPr="00D42DF6">
        <w:rPr>
          <w:rFonts w:ascii="Calibri" w:hAnsi="Calibri" w:cs="Calibri"/>
          <w:sz w:val="28"/>
          <w:szCs w:val="28"/>
        </w:rPr>
        <w:t>© 2025 Kyle Villano – This document is part of the IMPACTO Model project and is licensed under the Creative Commons Attribution</w:t>
      </w:r>
      <w:r w:rsidRPr="00D42DF6">
        <w:rPr>
          <w:rFonts w:ascii="Calibri" w:hAnsi="Calibri" w:cs="Calibri"/>
          <w:sz w:val="28"/>
          <w:szCs w:val="28"/>
        </w:rPr>
        <w:noBreakHyphen/>
      </w:r>
      <w:proofErr w:type="spellStart"/>
      <w:r w:rsidRPr="00D42DF6">
        <w:rPr>
          <w:rFonts w:ascii="Calibri" w:hAnsi="Calibri" w:cs="Calibri"/>
          <w:sz w:val="28"/>
          <w:szCs w:val="28"/>
        </w:rPr>
        <w:t>ShareAlike</w:t>
      </w:r>
      <w:proofErr w:type="spellEnd"/>
      <w:r w:rsidRPr="00D42DF6">
        <w:rPr>
          <w:rFonts w:ascii="Calibri" w:hAnsi="Calibri" w:cs="Calibri"/>
          <w:sz w:val="28"/>
          <w:szCs w:val="28"/>
        </w:rPr>
        <w:t xml:space="preserve"> 4.0 International License (CC BY</w:t>
      </w:r>
      <w:r w:rsidRPr="00D42DF6">
        <w:rPr>
          <w:rFonts w:ascii="Calibri" w:hAnsi="Calibri" w:cs="Calibri"/>
          <w:sz w:val="28"/>
          <w:szCs w:val="28"/>
        </w:rPr>
        <w:noBreakHyphen/>
        <w:t xml:space="preserve">SA 4.0). To view a copy of this license, visit </w:t>
      </w:r>
      <w:hyperlink r:id="rId8" w:tgtFrame="_new" w:history="1">
        <w:r w:rsidR="00D42DF6" w:rsidRPr="00D42DF6">
          <w:rPr>
            <w:rStyle w:val="Hyperlink"/>
            <w:rFonts w:ascii="Calibri" w:hAnsi="Calibri" w:cs="Calibri"/>
            <w:sz w:val="28"/>
            <w:szCs w:val="28"/>
          </w:rPr>
          <w:t>https://creativecommons.org/licenses/by-sa/4.0/</w:t>
        </w:r>
      </w:hyperlink>
    </w:p>
    <w:bookmarkEnd w:id="0" w:displacedByCustomXml="next"/>
    <w:sdt>
      <w:sdtPr>
        <w:rPr>
          <w:rFonts w:ascii="Calibri" w:eastAsiaTheme="minorHAnsi" w:hAnsi="Calibri" w:cs="Calibri"/>
          <w:color w:val="auto"/>
          <w:kern w:val="2"/>
          <w:sz w:val="22"/>
          <w:szCs w:val="22"/>
          <w14:ligatures w14:val="standardContextual"/>
        </w:rPr>
        <w:id w:val="706376665"/>
        <w:docPartObj>
          <w:docPartGallery w:val="Table of Contents"/>
          <w:docPartUnique/>
        </w:docPartObj>
      </w:sdtPr>
      <w:sdtEndPr>
        <w:rPr>
          <w:b/>
          <w:bCs/>
          <w:noProof/>
        </w:rPr>
      </w:sdtEndPr>
      <w:sdtContent>
        <w:p w14:paraId="248E440A" w14:textId="77777777" w:rsidR="00330D17" w:rsidRPr="005127E4" w:rsidRDefault="00000000">
          <w:pPr>
            <w:pStyle w:val="TOCHeading"/>
            <w:rPr>
              <w:rFonts w:ascii="Calibri" w:hAnsi="Calibri" w:cs="Calibri"/>
            </w:rPr>
          </w:pPr>
          <w:r w:rsidRPr="005127E4">
            <w:rPr>
              <w:rFonts w:ascii="Calibri" w:hAnsi="Calibri" w:cs="Calibri"/>
            </w:rPr>
            <w:t>Table of Contents</w:t>
          </w:r>
        </w:p>
        <w:p w14:paraId="418DB17C" w14:textId="62218049" w:rsidR="00BF2C42" w:rsidRDefault="00000000">
          <w:pPr>
            <w:pStyle w:val="TOC1"/>
            <w:tabs>
              <w:tab w:val="right" w:leader="dot" w:pos="9350"/>
            </w:tabs>
            <w:rPr>
              <w:rFonts w:eastAsiaTheme="minorEastAsia"/>
              <w:noProof/>
              <w:sz w:val="24"/>
              <w:szCs w:val="24"/>
            </w:rPr>
          </w:pPr>
          <w:r w:rsidRPr="005127E4">
            <w:rPr>
              <w:rFonts w:ascii="Calibri" w:hAnsi="Calibri" w:cs="Calibri"/>
            </w:rPr>
            <w:fldChar w:fldCharType="begin"/>
          </w:r>
          <w:r w:rsidRPr="005127E4">
            <w:rPr>
              <w:rFonts w:ascii="Calibri" w:hAnsi="Calibri" w:cs="Calibri"/>
            </w:rPr>
            <w:instrText xml:space="preserve"> TOC \o "1-3" \h \z \u </w:instrText>
          </w:r>
          <w:r w:rsidRPr="005127E4">
            <w:rPr>
              <w:rFonts w:ascii="Calibri" w:hAnsi="Calibri" w:cs="Calibri"/>
            </w:rPr>
            <w:fldChar w:fldCharType="separate"/>
          </w:r>
          <w:hyperlink w:anchor="_Toc194163292" w:history="1">
            <w:r w:rsidR="00BF2C42" w:rsidRPr="007B016C">
              <w:rPr>
                <w:rStyle w:val="Hyperlink"/>
                <w:rFonts w:ascii="Calibri" w:hAnsi="Calibri" w:cs="Calibri"/>
                <w:noProof/>
              </w:rPr>
              <w:t>Preface</w:t>
            </w:r>
            <w:r w:rsidR="00BF2C42">
              <w:rPr>
                <w:noProof/>
                <w:webHidden/>
              </w:rPr>
              <w:tab/>
            </w:r>
            <w:r w:rsidR="00BF2C42">
              <w:rPr>
                <w:noProof/>
                <w:webHidden/>
              </w:rPr>
              <w:fldChar w:fldCharType="begin"/>
            </w:r>
            <w:r w:rsidR="00BF2C42">
              <w:rPr>
                <w:noProof/>
                <w:webHidden/>
              </w:rPr>
              <w:instrText xml:space="preserve"> PAGEREF _Toc194163292 \h </w:instrText>
            </w:r>
            <w:r w:rsidR="00BF2C42">
              <w:rPr>
                <w:noProof/>
                <w:webHidden/>
              </w:rPr>
            </w:r>
            <w:r w:rsidR="00BF2C42">
              <w:rPr>
                <w:noProof/>
                <w:webHidden/>
              </w:rPr>
              <w:fldChar w:fldCharType="separate"/>
            </w:r>
            <w:r w:rsidR="00BF2C42">
              <w:rPr>
                <w:noProof/>
                <w:webHidden/>
              </w:rPr>
              <w:t>3</w:t>
            </w:r>
            <w:r w:rsidR="00BF2C42">
              <w:rPr>
                <w:noProof/>
                <w:webHidden/>
              </w:rPr>
              <w:fldChar w:fldCharType="end"/>
            </w:r>
          </w:hyperlink>
        </w:p>
        <w:p w14:paraId="73DEC5D9" w14:textId="7ACB98B2" w:rsidR="00BF2C42" w:rsidRDefault="00BF2C42">
          <w:pPr>
            <w:pStyle w:val="TOC1"/>
            <w:tabs>
              <w:tab w:val="right" w:leader="dot" w:pos="9350"/>
            </w:tabs>
            <w:rPr>
              <w:rFonts w:eastAsiaTheme="minorEastAsia"/>
              <w:noProof/>
              <w:sz w:val="24"/>
              <w:szCs w:val="24"/>
            </w:rPr>
          </w:pPr>
          <w:hyperlink w:anchor="_Toc194163293" w:history="1">
            <w:r w:rsidRPr="007B016C">
              <w:rPr>
                <w:rStyle w:val="Hyperlink"/>
                <w:rFonts w:ascii="Calibri" w:hAnsi="Calibri" w:cs="Calibri"/>
                <w:noProof/>
              </w:rPr>
              <w:t>Purpose and Scope</w:t>
            </w:r>
            <w:r>
              <w:rPr>
                <w:noProof/>
                <w:webHidden/>
              </w:rPr>
              <w:tab/>
            </w:r>
            <w:r>
              <w:rPr>
                <w:noProof/>
                <w:webHidden/>
              </w:rPr>
              <w:fldChar w:fldCharType="begin"/>
            </w:r>
            <w:r>
              <w:rPr>
                <w:noProof/>
                <w:webHidden/>
              </w:rPr>
              <w:instrText xml:space="preserve"> PAGEREF _Toc194163293 \h </w:instrText>
            </w:r>
            <w:r>
              <w:rPr>
                <w:noProof/>
                <w:webHidden/>
              </w:rPr>
            </w:r>
            <w:r>
              <w:rPr>
                <w:noProof/>
                <w:webHidden/>
              </w:rPr>
              <w:fldChar w:fldCharType="separate"/>
            </w:r>
            <w:r>
              <w:rPr>
                <w:noProof/>
                <w:webHidden/>
              </w:rPr>
              <w:t>4</w:t>
            </w:r>
            <w:r>
              <w:rPr>
                <w:noProof/>
                <w:webHidden/>
              </w:rPr>
              <w:fldChar w:fldCharType="end"/>
            </w:r>
          </w:hyperlink>
        </w:p>
        <w:p w14:paraId="445913F0" w14:textId="4BD343F7" w:rsidR="00BF2C42" w:rsidRDefault="00BF2C42">
          <w:pPr>
            <w:pStyle w:val="TOC1"/>
            <w:tabs>
              <w:tab w:val="right" w:leader="dot" w:pos="9350"/>
            </w:tabs>
            <w:rPr>
              <w:rFonts w:eastAsiaTheme="minorEastAsia"/>
              <w:noProof/>
              <w:sz w:val="24"/>
              <w:szCs w:val="24"/>
            </w:rPr>
          </w:pPr>
          <w:hyperlink w:anchor="_Toc194163294" w:history="1">
            <w:r w:rsidRPr="007B016C">
              <w:rPr>
                <w:rStyle w:val="Hyperlink"/>
                <w:rFonts w:ascii="Calibri" w:hAnsi="Calibri" w:cs="Calibri"/>
                <w:noProof/>
              </w:rPr>
              <w:t>Foundational Principles</w:t>
            </w:r>
            <w:r>
              <w:rPr>
                <w:noProof/>
                <w:webHidden/>
              </w:rPr>
              <w:tab/>
            </w:r>
            <w:r>
              <w:rPr>
                <w:noProof/>
                <w:webHidden/>
              </w:rPr>
              <w:fldChar w:fldCharType="begin"/>
            </w:r>
            <w:r>
              <w:rPr>
                <w:noProof/>
                <w:webHidden/>
              </w:rPr>
              <w:instrText xml:space="preserve"> PAGEREF _Toc194163294 \h </w:instrText>
            </w:r>
            <w:r>
              <w:rPr>
                <w:noProof/>
                <w:webHidden/>
              </w:rPr>
            </w:r>
            <w:r>
              <w:rPr>
                <w:noProof/>
                <w:webHidden/>
              </w:rPr>
              <w:fldChar w:fldCharType="separate"/>
            </w:r>
            <w:r>
              <w:rPr>
                <w:noProof/>
                <w:webHidden/>
              </w:rPr>
              <w:t>6</w:t>
            </w:r>
            <w:r>
              <w:rPr>
                <w:noProof/>
                <w:webHidden/>
              </w:rPr>
              <w:fldChar w:fldCharType="end"/>
            </w:r>
          </w:hyperlink>
        </w:p>
        <w:p w14:paraId="285EACA4" w14:textId="0020A46E" w:rsidR="00BF2C42" w:rsidRDefault="00BF2C42">
          <w:pPr>
            <w:pStyle w:val="TOC1"/>
            <w:tabs>
              <w:tab w:val="right" w:leader="dot" w:pos="9350"/>
            </w:tabs>
            <w:rPr>
              <w:rFonts w:eastAsiaTheme="minorEastAsia"/>
              <w:noProof/>
              <w:sz w:val="24"/>
              <w:szCs w:val="24"/>
            </w:rPr>
          </w:pPr>
          <w:hyperlink w:anchor="_Toc194163295" w:history="1">
            <w:r w:rsidRPr="007B016C">
              <w:rPr>
                <w:rStyle w:val="Hyperlink"/>
                <w:rFonts w:ascii="Calibri" w:hAnsi="Calibri" w:cs="Calibri"/>
                <w:noProof/>
              </w:rPr>
              <w:t>Core Stages of the IMPACTO model</w:t>
            </w:r>
            <w:r>
              <w:rPr>
                <w:noProof/>
                <w:webHidden/>
              </w:rPr>
              <w:tab/>
            </w:r>
            <w:r>
              <w:rPr>
                <w:noProof/>
                <w:webHidden/>
              </w:rPr>
              <w:fldChar w:fldCharType="begin"/>
            </w:r>
            <w:r>
              <w:rPr>
                <w:noProof/>
                <w:webHidden/>
              </w:rPr>
              <w:instrText xml:space="preserve"> PAGEREF _Toc194163295 \h </w:instrText>
            </w:r>
            <w:r>
              <w:rPr>
                <w:noProof/>
                <w:webHidden/>
              </w:rPr>
            </w:r>
            <w:r>
              <w:rPr>
                <w:noProof/>
                <w:webHidden/>
              </w:rPr>
              <w:fldChar w:fldCharType="separate"/>
            </w:r>
            <w:r>
              <w:rPr>
                <w:noProof/>
                <w:webHidden/>
              </w:rPr>
              <w:t>7</w:t>
            </w:r>
            <w:r>
              <w:rPr>
                <w:noProof/>
                <w:webHidden/>
              </w:rPr>
              <w:fldChar w:fldCharType="end"/>
            </w:r>
          </w:hyperlink>
        </w:p>
        <w:p w14:paraId="5311C9DF" w14:textId="2A3D681A" w:rsidR="00BF2C42" w:rsidRDefault="00BF2C42">
          <w:pPr>
            <w:pStyle w:val="TOC2"/>
            <w:tabs>
              <w:tab w:val="right" w:leader="dot" w:pos="9350"/>
            </w:tabs>
            <w:rPr>
              <w:rFonts w:eastAsiaTheme="minorEastAsia"/>
              <w:noProof/>
              <w:sz w:val="24"/>
              <w:szCs w:val="24"/>
            </w:rPr>
          </w:pPr>
          <w:hyperlink w:anchor="_Toc194163296" w:history="1">
            <w:r w:rsidRPr="007B016C">
              <w:rPr>
                <w:rStyle w:val="Hyperlink"/>
                <w:rFonts w:ascii="Calibri" w:hAnsi="Calibri" w:cs="Calibri"/>
                <w:noProof/>
              </w:rPr>
              <w:t>Domains</w:t>
            </w:r>
            <w:r>
              <w:rPr>
                <w:noProof/>
                <w:webHidden/>
              </w:rPr>
              <w:tab/>
            </w:r>
            <w:r>
              <w:rPr>
                <w:noProof/>
                <w:webHidden/>
              </w:rPr>
              <w:fldChar w:fldCharType="begin"/>
            </w:r>
            <w:r>
              <w:rPr>
                <w:noProof/>
                <w:webHidden/>
              </w:rPr>
              <w:instrText xml:space="preserve"> PAGEREF _Toc194163296 \h </w:instrText>
            </w:r>
            <w:r>
              <w:rPr>
                <w:noProof/>
                <w:webHidden/>
              </w:rPr>
            </w:r>
            <w:r>
              <w:rPr>
                <w:noProof/>
                <w:webHidden/>
              </w:rPr>
              <w:fldChar w:fldCharType="separate"/>
            </w:r>
            <w:r>
              <w:rPr>
                <w:noProof/>
                <w:webHidden/>
              </w:rPr>
              <w:t>7</w:t>
            </w:r>
            <w:r>
              <w:rPr>
                <w:noProof/>
                <w:webHidden/>
              </w:rPr>
              <w:fldChar w:fldCharType="end"/>
            </w:r>
          </w:hyperlink>
        </w:p>
        <w:p w14:paraId="6C7A55FD" w14:textId="04712DAE" w:rsidR="00BF2C42" w:rsidRDefault="00BF2C42">
          <w:pPr>
            <w:pStyle w:val="TOC2"/>
            <w:tabs>
              <w:tab w:val="right" w:leader="dot" w:pos="9350"/>
            </w:tabs>
            <w:rPr>
              <w:rFonts w:eastAsiaTheme="minorEastAsia"/>
              <w:noProof/>
              <w:sz w:val="24"/>
              <w:szCs w:val="24"/>
            </w:rPr>
          </w:pPr>
          <w:hyperlink w:anchor="_Toc194163297" w:history="1">
            <w:r w:rsidRPr="007B016C">
              <w:rPr>
                <w:rStyle w:val="Hyperlink"/>
                <w:rFonts w:ascii="Calibri" w:hAnsi="Calibri" w:cs="Calibri"/>
                <w:noProof/>
              </w:rPr>
              <w:t>Stages</w:t>
            </w:r>
            <w:r>
              <w:rPr>
                <w:noProof/>
                <w:webHidden/>
              </w:rPr>
              <w:tab/>
            </w:r>
            <w:r>
              <w:rPr>
                <w:noProof/>
                <w:webHidden/>
              </w:rPr>
              <w:fldChar w:fldCharType="begin"/>
            </w:r>
            <w:r>
              <w:rPr>
                <w:noProof/>
                <w:webHidden/>
              </w:rPr>
              <w:instrText xml:space="preserve"> PAGEREF _Toc194163297 \h </w:instrText>
            </w:r>
            <w:r>
              <w:rPr>
                <w:noProof/>
                <w:webHidden/>
              </w:rPr>
            </w:r>
            <w:r>
              <w:rPr>
                <w:noProof/>
                <w:webHidden/>
              </w:rPr>
              <w:fldChar w:fldCharType="separate"/>
            </w:r>
            <w:r>
              <w:rPr>
                <w:noProof/>
                <w:webHidden/>
              </w:rPr>
              <w:t>9</w:t>
            </w:r>
            <w:r>
              <w:rPr>
                <w:noProof/>
                <w:webHidden/>
              </w:rPr>
              <w:fldChar w:fldCharType="end"/>
            </w:r>
          </w:hyperlink>
        </w:p>
        <w:p w14:paraId="2C41ACEB" w14:textId="52A3D26F" w:rsidR="00BF2C42" w:rsidRDefault="00BF2C42">
          <w:pPr>
            <w:pStyle w:val="TOC2"/>
            <w:tabs>
              <w:tab w:val="right" w:leader="dot" w:pos="9350"/>
            </w:tabs>
            <w:rPr>
              <w:rFonts w:eastAsiaTheme="minorEastAsia"/>
              <w:noProof/>
              <w:sz w:val="24"/>
              <w:szCs w:val="24"/>
            </w:rPr>
          </w:pPr>
          <w:hyperlink w:anchor="_Toc194163298" w:history="1">
            <w:r w:rsidRPr="007B016C">
              <w:rPr>
                <w:rStyle w:val="Hyperlink"/>
                <w:rFonts w:ascii="Calibri" w:hAnsi="Calibri" w:cs="Calibri"/>
                <w:noProof/>
              </w:rPr>
              <w:t>Determining the Overall Stage Value</w:t>
            </w:r>
            <w:r>
              <w:rPr>
                <w:noProof/>
                <w:webHidden/>
              </w:rPr>
              <w:tab/>
            </w:r>
            <w:r>
              <w:rPr>
                <w:noProof/>
                <w:webHidden/>
              </w:rPr>
              <w:fldChar w:fldCharType="begin"/>
            </w:r>
            <w:r>
              <w:rPr>
                <w:noProof/>
                <w:webHidden/>
              </w:rPr>
              <w:instrText xml:space="preserve"> PAGEREF _Toc194163298 \h </w:instrText>
            </w:r>
            <w:r>
              <w:rPr>
                <w:noProof/>
                <w:webHidden/>
              </w:rPr>
            </w:r>
            <w:r>
              <w:rPr>
                <w:noProof/>
                <w:webHidden/>
              </w:rPr>
              <w:fldChar w:fldCharType="separate"/>
            </w:r>
            <w:r>
              <w:rPr>
                <w:noProof/>
                <w:webHidden/>
              </w:rPr>
              <w:t>20</w:t>
            </w:r>
            <w:r>
              <w:rPr>
                <w:noProof/>
                <w:webHidden/>
              </w:rPr>
              <w:fldChar w:fldCharType="end"/>
            </w:r>
          </w:hyperlink>
        </w:p>
        <w:p w14:paraId="6E937D53" w14:textId="2A6E16C3" w:rsidR="00BF2C42" w:rsidRDefault="00BF2C42">
          <w:pPr>
            <w:pStyle w:val="TOC1"/>
            <w:tabs>
              <w:tab w:val="right" w:leader="dot" w:pos="9350"/>
            </w:tabs>
            <w:rPr>
              <w:rFonts w:eastAsiaTheme="minorEastAsia"/>
              <w:noProof/>
              <w:sz w:val="24"/>
              <w:szCs w:val="24"/>
            </w:rPr>
          </w:pPr>
          <w:hyperlink w:anchor="_Toc194163299" w:history="1">
            <w:r w:rsidRPr="007B016C">
              <w:rPr>
                <w:rStyle w:val="Hyperlink"/>
                <w:rFonts w:ascii="Calibri" w:hAnsi="Calibri" w:cs="Calibri"/>
                <w:noProof/>
              </w:rPr>
              <w:t>Classification Frameworks</w:t>
            </w:r>
            <w:r>
              <w:rPr>
                <w:noProof/>
                <w:webHidden/>
              </w:rPr>
              <w:tab/>
            </w:r>
            <w:r>
              <w:rPr>
                <w:noProof/>
                <w:webHidden/>
              </w:rPr>
              <w:fldChar w:fldCharType="begin"/>
            </w:r>
            <w:r>
              <w:rPr>
                <w:noProof/>
                <w:webHidden/>
              </w:rPr>
              <w:instrText xml:space="preserve"> PAGEREF _Toc194163299 \h </w:instrText>
            </w:r>
            <w:r>
              <w:rPr>
                <w:noProof/>
                <w:webHidden/>
              </w:rPr>
            </w:r>
            <w:r>
              <w:rPr>
                <w:noProof/>
                <w:webHidden/>
              </w:rPr>
              <w:fldChar w:fldCharType="separate"/>
            </w:r>
            <w:r>
              <w:rPr>
                <w:noProof/>
                <w:webHidden/>
              </w:rPr>
              <w:t>21</w:t>
            </w:r>
            <w:r>
              <w:rPr>
                <w:noProof/>
                <w:webHidden/>
              </w:rPr>
              <w:fldChar w:fldCharType="end"/>
            </w:r>
          </w:hyperlink>
        </w:p>
        <w:p w14:paraId="2B3BBDB5" w14:textId="5E059A66" w:rsidR="00BF2C42" w:rsidRDefault="00BF2C42">
          <w:pPr>
            <w:pStyle w:val="TOC2"/>
            <w:tabs>
              <w:tab w:val="right" w:leader="dot" w:pos="9350"/>
            </w:tabs>
            <w:rPr>
              <w:rFonts w:eastAsiaTheme="minorEastAsia"/>
              <w:noProof/>
              <w:sz w:val="24"/>
              <w:szCs w:val="24"/>
            </w:rPr>
          </w:pPr>
          <w:hyperlink w:anchor="_Toc194163300" w:history="1">
            <w:r w:rsidRPr="007B016C">
              <w:rPr>
                <w:rStyle w:val="Hyperlink"/>
                <w:rFonts w:ascii="Calibri" w:hAnsi="Calibri" w:cs="Calibri"/>
                <w:noProof/>
              </w:rPr>
              <w:t>Maturity Classification Framework (MCF)</w:t>
            </w:r>
            <w:r>
              <w:rPr>
                <w:noProof/>
                <w:webHidden/>
              </w:rPr>
              <w:tab/>
            </w:r>
            <w:r>
              <w:rPr>
                <w:noProof/>
                <w:webHidden/>
              </w:rPr>
              <w:fldChar w:fldCharType="begin"/>
            </w:r>
            <w:r>
              <w:rPr>
                <w:noProof/>
                <w:webHidden/>
              </w:rPr>
              <w:instrText xml:space="preserve"> PAGEREF _Toc194163300 \h </w:instrText>
            </w:r>
            <w:r>
              <w:rPr>
                <w:noProof/>
                <w:webHidden/>
              </w:rPr>
            </w:r>
            <w:r>
              <w:rPr>
                <w:noProof/>
                <w:webHidden/>
              </w:rPr>
              <w:fldChar w:fldCharType="separate"/>
            </w:r>
            <w:r>
              <w:rPr>
                <w:noProof/>
                <w:webHidden/>
              </w:rPr>
              <w:t>21</w:t>
            </w:r>
            <w:r>
              <w:rPr>
                <w:noProof/>
                <w:webHidden/>
              </w:rPr>
              <w:fldChar w:fldCharType="end"/>
            </w:r>
          </w:hyperlink>
        </w:p>
        <w:p w14:paraId="2DE9999A" w14:textId="2DAE8341" w:rsidR="00BF2C42" w:rsidRDefault="00BF2C42">
          <w:pPr>
            <w:pStyle w:val="TOC2"/>
            <w:tabs>
              <w:tab w:val="right" w:leader="dot" w:pos="9350"/>
            </w:tabs>
            <w:rPr>
              <w:rFonts w:eastAsiaTheme="minorEastAsia"/>
              <w:noProof/>
              <w:sz w:val="24"/>
              <w:szCs w:val="24"/>
            </w:rPr>
          </w:pPr>
          <w:hyperlink w:anchor="_Toc194163301" w:history="1">
            <w:r w:rsidRPr="007B016C">
              <w:rPr>
                <w:rStyle w:val="Hyperlink"/>
                <w:rFonts w:ascii="Calibri" w:hAnsi="Calibri" w:cs="Calibri"/>
                <w:noProof/>
              </w:rPr>
              <w:t>Capability Classification Framework (CCF)</w:t>
            </w:r>
            <w:r>
              <w:rPr>
                <w:noProof/>
                <w:webHidden/>
              </w:rPr>
              <w:tab/>
            </w:r>
            <w:r>
              <w:rPr>
                <w:noProof/>
                <w:webHidden/>
              </w:rPr>
              <w:fldChar w:fldCharType="begin"/>
            </w:r>
            <w:r>
              <w:rPr>
                <w:noProof/>
                <w:webHidden/>
              </w:rPr>
              <w:instrText xml:space="preserve"> PAGEREF _Toc194163301 \h </w:instrText>
            </w:r>
            <w:r>
              <w:rPr>
                <w:noProof/>
                <w:webHidden/>
              </w:rPr>
            </w:r>
            <w:r>
              <w:rPr>
                <w:noProof/>
                <w:webHidden/>
              </w:rPr>
              <w:fldChar w:fldCharType="separate"/>
            </w:r>
            <w:r>
              <w:rPr>
                <w:noProof/>
                <w:webHidden/>
              </w:rPr>
              <w:t>21</w:t>
            </w:r>
            <w:r>
              <w:rPr>
                <w:noProof/>
                <w:webHidden/>
              </w:rPr>
              <w:fldChar w:fldCharType="end"/>
            </w:r>
          </w:hyperlink>
        </w:p>
        <w:p w14:paraId="75B68268" w14:textId="77111CDA" w:rsidR="00BF2C42" w:rsidRDefault="00BF2C42">
          <w:pPr>
            <w:pStyle w:val="TOC2"/>
            <w:tabs>
              <w:tab w:val="right" w:leader="dot" w:pos="9350"/>
            </w:tabs>
            <w:rPr>
              <w:rFonts w:eastAsiaTheme="minorEastAsia"/>
              <w:noProof/>
              <w:sz w:val="24"/>
              <w:szCs w:val="24"/>
            </w:rPr>
          </w:pPr>
          <w:hyperlink w:anchor="_Toc194163302" w:history="1">
            <w:r w:rsidRPr="007B016C">
              <w:rPr>
                <w:rStyle w:val="Hyperlink"/>
                <w:rFonts w:ascii="Calibri" w:hAnsi="Calibri" w:cs="Calibri"/>
                <w:noProof/>
              </w:rPr>
              <w:t>Integrating MCF and CCF</w:t>
            </w:r>
            <w:r>
              <w:rPr>
                <w:noProof/>
                <w:webHidden/>
              </w:rPr>
              <w:tab/>
            </w:r>
            <w:r>
              <w:rPr>
                <w:noProof/>
                <w:webHidden/>
              </w:rPr>
              <w:fldChar w:fldCharType="begin"/>
            </w:r>
            <w:r>
              <w:rPr>
                <w:noProof/>
                <w:webHidden/>
              </w:rPr>
              <w:instrText xml:space="preserve"> PAGEREF _Toc194163302 \h </w:instrText>
            </w:r>
            <w:r>
              <w:rPr>
                <w:noProof/>
                <w:webHidden/>
              </w:rPr>
            </w:r>
            <w:r>
              <w:rPr>
                <w:noProof/>
                <w:webHidden/>
              </w:rPr>
              <w:fldChar w:fldCharType="separate"/>
            </w:r>
            <w:r>
              <w:rPr>
                <w:noProof/>
                <w:webHidden/>
              </w:rPr>
              <w:t>22</w:t>
            </w:r>
            <w:r>
              <w:rPr>
                <w:noProof/>
                <w:webHidden/>
              </w:rPr>
              <w:fldChar w:fldCharType="end"/>
            </w:r>
          </w:hyperlink>
        </w:p>
        <w:p w14:paraId="75B5CB56" w14:textId="1E1717F1" w:rsidR="00BF2C42" w:rsidRDefault="00BF2C42">
          <w:pPr>
            <w:pStyle w:val="TOC2"/>
            <w:tabs>
              <w:tab w:val="right" w:leader="dot" w:pos="9350"/>
            </w:tabs>
            <w:rPr>
              <w:rFonts w:eastAsiaTheme="minorEastAsia"/>
              <w:noProof/>
              <w:sz w:val="24"/>
              <w:szCs w:val="24"/>
            </w:rPr>
          </w:pPr>
          <w:hyperlink w:anchor="_Toc194163303" w:history="1">
            <w:r w:rsidRPr="007B016C">
              <w:rPr>
                <w:rStyle w:val="Hyperlink"/>
                <w:rFonts w:ascii="Calibri" w:hAnsi="Calibri" w:cs="Calibri"/>
                <w:noProof/>
              </w:rPr>
              <w:t>Unified Assessments</w:t>
            </w:r>
            <w:r>
              <w:rPr>
                <w:noProof/>
                <w:webHidden/>
              </w:rPr>
              <w:tab/>
            </w:r>
            <w:r>
              <w:rPr>
                <w:noProof/>
                <w:webHidden/>
              </w:rPr>
              <w:fldChar w:fldCharType="begin"/>
            </w:r>
            <w:r>
              <w:rPr>
                <w:noProof/>
                <w:webHidden/>
              </w:rPr>
              <w:instrText xml:space="preserve"> PAGEREF _Toc194163303 \h </w:instrText>
            </w:r>
            <w:r>
              <w:rPr>
                <w:noProof/>
                <w:webHidden/>
              </w:rPr>
            </w:r>
            <w:r>
              <w:rPr>
                <w:noProof/>
                <w:webHidden/>
              </w:rPr>
              <w:fldChar w:fldCharType="separate"/>
            </w:r>
            <w:r>
              <w:rPr>
                <w:noProof/>
                <w:webHidden/>
              </w:rPr>
              <w:t>22</w:t>
            </w:r>
            <w:r>
              <w:rPr>
                <w:noProof/>
                <w:webHidden/>
              </w:rPr>
              <w:fldChar w:fldCharType="end"/>
            </w:r>
          </w:hyperlink>
        </w:p>
        <w:p w14:paraId="5A469050" w14:textId="2AE08388" w:rsidR="00BF2C42" w:rsidRDefault="00BF2C42">
          <w:pPr>
            <w:pStyle w:val="TOC1"/>
            <w:tabs>
              <w:tab w:val="right" w:leader="dot" w:pos="9350"/>
            </w:tabs>
            <w:rPr>
              <w:rFonts w:eastAsiaTheme="minorEastAsia"/>
              <w:noProof/>
              <w:sz w:val="24"/>
              <w:szCs w:val="24"/>
            </w:rPr>
          </w:pPr>
          <w:hyperlink w:anchor="_Toc194163304" w:history="1">
            <w:r w:rsidRPr="007B016C">
              <w:rPr>
                <w:rStyle w:val="Hyperlink"/>
                <w:rFonts w:ascii="Calibri" w:hAnsi="Calibri" w:cs="Calibri"/>
                <w:noProof/>
              </w:rPr>
              <w:t>Capability Profiles</w:t>
            </w:r>
            <w:r>
              <w:rPr>
                <w:noProof/>
                <w:webHidden/>
              </w:rPr>
              <w:tab/>
            </w:r>
            <w:r>
              <w:rPr>
                <w:noProof/>
                <w:webHidden/>
              </w:rPr>
              <w:fldChar w:fldCharType="begin"/>
            </w:r>
            <w:r>
              <w:rPr>
                <w:noProof/>
                <w:webHidden/>
              </w:rPr>
              <w:instrText xml:space="preserve"> PAGEREF _Toc194163304 \h </w:instrText>
            </w:r>
            <w:r>
              <w:rPr>
                <w:noProof/>
                <w:webHidden/>
              </w:rPr>
            </w:r>
            <w:r>
              <w:rPr>
                <w:noProof/>
                <w:webHidden/>
              </w:rPr>
              <w:fldChar w:fldCharType="separate"/>
            </w:r>
            <w:r>
              <w:rPr>
                <w:noProof/>
                <w:webHidden/>
              </w:rPr>
              <w:t>23</w:t>
            </w:r>
            <w:r>
              <w:rPr>
                <w:noProof/>
                <w:webHidden/>
              </w:rPr>
              <w:fldChar w:fldCharType="end"/>
            </w:r>
          </w:hyperlink>
        </w:p>
        <w:p w14:paraId="601B2075" w14:textId="56B56111" w:rsidR="00BF2C42" w:rsidRDefault="00BF2C42">
          <w:pPr>
            <w:pStyle w:val="TOC2"/>
            <w:tabs>
              <w:tab w:val="right" w:leader="dot" w:pos="9350"/>
            </w:tabs>
            <w:rPr>
              <w:rFonts w:eastAsiaTheme="minorEastAsia"/>
              <w:noProof/>
              <w:sz w:val="24"/>
              <w:szCs w:val="24"/>
            </w:rPr>
          </w:pPr>
          <w:hyperlink w:anchor="_Toc194163305" w:history="1">
            <w:r w:rsidRPr="007B016C">
              <w:rPr>
                <w:rStyle w:val="Hyperlink"/>
                <w:noProof/>
              </w:rPr>
              <w:t>Purchased Capability Profile (PCP)</w:t>
            </w:r>
            <w:r>
              <w:rPr>
                <w:noProof/>
                <w:webHidden/>
              </w:rPr>
              <w:tab/>
            </w:r>
            <w:r>
              <w:rPr>
                <w:noProof/>
                <w:webHidden/>
              </w:rPr>
              <w:fldChar w:fldCharType="begin"/>
            </w:r>
            <w:r>
              <w:rPr>
                <w:noProof/>
                <w:webHidden/>
              </w:rPr>
              <w:instrText xml:space="preserve"> PAGEREF _Toc194163305 \h </w:instrText>
            </w:r>
            <w:r>
              <w:rPr>
                <w:noProof/>
                <w:webHidden/>
              </w:rPr>
            </w:r>
            <w:r>
              <w:rPr>
                <w:noProof/>
                <w:webHidden/>
              </w:rPr>
              <w:fldChar w:fldCharType="separate"/>
            </w:r>
            <w:r>
              <w:rPr>
                <w:noProof/>
                <w:webHidden/>
              </w:rPr>
              <w:t>23</w:t>
            </w:r>
            <w:r>
              <w:rPr>
                <w:noProof/>
                <w:webHidden/>
              </w:rPr>
              <w:fldChar w:fldCharType="end"/>
            </w:r>
          </w:hyperlink>
        </w:p>
        <w:p w14:paraId="0BB908B7" w14:textId="21C941E1" w:rsidR="00BF2C42" w:rsidRDefault="00BF2C42">
          <w:pPr>
            <w:pStyle w:val="TOC2"/>
            <w:tabs>
              <w:tab w:val="right" w:leader="dot" w:pos="9350"/>
            </w:tabs>
            <w:rPr>
              <w:rFonts w:eastAsiaTheme="minorEastAsia"/>
              <w:noProof/>
              <w:sz w:val="24"/>
              <w:szCs w:val="24"/>
            </w:rPr>
          </w:pPr>
          <w:hyperlink w:anchor="_Toc194163306" w:history="1">
            <w:r w:rsidRPr="007B016C">
              <w:rPr>
                <w:rStyle w:val="Hyperlink"/>
                <w:noProof/>
              </w:rPr>
              <w:t>Actual Capability Profile (ACP)</w:t>
            </w:r>
            <w:r>
              <w:rPr>
                <w:noProof/>
                <w:webHidden/>
              </w:rPr>
              <w:tab/>
            </w:r>
            <w:r>
              <w:rPr>
                <w:noProof/>
                <w:webHidden/>
              </w:rPr>
              <w:fldChar w:fldCharType="begin"/>
            </w:r>
            <w:r>
              <w:rPr>
                <w:noProof/>
                <w:webHidden/>
              </w:rPr>
              <w:instrText xml:space="preserve"> PAGEREF _Toc194163306 \h </w:instrText>
            </w:r>
            <w:r>
              <w:rPr>
                <w:noProof/>
                <w:webHidden/>
              </w:rPr>
            </w:r>
            <w:r>
              <w:rPr>
                <w:noProof/>
                <w:webHidden/>
              </w:rPr>
              <w:fldChar w:fldCharType="separate"/>
            </w:r>
            <w:r>
              <w:rPr>
                <w:noProof/>
                <w:webHidden/>
              </w:rPr>
              <w:t>24</w:t>
            </w:r>
            <w:r>
              <w:rPr>
                <w:noProof/>
                <w:webHidden/>
              </w:rPr>
              <w:fldChar w:fldCharType="end"/>
            </w:r>
          </w:hyperlink>
        </w:p>
        <w:p w14:paraId="549010A6" w14:textId="40977F11" w:rsidR="00BF2C42" w:rsidRDefault="00BF2C42">
          <w:pPr>
            <w:pStyle w:val="TOC1"/>
            <w:tabs>
              <w:tab w:val="right" w:leader="dot" w:pos="9350"/>
            </w:tabs>
            <w:rPr>
              <w:rFonts w:eastAsiaTheme="minorEastAsia"/>
              <w:noProof/>
              <w:sz w:val="24"/>
              <w:szCs w:val="24"/>
            </w:rPr>
          </w:pPr>
          <w:hyperlink w:anchor="_Toc194163307" w:history="1">
            <w:r w:rsidRPr="007B016C">
              <w:rPr>
                <w:rStyle w:val="Hyperlink"/>
                <w:rFonts w:ascii="Calibri" w:hAnsi="Calibri" w:cs="Calibri"/>
                <w:noProof/>
              </w:rPr>
              <w:t>Operating Context</w:t>
            </w:r>
            <w:r>
              <w:rPr>
                <w:noProof/>
                <w:webHidden/>
              </w:rPr>
              <w:tab/>
            </w:r>
            <w:r>
              <w:rPr>
                <w:noProof/>
                <w:webHidden/>
              </w:rPr>
              <w:fldChar w:fldCharType="begin"/>
            </w:r>
            <w:r>
              <w:rPr>
                <w:noProof/>
                <w:webHidden/>
              </w:rPr>
              <w:instrText xml:space="preserve"> PAGEREF _Toc194163307 \h </w:instrText>
            </w:r>
            <w:r>
              <w:rPr>
                <w:noProof/>
                <w:webHidden/>
              </w:rPr>
            </w:r>
            <w:r>
              <w:rPr>
                <w:noProof/>
                <w:webHidden/>
              </w:rPr>
              <w:fldChar w:fldCharType="separate"/>
            </w:r>
            <w:r>
              <w:rPr>
                <w:noProof/>
                <w:webHidden/>
              </w:rPr>
              <w:t>25</w:t>
            </w:r>
            <w:r>
              <w:rPr>
                <w:noProof/>
                <w:webHidden/>
              </w:rPr>
              <w:fldChar w:fldCharType="end"/>
            </w:r>
          </w:hyperlink>
        </w:p>
        <w:p w14:paraId="35DB84AD" w14:textId="5F7445DC" w:rsidR="00BF2C42" w:rsidRDefault="00BF2C42">
          <w:pPr>
            <w:pStyle w:val="TOC2"/>
            <w:tabs>
              <w:tab w:val="right" w:leader="dot" w:pos="9350"/>
            </w:tabs>
            <w:rPr>
              <w:rFonts w:eastAsiaTheme="minorEastAsia"/>
              <w:noProof/>
              <w:sz w:val="24"/>
              <w:szCs w:val="24"/>
            </w:rPr>
          </w:pPr>
          <w:hyperlink w:anchor="_Toc194163308" w:history="1">
            <w:r w:rsidRPr="007B016C">
              <w:rPr>
                <w:rStyle w:val="Hyperlink"/>
                <w:noProof/>
              </w:rPr>
              <w:t>Purchased Operating Context (POC)</w:t>
            </w:r>
            <w:r>
              <w:rPr>
                <w:noProof/>
                <w:webHidden/>
              </w:rPr>
              <w:tab/>
            </w:r>
            <w:r>
              <w:rPr>
                <w:noProof/>
                <w:webHidden/>
              </w:rPr>
              <w:fldChar w:fldCharType="begin"/>
            </w:r>
            <w:r>
              <w:rPr>
                <w:noProof/>
                <w:webHidden/>
              </w:rPr>
              <w:instrText xml:space="preserve"> PAGEREF _Toc194163308 \h </w:instrText>
            </w:r>
            <w:r>
              <w:rPr>
                <w:noProof/>
                <w:webHidden/>
              </w:rPr>
            </w:r>
            <w:r>
              <w:rPr>
                <w:noProof/>
                <w:webHidden/>
              </w:rPr>
              <w:fldChar w:fldCharType="separate"/>
            </w:r>
            <w:r>
              <w:rPr>
                <w:noProof/>
                <w:webHidden/>
              </w:rPr>
              <w:t>25</w:t>
            </w:r>
            <w:r>
              <w:rPr>
                <w:noProof/>
                <w:webHidden/>
              </w:rPr>
              <w:fldChar w:fldCharType="end"/>
            </w:r>
          </w:hyperlink>
        </w:p>
        <w:p w14:paraId="417DA88E" w14:textId="4DFA662A" w:rsidR="00BF2C42" w:rsidRDefault="00BF2C42">
          <w:pPr>
            <w:pStyle w:val="TOC2"/>
            <w:tabs>
              <w:tab w:val="right" w:leader="dot" w:pos="9350"/>
            </w:tabs>
            <w:rPr>
              <w:rFonts w:eastAsiaTheme="minorEastAsia"/>
              <w:noProof/>
              <w:sz w:val="24"/>
              <w:szCs w:val="24"/>
            </w:rPr>
          </w:pPr>
          <w:hyperlink w:anchor="_Toc194163309" w:history="1">
            <w:r w:rsidRPr="007B016C">
              <w:rPr>
                <w:rStyle w:val="Hyperlink"/>
                <w:noProof/>
              </w:rPr>
              <w:t>Actual Operating Context (AOC)</w:t>
            </w:r>
            <w:r>
              <w:rPr>
                <w:noProof/>
                <w:webHidden/>
              </w:rPr>
              <w:tab/>
            </w:r>
            <w:r>
              <w:rPr>
                <w:noProof/>
                <w:webHidden/>
              </w:rPr>
              <w:fldChar w:fldCharType="begin"/>
            </w:r>
            <w:r>
              <w:rPr>
                <w:noProof/>
                <w:webHidden/>
              </w:rPr>
              <w:instrText xml:space="preserve"> PAGEREF _Toc194163309 \h </w:instrText>
            </w:r>
            <w:r>
              <w:rPr>
                <w:noProof/>
                <w:webHidden/>
              </w:rPr>
            </w:r>
            <w:r>
              <w:rPr>
                <w:noProof/>
                <w:webHidden/>
              </w:rPr>
              <w:fldChar w:fldCharType="separate"/>
            </w:r>
            <w:r>
              <w:rPr>
                <w:noProof/>
                <w:webHidden/>
              </w:rPr>
              <w:t>26</w:t>
            </w:r>
            <w:r>
              <w:rPr>
                <w:noProof/>
                <w:webHidden/>
              </w:rPr>
              <w:fldChar w:fldCharType="end"/>
            </w:r>
          </w:hyperlink>
        </w:p>
        <w:p w14:paraId="0CB822E9" w14:textId="4B95DF51" w:rsidR="00BF2C42" w:rsidRDefault="00BF2C42">
          <w:pPr>
            <w:pStyle w:val="TOC1"/>
            <w:tabs>
              <w:tab w:val="right" w:leader="dot" w:pos="9350"/>
            </w:tabs>
            <w:rPr>
              <w:rFonts w:eastAsiaTheme="minorEastAsia"/>
              <w:noProof/>
              <w:sz w:val="24"/>
              <w:szCs w:val="24"/>
            </w:rPr>
          </w:pPr>
          <w:hyperlink w:anchor="_Toc194163310" w:history="1">
            <w:r w:rsidRPr="007B016C">
              <w:rPr>
                <w:rStyle w:val="Hyperlink"/>
                <w:rFonts w:ascii="Calibri" w:hAnsi="Calibri" w:cs="Calibri"/>
                <w:noProof/>
              </w:rPr>
              <w:t>Risk Profiles</w:t>
            </w:r>
            <w:r>
              <w:rPr>
                <w:noProof/>
                <w:webHidden/>
              </w:rPr>
              <w:tab/>
            </w:r>
            <w:r>
              <w:rPr>
                <w:noProof/>
                <w:webHidden/>
              </w:rPr>
              <w:fldChar w:fldCharType="begin"/>
            </w:r>
            <w:r>
              <w:rPr>
                <w:noProof/>
                <w:webHidden/>
              </w:rPr>
              <w:instrText xml:space="preserve"> PAGEREF _Toc194163310 \h </w:instrText>
            </w:r>
            <w:r>
              <w:rPr>
                <w:noProof/>
                <w:webHidden/>
              </w:rPr>
            </w:r>
            <w:r>
              <w:rPr>
                <w:noProof/>
                <w:webHidden/>
              </w:rPr>
              <w:fldChar w:fldCharType="separate"/>
            </w:r>
            <w:r>
              <w:rPr>
                <w:noProof/>
                <w:webHidden/>
              </w:rPr>
              <w:t>27</w:t>
            </w:r>
            <w:r>
              <w:rPr>
                <w:noProof/>
                <w:webHidden/>
              </w:rPr>
              <w:fldChar w:fldCharType="end"/>
            </w:r>
          </w:hyperlink>
        </w:p>
        <w:p w14:paraId="0F1FF786" w14:textId="4B79FD2E" w:rsidR="00BF2C42" w:rsidRDefault="00BF2C42">
          <w:pPr>
            <w:pStyle w:val="TOC2"/>
            <w:tabs>
              <w:tab w:val="right" w:leader="dot" w:pos="9350"/>
            </w:tabs>
            <w:rPr>
              <w:rFonts w:eastAsiaTheme="minorEastAsia"/>
              <w:noProof/>
              <w:sz w:val="24"/>
              <w:szCs w:val="24"/>
            </w:rPr>
          </w:pPr>
          <w:hyperlink w:anchor="_Toc194163311" w:history="1">
            <w:r w:rsidRPr="007B016C">
              <w:rPr>
                <w:rStyle w:val="Hyperlink"/>
                <w:noProof/>
              </w:rPr>
              <w:t>Purchased Risk Profile (PRP)</w:t>
            </w:r>
            <w:r>
              <w:rPr>
                <w:noProof/>
                <w:webHidden/>
              </w:rPr>
              <w:tab/>
            </w:r>
            <w:r>
              <w:rPr>
                <w:noProof/>
                <w:webHidden/>
              </w:rPr>
              <w:fldChar w:fldCharType="begin"/>
            </w:r>
            <w:r>
              <w:rPr>
                <w:noProof/>
                <w:webHidden/>
              </w:rPr>
              <w:instrText xml:space="preserve"> PAGEREF _Toc194163311 \h </w:instrText>
            </w:r>
            <w:r>
              <w:rPr>
                <w:noProof/>
                <w:webHidden/>
              </w:rPr>
            </w:r>
            <w:r>
              <w:rPr>
                <w:noProof/>
                <w:webHidden/>
              </w:rPr>
              <w:fldChar w:fldCharType="separate"/>
            </w:r>
            <w:r>
              <w:rPr>
                <w:noProof/>
                <w:webHidden/>
              </w:rPr>
              <w:t>27</w:t>
            </w:r>
            <w:r>
              <w:rPr>
                <w:noProof/>
                <w:webHidden/>
              </w:rPr>
              <w:fldChar w:fldCharType="end"/>
            </w:r>
          </w:hyperlink>
        </w:p>
        <w:p w14:paraId="58678FF8" w14:textId="71C8A911" w:rsidR="00BF2C42" w:rsidRDefault="00BF2C42">
          <w:pPr>
            <w:pStyle w:val="TOC2"/>
            <w:tabs>
              <w:tab w:val="right" w:leader="dot" w:pos="9350"/>
            </w:tabs>
            <w:rPr>
              <w:rFonts w:eastAsiaTheme="minorEastAsia"/>
              <w:noProof/>
              <w:sz w:val="24"/>
              <w:szCs w:val="24"/>
            </w:rPr>
          </w:pPr>
          <w:hyperlink w:anchor="_Toc194163312" w:history="1">
            <w:r w:rsidRPr="007B016C">
              <w:rPr>
                <w:rStyle w:val="Hyperlink"/>
                <w:noProof/>
              </w:rPr>
              <w:t>Actual Risk Profile (ARP)</w:t>
            </w:r>
            <w:r>
              <w:rPr>
                <w:noProof/>
                <w:webHidden/>
              </w:rPr>
              <w:tab/>
            </w:r>
            <w:r>
              <w:rPr>
                <w:noProof/>
                <w:webHidden/>
              </w:rPr>
              <w:fldChar w:fldCharType="begin"/>
            </w:r>
            <w:r>
              <w:rPr>
                <w:noProof/>
                <w:webHidden/>
              </w:rPr>
              <w:instrText xml:space="preserve"> PAGEREF _Toc194163312 \h </w:instrText>
            </w:r>
            <w:r>
              <w:rPr>
                <w:noProof/>
                <w:webHidden/>
              </w:rPr>
            </w:r>
            <w:r>
              <w:rPr>
                <w:noProof/>
                <w:webHidden/>
              </w:rPr>
              <w:fldChar w:fldCharType="separate"/>
            </w:r>
            <w:r>
              <w:rPr>
                <w:noProof/>
                <w:webHidden/>
              </w:rPr>
              <w:t>27</w:t>
            </w:r>
            <w:r>
              <w:rPr>
                <w:noProof/>
                <w:webHidden/>
              </w:rPr>
              <w:fldChar w:fldCharType="end"/>
            </w:r>
          </w:hyperlink>
        </w:p>
        <w:p w14:paraId="180AF117" w14:textId="6136F548" w:rsidR="00BF2C42" w:rsidRDefault="00BF2C42">
          <w:pPr>
            <w:pStyle w:val="TOC2"/>
            <w:tabs>
              <w:tab w:val="right" w:leader="dot" w:pos="9350"/>
            </w:tabs>
            <w:rPr>
              <w:rFonts w:eastAsiaTheme="minorEastAsia"/>
              <w:noProof/>
              <w:sz w:val="24"/>
              <w:szCs w:val="24"/>
            </w:rPr>
          </w:pPr>
          <w:hyperlink w:anchor="_Toc194163313" w:history="1">
            <w:r w:rsidRPr="007B016C">
              <w:rPr>
                <w:rStyle w:val="Hyperlink"/>
                <w:noProof/>
              </w:rPr>
              <w:t>Risk Quantification Tool/Methodology (RQT)</w:t>
            </w:r>
            <w:r>
              <w:rPr>
                <w:noProof/>
                <w:webHidden/>
              </w:rPr>
              <w:tab/>
            </w:r>
            <w:r>
              <w:rPr>
                <w:noProof/>
                <w:webHidden/>
              </w:rPr>
              <w:fldChar w:fldCharType="begin"/>
            </w:r>
            <w:r>
              <w:rPr>
                <w:noProof/>
                <w:webHidden/>
              </w:rPr>
              <w:instrText xml:space="preserve"> PAGEREF _Toc194163313 \h </w:instrText>
            </w:r>
            <w:r>
              <w:rPr>
                <w:noProof/>
                <w:webHidden/>
              </w:rPr>
            </w:r>
            <w:r>
              <w:rPr>
                <w:noProof/>
                <w:webHidden/>
              </w:rPr>
              <w:fldChar w:fldCharType="separate"/>
            </w:r>
            <w:r>
              <w:rPr>
                <w:noProof/>
                <w:webHidden/>
              </w:rPr>
              <w:t>28</w:t>
            </w:r>
            <w:r>
              <w:rPr>
                <w:noProof/>
                <w:webHidden/>
              </w:rPr>
              <w:fldChar w:fldCharType="end"/>
            </w:r>
          </w:hyperlink>
        </w:p>
        <w:p w14:paraId="76CFCA95" w14:textId="3D767EF1" w:rsidR="00BF2C42" w:rsidRDefault="00BF2C42">
          <w:pPr>
            <w:pStyle w:val="TOC1"/>
            <w:tabs>
              <w:tab w:val="right" w:leader="dot" w:pos="9350"/>
            </w:tabs>
            <w:rPr>
              <w:rFonts w:eastAsiaTheme="minorEastAsia"/>
              <w:noProof/>
              <w:sz w:val="24"/>
              <w:szCs w:val="24"/>
            </w:rPr>
          </w:pPr>
          <w:hyperlink w:anchor="_Toc194163314" w:history="1">
            <w:r w:rsidRPr="007B016C">
              <w:rPr>
                <w:rStyle w:val="Hyperlink"/>
                <w:rFonts w:ascii="Calibri" w:hAnsi="Calibri" w:cs="Calibri"/>
                <w:noProof/>
              </w:rPr>
              <w:t>Operational Intelligence</w:t>
            </w:r>
            <w:r>
              <w:rPr>
                <w:noProof/>
                <w:webHidden/>
              </w:rPr>
              <w:tab/>
            </w:r>
            <w:r>
              <w:rPr>
                <w:noProof/>
                <w:webHidden/>
              </w:rPr>
              <w:fldChar w:fldCharType="begin"/>
            </w:r>
            <w:r>
              <w:rPr>
                <w:noProof/>
                <w:webHidden/>
              </w:rPr>
              <w:instrText xml:space="preserve"> PAGEREF _Toc194163314 \h </w:instrText>
            </w:r>
            <w:r>
              <w:rPr>
                <w:noProof/>
                <w:webHidden/>
              </w:rPr>
            </w:r>
            <w:r>
              <w:rPr>
                <w:noProof/>
                <w:webHidden/>
              </w:rPr>
              <w:fldChar w:fldCharType="separate"/>
            </w:r>
            <w:r>
              <w:rPr>
                <w:noProof/>
                <w:webHidden/>
              </w:rPr>
              <w:t>30</w:t>
            </w:r>
            <w:r>
              <w:rPr>
                <w:noProof/>
                <w:webHidden/>
              </w:rPr>
              <w:fldChar w:fldCharType="end"/>
            </w:r>
          </w:hyperlink>
        </w:p>
        <w:p w14:paraId="1C9B9E0F" w14:textId="7F4E158F" w:rsidR="00BF2C42" w:rsidRDefault="00BF2C42">
          <w:pPr>
            <w:pStyle w:val="TOC1"/>
            <w:tabs>
              <w:tab w:val="right" w:leader="dot" w:pos="9350"/>
            </w:tabs>
            <w:rPr>
              <w:rFonts w:eastAsiaTheme="minorEastAsia"/>
              <w:noProof/>
              <w:sz w:val="24"/>
              <w:szCs w:val="24"/>
            </w:rPr>
          </w:pPr>
          <w:hyperlink w:anchor="_Toc194163315" w:history="1">
            <w:r w:rsidRPr="007B016C">
              <w:rPr>
                <w:rStyle w:val="Hyperlink"/>
                <w:rFonts w:ascii="Calibri" w:hAnsi="Calibri" w:cs="Calibri"/>
                <w:noProof/>
              </w:rPr>
              <w:t>Initial Momentum and Progressing Stages</w:t>
            </w:r>
            <w:r>
              <w:rPr>
                <w:noProof/>
                <w:webHidden/>
              </w:rPr>
              <w:tab/>
            </w:r>
            <w:r>
              <w:rPr>
                <w:noProof/>
                <w:webHidden/>
              </w:rPr>
              <w:fldChar w:fldCharType="begin"/>
            </w:r>
            <w:r>
              <w:rPr>
                <w:noProof/>
                <w:webHidden/>
              </w:rPr>
              <w:instrText xml:space="preserve"> PAGEREF _Toc194163315 \h </w:instrText>
            </w:r>
            <w:r>
              <w:rPr>
                <w:noProof/>
                <w:webHidden/>
              </w:rPr>
            </w:r>
            <w:r>
              <w:rPr>
                <w:noProof/>
                <w:webHidden/>
              </w:rPr>
              <w:fldChar w:fldCharType="separate"/>
            </w:r>
            <w:r>
              <w:rPr>
                <w:noProof/>
                <w:webHidden/>
              </w:rPr>
              <w:t>32</w:t>
            </w:r>
            <w:r>
              <w:rPr>
                <w:noProof/>
                <w:webHidden/>
              </w:rPr>
              <w:fldChar w:fldCharType="end"/>
            </w:r>
          </w:hyperlink>
        </w:p>
        <w:p w14:paraId="190B5688" w14:textId="12B6063F" w:rsidR="00BF2C42" w:rsidRDefault="00BF2C42">
          <w:pPr>
            <w:pStyle w:val="TOC2"/>
            <w:tabs>
              <w:tab w:val="right" w:leader="dot" w:pos="9350"/>
            </w:tabs>
            <w:rPr>
              <w:rFonts w:eastAsiaTheme="minorEastAsia"/>
              <w:noProof/>
              <w:sz w:val="24"/>
              <w:szCs w:val="24"/>
            </w:rPr>
          </w:pPr>
          <w:hyperlink w:anchor="_Toc194163316" w:history="1">
            <w:r w:rsidRPr="007B016C">
              <w:rPr>
                <w:rStyle w:val="Hyperlink"/>
                <w:rFonts w:ascii="Calibri" w:hAnsi="Calibri" w:cs="Calibri"/>
                <w:noProof/>
              </w:rPr>
              <w:t>Operationalizing the Purchase Stage</w:t>
            </w:r>
            <w:r>
              <w:rPr>
                <w:noProof/>
                <w:webHidden/>
              </w:rPr>
              <w:tab/>
            </w:r>
            <w:r>
              <w:rPr>
                <w:noProof/>
                <w:webHidden/>
              </w:rPr>
              <w:fldChar w:fldCharType="begin"/>
            </w:r>
            <w:r>
              <w:rPr>
                <w:noProof/>
                <w:webHidden/>
              </w:rPr>
              <w:instrText xml:space="preserve"> PAGEREF _Toc194163316 \h </w:instrText>
            </w:r>
            <w:r>
              <w:rPr>
                <w:noProof/>
                <w:webHidden/>
              </w:rPr>
            </w:r>
            <w:r>
              <w:rPr>
                <w:noProof/>
                <w:webHidden/>
              </w:rPr>
              <w:fldChar w:fldCharType="separate"/>
            </w:r>
            <w:r>
              <w:rPr>
                <w:noProof/>
                <w:webHidden/>
              </w:rPr>
              <w:t>32</w:t>
            </w:r>
            <w:r>
              <w:rPr>
                <w:noProof/>
                <w:webHidden/>
              </w:rPr>
              <w:fldChar w:fldCharType="end"/>
            </w:r>
          </w:hyperlink>
        </w:p>
        <w:p w14:paraId="630351E8" w14:textId="05695FD4" w:rsidR="00BF2C42" w:rsidRDefault="00BF2C42">
          <w:pPr>
            <w:pStyle w:val="TOC2"/>
            <w:tabs>
              <w:tab w:val="right" w:leader="dot" w:pos="9350"/>
            </w:tabs>
            <w:rPr>
              <w:rFonts w:eastAsiaTheme="minorEastAsia"/>
              <w:noProof/>
              <w:sz w:val="24"/>
              <w:szCs w:val="24"/>
            </w:rPr>
          </w:pPr>
          <w:hyperlink w:anchor="_Toc194163317" w:history="1">
            <w:r w:rsidRPr="007B016C">
              <w:rPr>
                <w:rStyle w:val="Hyperlink"/>
                <w:rFonts w:ascii="Calibri" w:hAnsi="Calibri" w:cs="Calibri"/>
                <w:noProof/>
              </w:rPr>
              <w:t>Vendor and Professional Services Collaboration</w:t>
            </w:r>
            <w:r>
              <w:rPr>
                <w:noProof/>
                <w:webHidden/>
              </w:rPr>
              <w:tab/>
            </w:r>
            <w:r>
              <w:rPr>
                <w:noProof/>
                <w:webHidden/>
              </w:rPr>
              <w:fldChar w:fldCharType="begin"/>
            </w:r>
            <w:r>
              <w:rPr>
                <w:noProof/>
                <w:webHidden/>
              </w:rPr>
              <w:instrText xml:space="preserve"> PAGEREF _Toc194163317 \h </w:instrText>
            </w:r>
            <w:r>
              <w:rPr>
                <w:noProof/>
                <w:webHidden/>
              </w:rPr>
            </w:r>
            <w:r>
              <w:rPr>
                <w:noProof/>
                <w:webHidden/>
              </w:rPr>
              <w:fldChar w:fldCharType="separate"/>
            </w:r>
            <w:r>
              <w:rPr>
                <w:noProof/>
                <w:webHidden/>
              </w:rPr>
              <w:t>35</w:t>
            </w:r>
            <w:r>
              <w:rPr>
                <w:noProof/>
                <w:webHidden/>
              </w:rPr>
              <w:fldChar w:fldCharType="end"/>
            </w:r>
          </w:hyperlink>
        </w:p>
        <w:p w14:paraId="116A1B75" w14:textId="795DA5E1" w:rsidR="00BF2C42" w:rsidRDefault="00BF2C42">
          <w:pPr>
            <w:pStyle w:val="TOC2"/>
            <w:tabs>
              <w:tab w:val="right" w:leader="dot" w:pos="9350"/>
            </w:tabs>
            <w:rPr>
              <w:rFonts w:eastAsiaTheme="minorEastAsia"/>
              <w:noProof/>
              <w:sz w:val="24"/>
              <w:szCs w:val="24"/>
            </w:rPr>
          </w:pPr>
          <w:hyperlink w:anchor="_Toc194163318" w:history="1">
            <w:r w:rsidRPr="007B016C">
              <w:rPr>
                <w:rStyle w:val="Hyperlink"/>
                <w:rFonts w:ascii="Calibri" w:hAnsi="Calibri" w:cs="Calibri"/>
                <w:noProof/>
              </w:rPr>
              <w:t>Visualization and Reporting</w:t>
            </w:r>
            <w:r>
              <w:rPr>
                <w:noProof/>
                <w:webHidden/>
              </w:rPr>
              <w:tab/>
            </w:r>
            <w:r>
              <w:rPr>
                <w:noProof/>
                <w:webHidden/>
              </w:rPr>
              <w:fldChar w:fldCharType="begin"/>
            </w:r>
            <w:r>
              <w:rPr>
                <w:noProof/>
                <w:webHidden/>
              </w:rPr>
              <w:instrText xml:space="preserve"> PAGEREF _Toc194163318 \h </w:instrText>
            </w:r>
            <w:r>
              <w:rPr>
                <w:noProof/>
                <w:webHidden/>
              </w:rPr>
            </w:r>
            <w:r>
              <w:rPr>
                <w:noProof/>
                <w:webHidden/>
              </w:rPr>
              <w:fldChar w:fldCharType="separate"/>
            </w:r>
            <w:r>
              <w:rPr>
                <w:noProof/>
                <w:webHidden/>
              </w:rPr>
              <w:t>36</w:t>
            </w:r>
            <w:r>
              <w:rPr>
                <w:noProof/>
                <w:webHidden/>
              </w:rPr>
              <w:fldChar w:fldCharType="end"/>
            </w:r>
          </w:hyperlink>
        </w:p>
        <w:p w14:paraId="2EAC19BE" w14:textId="4CD99F66" w:rsidR="00BF2C42" w:rsidRDefault="00BF2C42">
          <w:pPr>
            <w:pStyle w:val="TOC2"/>
            <w:tabs>
              <w:tab w:val="right" w:leader="dot" w:pos="9350"/>
            </w:tabs>
            <w:rPr>
              <w:rFonts w:eastAsiaTheme="minorEastAsia"/>
              <w:noProof/>
              <w:sz w:val="24"/>
              <w:szCs w:val="24"/>
            </w:rPr>
          </w:pPr>
          <w:hyperlink w:anchor="_Toc194163319" w:history="1">
            <w:r w:rsidRPr="007B016C">
              <w:rPr>
                <w:rStyle w:val="Hyperlink"/>
                <w:rFonts w:ascii="Calibri" w:hAnsi="Calibri" w:cs="Calibri"/>
                <w:noProof/>
              </w:rPr>
              <w:t>Service Roadmap and AI-Assisted Planning</w:t>
            </w:r>
            <w:r>
              <w:rPr>
                <w:noProof/>
                <w:webHidden/>
              </w:rPr>
              <w:tab/>
            </w:r>
            <w:r>
              <w:rPr>
                <w:noProof/>
                <w:webHidden/>
              </w:rPr>
              <w:fldChar w:fldCharType="begin"/>
            </w:r>
            <w:r>
              <w:rPr>
                <w:noProof/>
                <w:webHidden/>
              </w:rPr>
              <w:instrText xml:space="preserve"> PAGEREF _Toc194163319 \h </w:instrText>
            </w:r>
            <w:r>
              <w:rPr>
                <w:noProof/>
                <w:webHidden/>
              </w:rPr>
            </w:r>
            <w:r>
              <w:rPr>
                <w:noProof/>
                <w:webHidden/>
              </w:rPr>
              <w:fldChar w:fldCharType="separate"/>
            </w:r>
            <w:r>
              <w:rPr>
                <w:noProof/>
                <w:webHidden/>
              </w:rPr>
              <w:t>36</w:t>
            </w:r>
            <w:r>
              <w:rPr>
                <w:noProof/>
                <w:webHidden/>
              </w:rPr>
              <w:fldChar w:fldCharType="end"/>
            </w:r>
          </w:hyperlink>
        </w:p>
        <w:p w14:paraId="1B645761" w14:textId="6299DD8B" w:rsidR="00BF2C42" w:rsidRDefault="00BF2C42">
          <w:pPr>
            <w:pStyle w:val="TOC1"/>
            <w:tabs>
              <w:tab w:val="right" w:leader="dot" w:pos="9350"/>
            </w:tabs>
            <w:rPr>
              <w:rFonts w:eastAsiaTheme="minorEastAsia"/>
              <w:noProof/>
              <w:sz w:val="24"/>
              <w:szCs w:val="24"/>
            </w:rPr>
          </w:pPr>
          <w:hyperlink w:anchor="_Toc194163320" w:history="1">
            <w:r w:rsidRPr="007B016C">
              <w:rPr>
                <w:rStyle w:val="Hyperlink"/>
                <w:rFonts w:ascii="Calibri" w:hAnsi="Calibri" w:cs="Calibri"/>
                <w:noProof/>
              </w:rPr>
              <w:t>Key Terms and Acronyms</w:t>
            </w:r>
            <w:r>
              <w:rPr>
                <w:noProof/>
                <w:webHidden/>
              </w:rPr>
              <w:tab/>
            </w:r>
            <w:r>
              <w:rPr>
                <w:noProof/>
                <w:webHidden/>
              </w:rPr>
              <w:fldChar w:fldCharType="begin"/>
            </w:r>
            <w:r>
              <w:rPr>
                <w:noProof/>
                <w:webHidden/>
              </w:rPr>
              <w:instrText xml:space="preserve"> PAGEREF _Toc194163320 \h </w:instrText>
            </w:r>
            <w:r>
              <w:rPr>
                <w:noProof/>
                <w:webHidden/>
              </w:rPr>
            </w:r>
            <w:r>
              <w:rPr>
                <w:noProof/>
                <w:webHidden/>
              </w:rPr>
              <w:fldChar w:fldCharType="separate"/>
            </w:r>
            <w:r>
              <w:rPr>
                <w:noProof/>
                <w:webHidden/>
              </w:rPr>
              <w:t>37</w:t>
            </w:r>
            <w:r>
              <w:rPr>
                <w:noProof/>
                <w:webHidden/>
              </w:rPr>
              <w:fldChar w:fldCharType="end"/>
            </w:r>
          </w:hyperlink>
        </w:p>
        <w:p w14:paraId="7378F768" w14:textId="73CB6ABB" w:rsidR="00BF2C42" w:rsidRDefault="00BF2C42">
          <w:pPr>
            <w:pStyle w:val="TOC1"/>
            <w:tabs>
              <w:tab w:val="right" w:leader="dot" w:pos="9350"/>
            </w:tabs>
            <w:rPr>
              <w:rFonts w:eastAsiaTheme="minorEastAsia"/>
              <w:noProof/>
              <w:sz w:val="24"/>
              <w:szCs w:val="24"/>
            </w:rPr>
          </w:pPr>
          <w:hyperlink w:anchor="_Toc194163321" w:history="1">
            <w:r w:rsidRPr="007B016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_Toc194163321 \h </w:instrText>
            </w:r>
            <w:r>
              <w:rPr>
                <w:noProof/>
                <w:webHidden/>
              </w:rPr>
            </w:r>
            <w:r>
              <w:rPr>
                <w:noProof/>
                <w:webHidden/>
              </w:rPr>
              <w:fldChar w:fldCharType="separate"/>
            </w:r>
            <w:r>
              <w:rPr>
                <w:noProof/>
                <w:webHidden/>
              </w:rPr>
              <w:t>40</w:t>
            </w:r>
            <w:r>
              <w:rPr>
                <w:noProof/>
                <w:webHidden/>
              </w:rPr>
              <w:fldChar w:fldCharType="end"/>
            </w:r>
          </w:hyperlink>
        </w:p>
        <w:p w14:paraId="37247F6B" w14:textId="02B84274" w:rsidR="00330D17" w:rsidRPr="005127E4" w:rsidRDefault="00000000">
          <w:pPr>
            <w:rPr>
              <w:rFonts w:ascii="Calibri" w:hAnsi="Calibri" w:cs="Calibri"/>
            </w:rPr>
          </w:pPr>
          <w:r w:rsidRPr="005127E4">
            <w:rPr>
              <w:rFonts w:ascii="Calibri" w:hAnsi="Calibri" w:cs="Calibri"/>
              <w:b/>
              <w:bCs/>
              <w:noProof/>
            </w:rPr>
            <w:fldChar w:fldCharType="end"/>
          </w:r>
        </w:p>
      </w:sdtContent>
    </w:sdt>
    <w:p w14:paraId="1BC9BB68" w14:textId="539636D7" w:rsidR="000D618A" w:rsidRPr="005127E4" w:rsidRDefault="000D618A" w:rsidP="002A6950">
      <w:pPr>
        <w:pStyle w:val="Heading1"/>
        <w:rPr>
          <w:rFonts w:ascii="Calibri" w:hAnsi="Calibri" w:cs="Calibri"/>
        </w:rPr>
      </w:pPr>
      <w:bookmarkStart w:id="2" w:name="_Toc194163292"/>
      <w:r w:rsidRPr="005127E4">
        <w:rPr>
          <w:rFonts w:ascii="Calibri" w:hAnsi="Calibri" w:cs="Calibri"/>
        </w:rPr>
        <w:lastRenderedPageBreak/>
        <w:t>Preface</w:t>
      </w:r>
      <w:bookmarkEnd w:id="2"/>
    </w:p>
    <w:p w14:paraId="233BDE8D" w14:textId="77777777" w:rsidR="004733CD" w:rsidRPr="004733CD" w:rsidRDefault="004733CD" w:rsidP="004733CD">
      <w:pPr>
        <w:rPr>
          <w:rFonts w:ascii="Calibri" w:hAnsi="Calibri" w:cs="Calibri"/>
        </w:rPr>
      </w:pPr>
      <w:r w:rsidRPr="004733CD">
        <w:rPr>
          <w:rFonts w:ascii="Calibri" w:hAnsi="Calibri" w:cs="Calibri"/>
        </w:rPr>
        <w:t xml:space="preserve">Organizations often assume that a newly purchased cybersecurity solution will deliver the exact risk reduction and capabilities promised during procurement. In practice, these </w:t>
      </w:r>
      <w:r w:rsidRPr="004733CD">
        <w:rPr>
          <w:rFonts w:ascii="Calibri" w:hAnsi="Calibri" w:cs="Calibri"/>
          <w:i/>
          <w:iCs/>
        </w:rPr>
        <w:t>purchased</w:t>
      </w:r>
      <w:r w:rsidRPr="004733CD">
        <w:rPr>
          <w:rFonts w:ascii="Calibri" w:hAnsi="Calibri" w:cs="Calibri"/>
        </w:rPr>
        <w:t xml:space="preserve"> assumptions frequently diverge from </w:t>
      </w:r>
      <w:r w:rsidRPr="004733CD">
        <w:rPr>
          <w:rFonts w:ascii="Calibri" w:hAnsi="Calibri" w:cs="Calibri"/>
          <w:i/>
          <w:iCs/>
        </w:rPr>
        <w:t>actual</w:t>
      </w:r>
      <w:r w:rsidRPr="004733CD">
        <w:rPr>
          <w:rFonts w:ascii="Calibri" w:hAnsi="Calibri" w:cs="Calibri"/>
        </w:rPr>
        <w:t xml:space="preserve"> outcomes. Once real-world incidents, staffing changes, and environmental factors come into play, the purchased assumptions may diverge, often prompting repeated adjustments. </w:t>
      </w:r>
    </w:p>
    <w:p w14:paraId="4AD57ED2" w14:textId="77777777" w:rsidR="004733CD" w:rsidRPr="004733CD" w:rsidRDefault="004733CD" w:rsidP="004733CD">
      <w:pPr>
        <w:rPr>
          <w:rFonts w:ascii="Calibri" w:hAnsi="Calibri" w:cs="Calibri"/>
        </w:rPr>
      </w:pPr>
      <w:r w:rsidRPr="004733CD">
        <w:rPr>
          <w:rFonts w:ascii="Calibri" w:hAnsi="Calibri" w:cs="Calibri"/>
        </w:rPr>
        <w:t xml:space="preserve">The IMPACTO Model is designed to transform cybersecurity investments into dynamic, strategic assets that drive lasting change. IMPACTO is a structured approach that drives </w:t>
      </w:r>
      <w:r w:rsidRPr="004733CD">
        <w:rPr>
          <w:rFonts w:ascii="Calibri" w:hAnsi="Calibri" w:cs="Calibri"/>
          <w:b/>
          <w:bCs/>
        </w:rPr>
        <w:t>Program Optimization</w:t>
      </w:r>
      <w:r w:rsidRPr="004733CD">
        <w:rPr>
          <w:rFonts w:ascii="Calibri" w:hAnsi="Calibri" w:cs="Calibri"/>
        </w:rPr>
        <w:t xml:space="preserve"> from initial purchase to a fully </w:t>
      </w:r>
      <w:r w:rsidRPr="004733CD">
        <w:rPr>
          <w:rFonts w:ascii="Calibri" w:hAnsi="Calibri" w:cs="Calibri"/>
          <w:b/>
          <w:bCs/>
        </w:rPr>
        <w:t>optimized</w:t>
      </w:r>
      <w:r w:rsidRPr="004733CD">
        <w:rPr>
          <w:rFonts w:ascii="Calibri" w:hAnsi="Calibri" w:cs="Calibri"/>
        </w:rPr>
        <w:t xml:space="preserve"> security program (</w:t>
      </w:r>
      <w:r w:rsidRPr="004733CD">
        <w:rPr>
          <w:rFonts w:ascii="Calibri" w:hAnsi="Calibri" w:cs="Calibri"/>
          <w:i/>
          <w:iCs/>
        </w:rPr>
        <w:t>Stage 5</w:t>
      </w:r>
      <w:r w:rsidRPr="004733CD">
        <w:rPr>
          <w:rFonts w:ascii="Calibri" w:hAnsi="Calibri" w:cs="Calibri"/>
        </w:rPr>
        <w:t>). Peter Drucker wisely noted, “</w:t>
      </w:r>
      <w:r w:rsidRPr="004733CD">
        <w:rPr>
          <w:rFonts w:ascii="Calibri" w:hAnsi="Calibri" w:cs="Calibri"/>
          <w:i/>
          <w:iCs/>
        </w:rPr>
        <w:t>The best way to predict the future is to create it.</w:t>
      </w:r>
      <w:r w:rsidRPr="004733CD">
        <w:rPr>
          <w:rFonts w:ascii="Calibri" w:hAnsi="Calibri" w:cs="Calibri"/>
        </w:rPr>
        <w:t>” This insight encapsulates the proactive spirit at the heart of the IMPACTO Model. Rather than accepting security as a static cost center, the model challenges leaders to design and build a future-proof security posture that evolves with the evolving threat landscape.</w:t>
      </w:r>
    </w:p>
    <w:p w14:paraId="7B6F0F95" w14:textId="77777777" w:rsidR="004733CD" w:rsidRPr="004733CD" w:rsidRDefault="004733CD" w:rsidP="004733CD">
      <w:pPr>
        <w:rPr>
          <w:rFonts w:ascii="Calibri" w:hAnsi="Calibri" w:cs="Calibri"/>
        </w:rPr>
      </w:pPr>
      <w:r w:rsidRPr="004733CD">
        <w:rPr>
          <w:rFonts w:ascii="Calibri" w:hAnsi="Calibri" w:cs="Calibri"/>
        </w:rPr>
        <w:t>By following the IMPACTO Model’s roadmap, organizations align their investments with clear, quantifiable business goals and risk metrics from the very beginning. Every dollar spent is directed toward reducing threat exposure and enhancing operational resilience. As the model guides the journey from an initial cybersecurity purchase to a fully optimized capability, it fosters a continuous assessment, refinement, and improvement cycle.</w:t>
      </w:r>
    </w:p>
    <w:p w14:paraId="13CC0A80" w14:textId="21AC9768" w:rsidR="000D618A" w:rsidRPr="005127E4" w:rsidRDefault="00C328DA" w:rsidP="000D618A">
      <w:pPr>
        <w:rPr>
          <w:rFonts w:ascii="Calibri" w:hAnsi="Calibri" w:cs="Calibri"/>
          <w:b/>
          <w:bCs/>
        </w:rPr>
      </w:pPr>
      <w:r w:rsidRPr="005127E4">
        <w:rPr>
          <w:rFonts w:ascii="Calibri" w:hAnsi="Calibri" w:cs="Calibri"/>
          <w:b/>
          <w:bCs/>
        </w:rPr>
        <w:t>IMPACTO does not offer guidance on which product to purchase. It is a post-purchase model designed to maximize and measure the value of an already selected cybersecurity investment.</w:t>
      </w:r>
    </w:p>
    <w:p w14:paraId="24C9557E" w14:textId="634584FF" w:rsidR="00C328DA" w:rsidRPr="005127E4" w:rsidRDefault="009D271F" w:rsidP="009D271F">
      <w:pPr>
        <w:rPr>
          <w:rFonts w:ascii="Calibri" w:hAnsi="Calibri" w:cs="Calibri"/>
        </w:rPr>
      </w:pPr>
      <w:r w:rsidRPr="005127E4">
        <w:rPr>
          <w:rFonts w:ascii="Calibri" w:hAnsi="Calibri" w:cs="Calibri"/>
        </w:rPr>
        <w:t>The model is primarily focused on the following audience and roles:</w:t>
      </w:r>
    </w:p>
    <w:tbl>
      <w:tblPr>
        <w:tblStyle w:val="TableGrid"/>
        <w:tblW w:w="0" w:type="auto"/>
        <w:tblLook w:val="04A0" w:firstRow="1" w:lastRow="0" w:firstColumn="1" w:lastColumn="0" w:noHBand="0" w:noVBand="1"/>
      </w:tblPr>
      <w:tblGrid>
        <w:gridCol w:w="2695"/>
        <w:gridCol w:w="6655"/>
      </w:tblGrid>
      <w:tr w:rsidR="00241BB8" w:rsidRPr="005127E4" w14:paraId="4F0D1466" w14:textId="77777777" w:rsidTr="00241BB8">
        <w:tc>
          <w:tcPr>
            <w:tcW w:w="2695" w:type="dxa"/>
            <w:shd w:val="clear" w:color="auto" w:fill="E8E8E8" w:themeFill="background2"/>
          </w:tcPr>
          <w:p w14:paraId="5CA7086C" w14:textId="4F98CB96" w:rsidR="00241BB8" w:rsidRPr="005127E4" w:rsidRDefault="00241BB8" w:rsidP="00241BB8">
            <w:pPr>
              <w:rPr>
                <w:rFonts w:ascii="Calibri" w:hAnsi="Calibri" w:cs="Calibri"/>
                <w:b/>
                <w:bCs/>
              </w:rPr>
            </w:pPr>
            <w:r w:rsidRPr="005127E4">
              <w:rPr>
                <w:rFonts w:ascii="Calibri" w:hAnsi="Calibri" w:cs="Calibri"/>
                <w:b/>
                <w:bCs/>
              </w:rPr>
              <w:t>Role</w:t>
            </w:r>
          </w:p>
        </w:tc>
        <w:tc>
          <w:tcPr>
            <w:tcW w:w="6655" w:type="dxa"/>
            <w:shd w:val="clear" w:color="auto" w:fill="E8E8E8" w:themeFill="background2"/>
          </w:tcPr>
          <w:p w14:paraId="0EFB0575" w14:textId="32FC5926" w:rsidR="00241BB8" w:rsidRPr="005127E4" w:rsidRDefault="00241BB8" w:rsidP="00241BB8">
            <w:pPr>
              <w:rPr>
                <w:rFonts w:ascii="Calibri" w:hAnsi="Calibri" w:cs="Calibri"/>
                <w:b/>
                <w:bCs/>
              </w:rPr>
            </w:pPr>
            <w:r w:rsidRPr="005127E4">
              <w:rPr>
                <w:rFonts w:ascii="Calibri" w:hAnsi="Calibri" w:cs="Calibri"/>
                <w:b/>
                <w:bCs/>
              </w:rPr>
              <w:t>Rationale</w:t>
            </w:r>
          </w:p>
        </w:tc>
      </w:tr>
      <w:tr w:rsidR="00241BB8" w:rsidRPr="005127E4" w14:paraId="50F69893" w14:textId="77777777" w:rsidTr="00241BB8">
        <w:tc>
          <w:tcPr>
            <w:tcW w:w="2695" w:type="dxa"/>
          </w:tcPr>
          <w:p w14:paraId="43D45E0D" w14:textId="6B5DEC28" w:rsidR="00241BB8" w:rsidRPr="005127E4" w:rsidRDefault="00241BB8" w:rsidP="00241BB8">
            <w:pPr>
              <w:rPr>
                <w:rFonts w:ascii="Calibri" w:hAnsi="Calibri" w:cs="Calibri"/>
              </w:rPr>
            </w:pPr>
            <w:r w:rsidRPr="005127E4">
              <w:rPr>
                <w:rFonts w:ascii="Calibri" w:hAnsi="Calibri" w:cs="Calibri"/>
                <w:b/>
                <w:bCs/>
              </w:rPr>
              <w:t>Security Leaders &amp; CISOs</w:t>
            </w:r>
          </w:p>
        </w:tc>
        <w:tc>
          <w:tcPr>
            <w:tcW w:w="6655" w:type="dxa"/>
          </w:tcPr>
          <w:p w14:paraId="45290020" w14:textId="1F88852F" w:rsidR="00241BB8" w:rsidRPr="005127E4" w:rsidRDefault="00241BB8" w:rsidP="00241BB8">
            <w:pPr>
              <w:rPr>
                <w:rFonts w:ascii="Calibri" w:hAnsi="Calibri" w:cs="Calibri"/>
              </w:rPr>
            </w:pPr>
            <w:r w:rsidRPr="005127E4">
              <w:rPr>
                <w:rFonts w:ascii="Calibri" w:hAnsi="Calibri" w:cs="Calibri"/>
              </w:rPr>
              <w:t xml:space="preserve">Demonstrate the return on existing cybersecurity investments and secure </w:t>
            </w:r>
            <w:r w:rsidR="006E3718" w:rsidRPr="005127E4">
              <w:rPr>
                <w:rFonts w:ascii="Calibri" w:hAnsi="Calibri" w:cs="Calibri"/>
              </w:rPr>
              <w:t xml:space="preserve">the </w:t>
            </w:r>
            <w:r w:rsidRPr="005127E4">
              <w:rPr>
                <w:rFonts w:ascii="Calibri" w:hAnsi="Calibri" w:cs="Calibri"/>
              </w:rPr>
              <w:t>ongoing budget</w:t>
            </w:r>
            <w:r w:rsidR="006E3718" w:rsidRPr="005127E4">
              <w:rPr>
                <w:rFonts w:ascii="Calibri" w:hAnsi="Calibri" w:cs="Calibri"/>
              </w:rPr>
              <w:t>.</w:t>
            </w:r>
          </w:p>
        </w:tc>
      </w:tr>
      <w:tr w:rsidR="00241BB8" w:rsidRPr="005127E4" w14:paraId="5A128C0C" w14:textId="77777777" w:rsidTr="00241BB8">
        <w:tc>
          <w:tcPr>
            <w:tcW w:w="2695" w:type="dxa"/>
          </w:tcPr>
          <w:p w14:paraId="1F482E26" w14:textId="57D12BD2" w:rsidR="00241BB8" w:rsidRPr="005127E4" w:rsidRDefault="00241BB8" w:rsidP="00241BB8">
            <w:pPr>
              <w:rPr>
                <w:rFonts w:ascii="Calibri" w:hAnsi="Calibri" w:cs="Calibri"/>
              </w:rPr>
            </w:pPr>
            <w:r w:rsidRPr="005127E4">
              <w:rPr>
                <w:rFonts w:ascii="Calibri" w:hAnsi="Calibri" w:cs="Calibri"/>
                <w:b/>
                <w:bCs/>
              </w:rPr>
              <w:t>Product Owners &amp; Tool Champions</w:t>
            </w:r>
          </w:p>
        </w:tc>
        <w:tc>
          <w:tcPr>
            <w:tcW w:w="6655" w:type="dxa"/>
          </w:tcPr>
          <w:p w14:paraId="2F1F2D1D" w14:textId="6BA70204" w:rsidR="00241BB8" w:rsidRPr="005127E4" w:rsidRDefault="00241BB8" w:rsidP="00241BB8">
            <w:pPr>
              <w:rPr>
                <w:rFonts w:ascii="Calibri" w:hAnsi="Calibri" w:cs="Calibri"/>
              </w:rPr>
            </w:pPr>
            <w:r w:rsidRPr="005127E4">
              <w:rPr>
                <w:rFonts w:ascii="Calibri" w:hAnsi="Calibri" w:cs="Calibri"/>
              </w:rPr>
              <w:t>Drive structured deployment and continuous improvement, ensuring purchased features are utilized effectively</w:t>
            </w:r>
            <w:r w:rsidR="006E3718" w:rsidRPr="005127E4">
              <w:rPr>
                <w:rFonts w:ascii="Calibri" w:hAnsi="Calibri" w:cs="Calibri"/>
              </w:rPr>
              <w:t>.</w:t>
            </w:r>
          </w:p>
        </w:tc>
      </w:tr>
      <w:tr w:rsidR="00241BB8" w:rsidRPr="005127E4" w14:paraId="133BC64E" w14:textId="77777777" w:rsidTr="00241BB8">
        <w:tc>
          <w:tcPr>
            <w:tcW w:w="2695" w:type="dxa"/>
          </w:tcPr>
          <w:p w14:paraId="14939263" w14:textId="5714DF9C" w:rsidR="00241BB8" w:rsidRPr="005127E4" w:rsidRDefault="00241BB8" w:rsidP="00241BB8">
            <w:pPr>
              <w:rPr>
                <w:rFonts w:ascii="Calibri" w:hAnsi="Calibri" w:cs="Calibri"/>
              </w:rPr>
            </w:pPr>
            <w:r w:rsidRPr="005127E4">
              <w:rPr>
                <w:rFonts w:ascii="Calibri" w:hAnsi="Calibri" w:cs="Calibri"/>
                <w:b/>
                <w:bCs/>
              </w:rPr>
              <w:t>Professional Services &amp; VARs</w:t>
            </w:r>
          </w:p>
        </w:tc>
        <w:tc>
          <w:tcPr>
            <w:tcW w:w="6655" w:type="dxa"/>
          </w:tcPr>
          <w:p w14:paraId="7C639443" w14:textId="27BDDC11" w:rsidR="00241BB8" w:rsidRPr="005127E4" w:rsidRDefault="00241BB8" w:rsidP="00241BB8">
            <w:pPr>
              <w:rPr>
                <w:rFonts w:ascii="Calibri" w:hAnsi="Calibri" w:cs="Calibri"/>
              </w:rPr>
            </w:pPr>
            <w:r w:rsidRPr="005127E4">
              <w:rPr>
                <w:rFonts w:ascii="Calibri" w:hAnsi="Calibri" w:cs="Calibri"/>
              </w:rPr>
              <w:t xml:space="preserve">Align engagements to each </w:t>
            </w:r>
            <w:r w:rsidR="006E3718" w:rsidRPr="005127E4">
              <w:rPr>
                <w:rFonts w:ascii="Calibri" w:hAnsi="Calibri" w:cs="Calibri"/>
              </w:rPr>
              <w:t>IMPACTO Model stage to accelerate client outcomes.</w:t>
            </w:r>
          </w:p>
        </w:tc>
      </w:tr>
      <w:tr w:rsidR="00241BB8" w:rsidRPr="005127E4" w14:paraId="33C1CFE7" w14:textId="77777777" w:rsidTr="00241BB8">
        <w:tc>
          <w:tcPr>
            <w:tcW w:w="2695" w:type="dxa"/>
          </w:tcPr>
          <w:p w14:paraId="77334A77" w14:textId="4A5048BF" w:rsidR="00241BB8" w:rsidRPr="005127E4" w:rsidRDefault="00241BB8" w:rsidP="00241BB8">
            <w:pPr>
              <w:rPr>
                <w:rFonts w:ascii="Calibri" w:hAnsi="Calibri" w:cs="Calibri"/>
              </w:rPr>
            </w:pPr>
            <w:r w:rsidRPr="005127E4">
              <w:rPr>
                <w:rFonts w:ascii="Calibri" w:hAnsi="Calibri" w:cs="Calibri"/>
                <w:b/>
                <w:bCs/>
              </w:rPr>
              <w:t>Financial Officers &amp; Executive Boards</w:t>
            </w:r>
          </w:p>
        </w:tc>
        <w:tc>
          <w:tcPr>
            <w:tcW w:w="6655" w:type="dxa"/>
          </w:tcPr>
          <w:p w14:paraId="05BCB6EA" w14:textId="3F7EFE5E" w:rsidR="00241BB8" w:rsidRPr="005127E4" w:rsidRDefault="00241BB8" w:rsidP="00241BB8">
            <w:pPr>
              <w:rPr>
                <w:rFonts w:ascii="Calibri" w:hAnsi="Calibri" w:cs="Calibri"/>
              </w:rPr>
            </w:pPr>
            <w:r w:rsidRPr="005127E4">
              <w:rPr>
                <w:rFonts w:ascii="Calibri" w:hAnsi="Calibri" w:cs="Calibri"/>
              </w:rPr>
              <w:t>Get tangible, risk-based insights (ALE, ROI) that support budget and resource allocation for post-purchase optimization</w:t>
            </w:r>
            <w:r w:rsidR="006E3718" w:rsidRPr="005127E4">
              <w:rPr>
                <w:rFonts w:ascii="Calibri" w:hAnsi="Calibri" w:cs="Calibri"/>
              </w:rPr>
              <w:t>.</w:t>
            </w:r>
          </w:p>
        </w:tc>
      </w:tr>
    </w:tbl>
    <w:p w14:paraId="01AC68E8" w14:textId="77777777" w:rsidR="00857089" w:rsidRPr="005127E4" w:rsidRDefault="00857089">
      <w:pPr>
        <w:rPr>
          <w:rFonts w:ascii="Calibri" w:eastAsiaTheme="majorEastAsia" w:hAnsi="Calibri" w:cs="Calibri"/>
          <w:color w:val="0F4761" w:themeColor="accent1" w:themeShade="BF"/>
          <w:sz w:val="40"/>
          <w:szCs w:val="40"/>
        </w:rPr>
      </w:pPr>
      <w:r w:rsidRPr="005127E4">
        <w:rPr>
          <w:rFonts w:ascii="Calibri" w:hAnsi="Calibri" w:cs="Calibri"/>
        </w:rPr>
        <w:br w:type="page"/>
      </w:r>
    </w:p>
    <w:p w14:paraId="3A9A5FF0" w14:textId="776BE7E6" w:rsidR="00DD1058" w:rsidRPr="005127E4" w:rsidRDefault="00000000" w:rsidP="002A6950">
      <w:pPr>
        <w:pStyle w:val="Heading1"/>
        <w:rPr>
          <w:rFonts w:ascii="Calibri" w:hAnsi="Calibri" w:cs="Calibri"/>
        </w:rPr>
      </w:pPr>
      <w:bookmarkStart w:id="3" w:name="_Toc194163293"/>
      <w:r w:rsidRPr="005127E4">
        <w:rPr>
          <w:rFonts w:ascii="Calibri" w:hAnsi="Calibri" w:cs="Calibri"/>
        </w:rPr>
        <w:lastRenderedPageBreak/>
        <w:t>Purpose and Scope</w:t>
      </w:r>
      <w:bookmarkEnd w:id="3"/>
    </w:p>
    <w:p w14:paraId="1D52BCF5" w14:textId="77777777" w:rsidR="004733CD" w:rsidRPr="004733CD" w:rsidRDefault="004733CD" w:rsidP="004733CD">
      <w:pPr>
        <w:spacing w:before="100" w:beforeAutospacing="1" w:after="100" w:afterAutospacing="1" w:line="240" w:lineRule="auto"/>
        <w:rPr>
          <w:rFonts w:ascii="Calibri" w:hAnsi="Calibri" w:cs="Calibri"/>
        </w:rPr>
      </w:pPr>
      <w:r w:rsidRPr="004733CD">
        <w:rPr>
          <w:rFonts w:ascii="Calibri" w:hAnsi="Calibri" w:cs="Calibri"/>
        </w:rPr>
        <w:t xml:space="preserve">Organizations today cannot afford to view cybersecurity as a siloed cost center; instead, it must be a strategic, value-driven pillar of their overall mission. The </w:t>
      </w:r>
      <w:r w:rsidRPr="004733CD">
        <w:rPr>
          <w:rFonts w:ascii="Calibri" w:hAnsi="Calibri" w:cs="Calibri"/>
          <w:b/>
          <w:bCs/>
        </w:rPr>
        <w:t xml:space="preserve">Integrated </w:t>
      </w:r>
      <w:proofErr w:type="gramStart"/>
      <w:r w:rsidRPr="004733CD">
        <w:rPr>
          <w:rFonts w:ascii="Calibri" w:hAnsi="Calibri" w:cs="Calibri"/>
          <w:b/>
          <w:bCs/>
        </w:rPr>
        <w:t>Maturity,</w:t>
      </w:r>
      <w:proofErr w:type="gramEnd"/>
      <w:r w:rsidRPr="004733CD">
        <w:rPr>
          <w:rFonts w:ascii="Calibri" w:hAnsi="Calibri" w:cs="Calibri"/>
          <w:b/>
          <w:bCs/>
        </w:rPr>
        <w:t xml:space="preserve"> Program Acceleration for Cyber Transformation &amp; Optimization (IMPACTO) Model</w:t>
      </w:r>
      <w:r w:rsidRPr="004733CD">
        <w:rPr>
          <w:rFonts w:ascii="Calibri" w:hAnsi="Calibri" w:cs="Calibri"/>
        </w:rPr>
        <w:t xml:space="preserve"> provides a structured, multi-stage framework that ensures every security purchase is grounded in measurable outcomes and aligned to core business goals.</w:t>
      </w:r>
    </w:p>
    <w:p w14:paraId="0A27BBE1" w14:textId="77777777" w:rsidR="004733CD" w:rsidRPr="004733CD" w:rsidRDefault="004733CD" w:rsidP="004733CD">
      <w:pPr>
        <w:spacing w:before="100" w:beforeAutospacing="1" w:after="100" w:afterAutospacing="1" w:line="240" w:lineRule="auto"/>
        <w:rPr>
          <w:rFonts w:ascii="Calibri" w:hAnsi="Calibri" w:cs="Calibri"/>
        </w:rPr>
      </w:pPr>
      <w:r w:rsidRPr="004733CD">
        <w:rPr>
          <w:rFonts w:ascii="Calibri" w:hAnsi="Calibri" w:cs="Calibri"/>
        </w:rPr>
        <w:t>A key driver behind IMPACTO is the imperative to realize value quickly. By mapping purchased solutions to tangible risk-reduction metrics (e.g., annualized loss expectancy) and clearly defined capabilities (e.g., coverage of key MITRE ATT&amp;CK techniques), organizations can accelerate deployment timelines, shorten learning curves, and see early returns. This reduced time-to-value enhances operational resilience and demonstrates quantifiable progress to boards and senior leadership, building confidence in the security program’s ongoing investments.</w:t>
      </w:r>
    </w:p>
    <w:p w14:paraId="315F550C" w14:textId="77777777" w:rsidR="004733CD" w:rsidRPr="004733CD" w:rsidRDefault="004733CD" w:rsidP="004733CD">
      <w:pPr>
        <w:spacing w:before="100" w:beforeAutospacing="1" w:after="100" w:afterAutospacing="1" w:line="240" w:lineRule="auto"/>
        <w:rPr>
          <w:rFonts w:ascii="Calibri" w:hAnsi="Calibri" w:cs="Calibri"/>
        </w:rPr>
      </w:pPr>
      <w:r w:rsidRPr="004733CD">
        <w:rPr>
          <w:rFonts w:ascii="Calibri" w:hAnsi="Calibri" w:cs="Calibri"/>
          <w:b/>
          <w:bCs/>
        </w:rPr>
        <w:t>Why It Matters</w:t>
      </w:r>
    </w:p>
    <w:p w14:paraId="314E6A94" w14:textId="77777777" w:rsidR="004733CD" w:rsidRPr="004733CD" w:rsidRDefault="004733CD">
      <w:pPr>
        <w:numPr>
          <w:ilvl w:val="0"/>
          <w:numId w:val="12"/>
        </w:numPr>
        <w:spacing w:before="100" w:beforeAutospacing="1" w:after="100" w:afterAutospacing="1" w:line="240" w:lineRule="auto"/>
        <w:rPr>
          <w:rFonts w:ascii="Calibri" w:hAnsi="Calibri" w:cs="Calibri"/>
        </w:rPr>
      </w:pPr>
      <w:r w:rsidRPr="004733CD">
        <w:rPr>
          <w:rFonts w:ascii="Calibri" w:hAnsi="Calibri" w:cs="Calibri"/>
          <w:b/>
          <w:bCs/>
        </w:rPr>
        <w:t xml:space="preserve">Clear, Quantifiable Risk vs. Return - </w:t>
      </w:r>
      <w:r w:rsidRPr="004733CD">
        <w:rPr>
          <w:rFonts w:ascii="Calibri" w:hAnsi="Calibri" w:cs="Calibri"/>
        </w:rPr>
        <w:t>Leadership can leverage the IMPACTO Model’s emphasis on data-driven risk assessments, aligning each cybersecurity investment with documented risk reductions and business outcomes.</w:t>
      </w:r>
    </w:p>
    <w:p w14:paraId="285B729A" w14:textId="77777777" w:rsidR="004733CD" w:rsidRPr="004733CD" w:rsidRDefault="004733CD">
      <w:pPr>
        <w:numPr>
          <w:ilvl w:val="0"/>
          <w:numId w:val="12"/>
        </w:numPr>
        <w:spacing w:before="100" w:beforeAutospacing="1" w:after="100" w:afterAutospacing="1" w:line="240" w:lineRule="auto"/>
        <w:rPr>
          <w:rFonts w:ascii="Calibri" w:hAnsi="Calibri" w:cs="Calibri"/>
        </w:rPr>
      </w:pPr>
      <w:r w:rsidRPr="004733CD">
        <w:rPr>
          <w:rFonts w:ascii="Calibri" w:hAnsi="Calibri" w:cs="Calibri"/>
          <w:b/>
          <w:bCs/>
        </w:rPr>
        <w:t xml:space="preserve">Actionable Investment Pathways - </w:t>
      </w:r>
      <w:r w:rsidRPr="004733CD">
        <w:rPr>
          <w:rFonts w:ascii="Calibri" w:hAnsi="Calibri" w:cs="Calibri"/>
        </w:rPr>
        <w:t>A multi-stage roadmap helps executives prioritize deployments, professional services engagements, and training schedules in a logical, high-impact sequence.</w:t>
      </w:r>
    </w:p>
    <w:p w14:paraId="574858AF" w14:textId="77777777" w:rsidR="004733CD" w:rsidRPr="004733CD" w:rsidRDefault="004733CD">
      <w:pPr>
        <w:numPr>
          <w:ilvl w:val="0"/>
          <w:numId w:val="12"/>
        </w:numPr>
        <w:spacing w:before="100" w:beforeAutospacing="1" w:after="100" w:afterAutospacing="1" w:line="240" w:lineRule="auto"/>
        <w:rPr>
          <w:rFonts w:ascii="Calibri" w:hAnsi="Calibri" w:cs="Calibri"/>
        </w:rPr>
      </w:pPr>
      <w:r w:rsidRPr="004733CD">
        <w:rPr>
          <w:rFonts w:ascii="Calibri" w:hAnsi="Calibri" w:cs="Calibri"/>
          <w:b/>
          <w:bCs/>
        </w:rPr>
        <w:t>Evidence-Based Accountability—</w:t>
      </w:r>
      <w:r w:rsidRPr="004733CD">
        <w:rPr>
          <w:rFonts w:ascii="Calibri" w:hAnsi="Calibri" w:cs="Calibri"/>
        </w:rPr>
        <w:t>Standardized rubrics, combining a Maturity Classification Framework (MCF) and a Capability Classification Framework (CCF), ensure consistent and transparent reporting. This fosters trust with stakeholders and external assessors.</w:t>
      </w:r>
    </w:p>
    <w:p w14:paraId="0D7F0A25" w14:textId="77777777" w:rsidR="004733CD" w:rsidRPr="004733CD" w:rsidRDefault="004733CD">
      <w:pPr>
        <w:numPr>
          <w:ilvl w:val="0"/>
          <w:numId w:val="12"/>
        </w:numPr>
        <w:spacing w:before="100" w:beforeAutospacing="1" w:after="100" w:afterAutospacing="1" w:line="240" w:lineRule="auto"/>
        <w:rPr>
          <w:rFonts w:ascii="Calibri" w:hAnsi="Calibri" w:cs="Calibri"/>
        </w:rPr>
      </w:pPr>
      <w:r w:rsidRPr="004733CD">
        <w:rPr>
          <w:rFonts w:ascii="Calibri" w:hAnsi="Calibri" w:cs="Calibri"/>
          <w:b/>
          <w:bCs/>
        </w:rPr>
        <w:t xml:space="preserve">Adaptability to Strategic Shifts - </w:t>
      </w:r>
      <w:r w:rsidRPr="004733CD">
        <w:rPr>
          <w:rFonts w:ascii="Calibri" w:hAnsi="Calibri" w:cs="Calibri"/>
        </w:rPr>
        <w:t>As business priorities evolve or new threats emerge, IMPACTO’s iterative updates to the Actual Risk Profile (ARP) enable quick people, processes, and technology recalibration.</w:t>
      </w:r>
    </w:p>
    <w:p w14:paraId="5DB4D560" w14:textId="77777777" w:rsidR="004733CD" w:rsidRPr="004733CD" w:rsidRDefault="004733CD" w:rsidP="004733CD">
      <w:pPr>
        <w:spacing w:before="100" w:beforeAutospacing="1" w:after="100" w:afterAutospacing="1" w:line="240" w:lineRule="auto"/>
        <w:rPr>
          <w:rFonts w:ascii="Calibri" w:hAnsi="Calibri" w:cs="Calibri"/>
        </w:rPr>
      </w:pPr>
      <w:r w:rsidRPr="004733CD">
        <w:rPr>
          <w:rFonts w:ascii="Calibri" w:hAnsi="Calibri" w:cs="Calibri"/>
          <w:b/>
          <w:bCs/>
        </w:rPr>
        <w:t>How This Document Helps</w:t>
      </w:r>
    </w:p>
    <w:p w14:paraId="7D6ABCF5" w14:textId="77777777" w:rsidR="004733CD" w:rsidRPr="004733CD" w:rsidRDefault="004733CD">
      <w:pPr>
        <w:numPr>
          <w:ilvl w:val="0"/>
          <w:numId w:val="13"/>
        </w:numPr>
        <w:spacing w:before="100" w:beforeAutospacing="1" w:after="100" w:afterAutospacing="1" w:line="240" w:lineRule="auto"/>
        <w:rPr>
          <w:rFonts w:ascii="Calibri" w:hAnsi="Calibri" w:cs="Calibri"/>
        </w:rPr>
      </w:pPr>
      <w:r w:rsidRPr="004733CD">
        <w:rPr>
          <w:rFonts w:ascii="Calibri" w:hAnsi="Calibri" w:cs="Calibri"/>
          <w:b/>
          <w:bCs/>
        </w:rPr>
        <w:t xml:space="preserve">Guidance from Purchase to Optimization - </w:t>
      </w:r>
      <w:r w:rsidRPr="004733CD">
        <w:rPr>
          <w:rFonts w:ascii="Calibri" w:hAnsi="Calibri" w:cs="Calibri"/>
        </w:rPr>
        <w:t>It offers concrete steps for evolving from the initial tool purchase (Stage 0) to a fully optimized security program (Stage 5).</w:t>
      </w:r>
    </w:p>
    <w:p w14:paraId="02DFF13A" w14:textId="77777777" w:rsidR="004733CD" w:rsidRPr="004733CD" w:rsidRDefault="004733CD">
      <w:pPr>
        <w:numPr>
          <w:ilvl w:val="0"/>
          <w:numId w:val="13"/>
        </w:numPr>
        <w:spacing w:before="100" w:beforeAutospacing="1" w:after="100" w:afterAutospacing="1" w:line="240" w:lineRule="auto"/>
        <w:rPr>
          <w:rFonts w:ascii="Calibri" w:hAnsi="Calibri" w:cs="Calibri"/>
        </w:rPr>
      </w:pPr>
      <w:r w:rsidRPr="004733CD">
        <w:rPr>
          <w:rFonts w:ascii="Calibri" w:hAnsi="Calibri" w:cs="Calibri"/>
          <w:b/>
          <w:bCs/>
        </w:rPr>
        <w:t xml:space="preserve">Alignment With Recognized Frameworks - </w:t>
      </w:r>
      <w:r w:rsidRPr="004733CD">
        <w:rPr>
          <w:rFonts w:ascii="Calibri" w:hAnsi="Calibri" w:cs="Calibri"/>
        </w:rPr>
        <w:t>Common standards (e.g., NIST CSF, MITRE ATT&amp;CK) are referenced to ensure broad applicability and easier stakeholder buy-in.</w:t>
      </w:r>
    </w:p>
    <w:p w14:paraId="6435F909" w14:textId="77777777" w:rsidR="004733CD" w:rsidRPr="004733CD" w:rsidRDefault="004733CD">
      <w:pPr>
        <w:numPr>
          <w:ilvl w:val="0"/>
          <w:numId w:val="13"/>
        </w:numPr>
        <w:spacing w:before="100" w:beforeAutospacing="1" w:after="100" w:afterAutospacing="1" w:line="240" w:lineRule="auto"/>
        <w:rPr>
          <w:rFonts w:ascii="Calibri" w:hAnsi="Calibri" w:cs="Calibri"/>
        </w:rPr>
      </w:pPr>
      <w:r w:rsidRPr="004733CD">
        <w:rPr>
          <w:rFonts w:ascii="Calibri" w:hAnsi="Calibri" w:cs="Calibri"/>
          <w:b/>
          <w:bCs/>
        </w:rPr>
        <w:t xml:space="preserve">Business Value Realization - </w:t>
      </w:r>
      <w:r w:rsidRPr="004733CD">
        <w:rPr>
          <w:rFonts w:ascii="Calibri" w:hAnsi="Calibri" w:cs="Calibri"/>
        </w:rPr>
        <w:t>By embedding risk quantification, capability tracking, and continuous improvements, IMPACTO aligns cybersecurity investments with real, measurable business benefits—elevating security from a compliance necessity to a strategic enabler.</w:t>
      </w:r>
    </w:p>
    <w:p w14:paraId="503F0602" w14:textId="77777777" w:rsidR="006C3410" w:rsidRDefault="006C3410" w:rsidP="006C3410">
      <w:pPr>
        <w:spacing w:before="100" w:beforeAutospacing="1" w:after="100" w:afterAutospacing="1" w:line="240" w:lineRule="auto"/>
        <w:rPr>
          <w:rFonts w:ascii="Calibri" w:eastAsia="Times New Roman" w:hAnsi="Calibri" w:cs="Calibri"/>
          <w:b/>
          <w:bCs/>
          <w:kern w:val="0"/>
          <w:sz w:val="24"/>
          <w:szCs w:val="24"/>
          <w14:ligatures w14:val="none"/>
        </w:rPr>
      </w:pPr>
    </w:p>
    <w:p w14:paraId="550E9FA2" w14:textId="77777777" w:rsidR="004733CD" w:rsidRPr="005127E4" w:rsidRDefault="004733CD" w:rsidP="006C3410">
      <w:pPr>
        <w:spacing w:before="100" w:beforeAutospacing="1" w:after="100" w:afterAutospacing="1" w:line="240" w:lineRule="auto"/>
        <w:rPr>
          <w:rFonts w:ascii="Calibri" w:eastAsia="Times New Roman" w:hAnsi="Calibri" w:cs="Calibri"/>
          <w:b/>
          <w:bCs/>
          <w:kern w:val="0"/>
          <w:sz w:val="24"/>
          <w:szCs w:val="24"/>
          <w14:ligatures w14:val="none"/>
        </w:rPr>
      </w:pPr>
    </w:p>
    <w:p w14:paraId="66B621FE" w14:textId="77777777" w:rsidR="006C3410" w:rsidRPr="005127E4" w:rsidRDefault="006C3410" w:rsidP="006C3410">
      <w:pPr>
        <w:spacing w:before="100" w:beforeAutospacing="1" w:after="100" w:afterAutospacing="1" w:line="240" w:lineRule="auto"/>
        <w:rPr>
          <w:rFonts w:ascii="Calibri" w:eastAsia="Times New Roman" w:hAnsi="Calibri" w:cs="Calibri"/>
          <w:b/>
          <w:bCs/>
          <w:kern w:val="0"/>
          <w:sz w:val="24"/>
          <w:szCs w:val="24"/>
          <w14:ligatures w14:val="none"/>
        </w:rPr>
      </w:pPr>
    </w:p>
    <w:p w14:paraId="4671025D" w14:textId="77777777" w:rsidR="004733CD" w:rsidRPr="004733CD" w:rsidRDefault="006C3410" w:rsidP="004733CD">
      <w:pPr>
        <w:spacing w:before="100" w:beforeAutospacing="1" w:after="100" w:afterAutospacing="1" w:line="240" w:lineRule="auto"/>
        <w:rPr>
          <w:rFonts w:ascii="Calibri" w:eastAsia="Times New Roman" w:hAnsi="Calibri" w:cs="Calibri"/>
          <w:kern w:val="0"/>
          <w14:ligatures w14:val="none"/>
        </w:rPr>
      </w:pPr>
      <w:r w:rsidRPr="005127E4">
        <w:rPr>
          <w:rFonts w:ascii="Calibri" w:eastAsia="Times New Roman" w:hAnsi="Calibri" w:cs="Calibri"/>
          <w:b/>
          <w:bCs/>
          <w:kern w:val="0"/>
          <w14:ligatures w14:val="none"/>
        </w:rPr>
        <w:lastRenderedPageBreak/>
        <w:t>Integrating a Structured Investment Approach</w:t>
      </w:r>
      <w:r w:rsidRPr="005127E4">
        <w:rPr>
          <w:rFonts w:ascii="Calibri" w:eastAsia="Times New Roman" w:hAnsi="Calibri" w:cs="Calibri"/>
          <w:kern w:val="0"/>
          <w14:ligatures w14:val="none"/>
        </w:rPr>
        <w:br/>
      </w:r>
      <w:r w:rsidR="004733CD" w:rsidRPr="004733CD">
        <w:rPr>
          <w:rFonts w:ascii="Calibri" w:eastAsia="Times New Roman" w:hAnsi="Calibri" w:cs="Calibri"/>
          <w:kern w:val="0"/>
          <w14:ligatures w14:val="none"/>
        </w:rPr>
        <w:t>Drawing on guidance from the New Zealand National Cyber Security Centre (NZ NCSC), cybersecurity investments can be viewed as a cyclical and iterative process rather than one-time expenditures. This approach emphasizes four key phases—identifying the risk landscape, defining a clear strategy, delivering tangible results, and measuring success—to ensure each investment aligns with organizational goals and achieves measurable risk reduction. By harmonizing these phases from the NZ NCSC with the IMPACTO Model’s multi-stage roadmap, organizations can more confidently determine how each security purchase contributes to their overall mission and reevaluate priorities when threats change, or budget constraints shift.</w:t>
      </w:r>
    </w:p>
    <w:p w14:paraId="6A66BE00" w14:textId="78748A5D" w:rsidR="006C3410" w:rsidRPr="005127E4" w:rsidRDefault="004733CD" w:rsidP="004733CD">
      <w:pPr>
        <w:spacing w:before="100" w:beforeAutospacing="1" w:after="100" w:afterAutospacing="1" w:line="240" w:lineRule="auto"/>
        <w:jc w:val="center"/>
        <w:rPr>
          <w:rFonts w:ascii="Calibri" w:eastAsia="Times New Roman" w:hAnsi="Calibri" w:cs="Calibri"/>
          <w:kern w:val="0"/>
          <w14:ligatures w14:val="none"/>
        </w:rPr>
      </w:pPr>
      <w:r w:rsidRPr="004733CD">
        <w:rPr>
          <w:rFonts w:ascii="Calibri" w:eastAsia="Times New Roman" w:hAnsi="Calibri" w:cs="Calibri"/>
          <w:kern w:val="0"/>
          <w14:ligatures w14:val="none"/>
        </w:rPr>
        <w:t xml:space="preserve">For instance, the NCSC framework underscores the need to “start with the business in mind,” which aligns with IMPACTO’s principle of mapping every purchase (Stage 0) to the broader corporate objectives and risk profile. At the same time, continuous re-assessment (akin to IMPACTO’s Stage 5) helps decision-makers confirm that acquired capabilities remain aligned with strategic outcomes and deliver ongoing value. If weaknesses persist, leadership has clear visibility to correct </w:t>
      </w:r>
      <w:proofErr w:type="gramStart"/>
      <w:r w:rsidRPr="004733CD">
        <w:rPr>
          <w:rFonts w:ascii="Calibri" w:eastAsia="Times New Roman" w:hAnsi="Calibri" w:cs="Calibri"/>
          <w:kern w:val="0"/>
          <w14:ligatures w14:val="none"/>
        </w:rPr>
        <w:t>course</w:t>
      </w:r>
      <w:proofErr w:type="gramEnd"/>
      <w:r w:rsidRPr="004733CD">
        <w:rPr>
          <w:rFonts w:ascii="Calibri" w:eastAsia="Times New Roman" w:hAnsi="Calibri" w:cs="Calibri"/>
          <w:kern w:val="0"/>
          <w14:ligatures w14:val="none"/>
        </w:rPr>
        <w:t xml:space="preserve"> without undermining other security investments (National Cyber Security Centre [NCSC], 2023).</w:t>
      </w:r>
      <w:r w:rsidR="006C3410" w:rsidRPr="005127E4">
        <w:rPr>
          <w:rFonts w:ascii="Calibri" w:eastAsia="Times New Roman" w:hAnsi="Calibri" w:cs="Calibri"/>
          <w:noProof/>
          <w:kern w:val="0"/>
          <w14:ligatures w14:val="none"/>
        </w:rPr>
        <w:drawing>
          <wp:inline distT="0" distB="0" distL="0" distR="0" wp14:anchorId="30DB4000" wp14:editId="10419491">
            <wp:extent cx="4000500" cy="5116711"/>
            <wp:effectExtent l="0" t="0" r="0" b="8255"/>
            <wp:docPr id="1605586327" name="Picture 1" descr="A diagram of a business trans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6327" name="Picture 1" descr="A diagram of a business transformation&#10;&#10;AI-generated content may be incorrect."/>
                    <pic:cNvPicPr/>
                  </pic:nvPicPr>
                  <pic:blipFill>
                    <a:blip r:embed="rId9"/>
                    <a:stretch>
                      <a:fillRect/>
                    </a:stretch>
                  </pic:blipFill>
                  <pic:spPr>
                    <a:xfrm>
                      <a:off x="0" y="0"/>
                      <a:ext cx="4004453" cy="5121768"/>
                    </a:xfrm>
                    <a:prstGeom prst="rect">
                      <a:avLst/>
                    </a:prstGeom>
                  </pic:spPr>
                </pic:pic>
              </a:graphicData>
            </a:graphic>
          </wp:inline>
        </w:drawing>
      </w:r>
    </w:p>
    <w:p w14:paraId="3A344827" w14:textId="11B1BC6A" w:rsidR="00675B05" w:rsidRPr="005127E4" w:rsidRDefault="00000000" w:rsidP="00675B05">
      <w:pPr>
        <w:pStyle w:val="Heading1"/>
        <w:rPr>
          <w:rFonts w:ascii="Calibri" w:hAnsi="Calibri" w:cs="Calibri"/>
        </w:rPr>
      </w:pPr>
      <w:bookmarkStart w:id="4" w:name="_Toc194163294"/>
      <w:r w:rsidRPr="005127E4">
        <w:rPr>
          <w:rFonts w:ascii="Calibri" w:hAnsi="Calibri" w:cs="Calibri"/>
        </w:rPr>
        <w:lastRenderedPageBreak/>
        <w:t>Foundational Principles</w:t>
      </w:r>
      <w:bookmarkEnd w:id="4"/>
    </w:p>
    <w:p w14:paraId="7D7E1C08" w14:textId="2A216FED" w:rsidR="00D24ABA" w:rsidRPr="005127E4" w:rsidRDefault="00CA7916" w:rsidP="00D24ABA">
      <w:pPr>
        <w:rPr>
          <w:rFonts w:ascii="Calibri" w:hAnsi="Calibri" w:cs="Calibri"/>
        </w:rPr>
      </w:pPr>
      <w:r w:rsidRPr="005127E4">
        <w:rPr>
          <w:rFonts w:ascii="Calibri" w:hAnsi="Calibri" w:cs="Calibri"/>
        </w:rPr>
        <w:t xml:space="preserve">The IMPACTO Model is built on five Foundational Principles, </w:t>
      </w:r>
      <w:r w:rsidR="006E3718" w:rsidRPr="005127E4">
        <w:rPr>
          <w:rFonts w:ascii="Calibri" w:hAnsi="Calibri" w:cs="Calibri"/>
        </w:rPr>
        <w:t>underpinning</w:t>
      </w:r>
      <w:r w:rsidRPr="005127E4">
        <w:rPr>
          <w:rFonts w:ascii="Calibri" w:hAnsi="Calibri" w:cs="Calibri"/>
        </w:rPr>
        <w:t xml:space="preserve"> the journey from a mere cybersecurity purchase to a fully optimized security program. The following diagram highlights how these principles reinforce one another to drive measurable risk reduction and long-term business value.</w:t>
      </w:r>
    </w:p>
    <w:p w14:paraId="2FA84050" w14:textId="77777777" w:rsidR="00CA7916" w:rsidRPr="005127E4" w:rsidRDefault="00CA7916" w:rsidP="00D24ABA">
      <w:pPr>
        <w:rPr>
          <w:rFonts w:ascii="Calibri" w:hAnsi="Calibri" w:cs="Calibri"/>
        </w:rPr>
      </w:pPr>
    </w:p>
    <w:p w14:paraId="3B1FE99D" w14:textId="5765B892" w:rsidR="005543CE" w:rsidRPr="005127E4" w:rsidRDefault="005543CE" w:rsidP="00D24ABA">
      <w:pPr>
        <w:rPr>
          <w:rFonts w:ascii="Calibri" w:hAnsi="Calibri" w:cs="Calibri"/>
        </w:rPr>
      </w:pPr>
      <w:r w:rsidRPr="005127E4">
        <w:rPr>
          <w:rFonts w:ascii="Calibri" w:hAnsi="Calibri" w:cs="Calibri"/>
          <w:noProof/>
        </w:rPr>
        <w:drawing>
          <wp:inline distT="0" distB="0" distL="0" distR="0" wp14:anchorId="74668BFB" wp14:editId="655071ED">
            <wp:extent cx="5943600" cy="4966970"/>
            <wp:effectExtent l="0" t="0" r="0" b="5080"/>
            <wp:docPr id="968047216" name="Picture 1" descr="A diagram of a company's impa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7216" name="Picture 1" descr="A diagram of a company's impac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2FB2744F" w14:textId="77777777" w:rsidR="005543CE" w:rsidRPr="005127E4" w:rsidRDefault="005543CE" w:rsidP="00D24ABA">
      <w:pPr>
        <w:rPr>
          <w:rFonts w:ascii="Calibri" w:hAnsi="Calibri" w:cs="Calibri"/>
        </w:rPr>
      </w:pPr>
    </w:p>
    <w:p w14:paraId="03BB3FF5" w14:textId="2437F5A3" w:rsidR="00CA7916" w:rsidRPr="005127E4" w:rsidRDefault="00CA7916" w:rsidP="00D24ABA">
      <w:pPr>
        <w:rPr>
          <w:rFonts w:ascii="Calibri" w:hAnsi="Calibri" w:cs="Calibri"/>
        </w:rPr>
      </w:pPr>
      <w:r w:rsidRPr="005127E4">
        <w:rPr>
          <w:rFonts w:ascii="Calibri" w:hAnsi="Calibri" w:cs="Calibri"/>
        </w:rPr>
        <w:t xml:space="preserve">By embedding these Foundational Principles into every stage of the IMPACTO Model—from initial purchase to </w:t>
      </w:r>
      <w:r w:rsidR="006E3718" w:rsidRPr="005127E4">
        <w:rPr>
          <w:rFonts w:ascii="Calibri" w:hAnsi="Calibri" w:cs="Calibri"/>
        </w:rPr>
        <w:t>complete</w:t>
      </w:r>
      <w:r w:rsidRPr="005127E4">
        <w:rPr>
          <w:rFonts w:ascii="Calibri" w:hAnsi="Calibri" w:cs="Calibri"/>
        </w:rPr>
        <w:t xml:space="preserve"> optimization—organizations ensure that each cybersecurity investment is systematically aligned with business goals, operational workflows, and measurable risk outcomes. </w:t>
      </w:r>
      <w:r w:rsidR="00E95161" w:rsidRPr="005127E4">
        <w:rPr>
          <w:rFonts w:ascii="Calibri" w:hAnsi="Calibri" w:cs="Calibri"/>
        </w:rPr>
        <w:t xml:space="preserve">The following sections illustrate how these principles apply within each IMPACTO Domain </w:t>
      </w:r>
      <w:r w:rsidRPr="005127E4">
        <w:rPr>
          <w:rFonts w:ascii="Calibri" w:hAnsi="Calibri" w:cs="Calibri"/>
        </w:rPr>
        <w:t>and Stage.</w:t>
      </w:r>
    </w:p>
    <w:p w14:paraId="6A06476E" w14:textId="77777777" w:rsidR="00D24ABA" w:rsidRPr="005127E4" w:rsidRDefault="00000000">
      <w:pPr>
        <w:rPr>
          <w:rFonts w:ascii="Calibri" w:eastAsiaTheme="majorEastAsia" w:hAnsi="Calibri" w:cs="Calibri"/>
          <w:color w:val="0F4761" w:themeColor="accent1" w:themeShade="BF"/>
          <w:sz w:val="40"/>
          <w:szCs w:val="40"/>
        </w:rPr>
      </w:pPr>
      <w:r w:rsidRPr="005127E4">
        <w:rPr>
          <w:rFonts w:ascii="Calibri" w:hAnsi="Calibri" w:cs="Calibri"/>
        </w:rPr>
        <w:br w:type="page"/>
      </w:r>
    </w:p>
    <w:p w14:paraId="19D23FF3" w14:textId="585AAF3C" w:rsidR="00675B05" w:rsidRPr="005127E4" w:rsidRDefault="00000000" w:rsidP="00675B05">
      <w:pPr>
        <w:pStyle w:val="Heading1"/>
        <w:rPr>
          <w:rFonts w:ascii="Calibri" w:hAnsi="Calibri" w:cs="Calibri"/>
        </w:rPr>
      </w:pPr>
      <w:bookmarkStart w:id="5" w:name="_Toc194163295"/>
      <w:r w:rsidRPr="005127E4">
        <w:rPr>
          <w:rFonts w:ascii="Calibri" w:hAnsi="Calibri" w:cs="Calibri"/>
        </w:rPr>
        <w:lastRenderedPageBreak/>
        <w:t>Core Stages of the IMPACTO model</w:t>
      </w:r>
      <w:bookmarkEnd w:id="5"/>
    </w:p>
    <w:p w14:paraId="31EC0E77" w14:textId="388B3035" w:rsidR="003842B3" w:rsidRPr="005127E4" w:rsidRDefault="00000000" w:rsidP="003842B3">
      <w:pPr>
        <w:rPr>
          <w:rFonts w:ascii="Calibri" w:hAnsi="Calibri" w:cs="Calibri"/>
        </w:rPr>
      </w:pPr>
      <w:r w:rsidRPr="005127E4">
        <w:rPr>
          <w:rFonts w:ascii="Calibri" w:hAnsi="Calibri" w:cs="Calibri"/>
        </w:rPr>
        <w:t xml:space="preserve">The IMPACTO Model outlines a six-stage journey, starting from an unstructured purchase (Stage 0) and culminating in a fully </w:t>
      </w:r>
      <w:r w:rsidR="006E3718" w:rsidRPr="005127E4">
        <w:rPr>
          <w:rFonts w:ascii="Calibri" w:hAnsi="Calibri" w:cs="Calibri"/>
        </w:rPr>
        <w:t>optimized</w:t>
      </w:r>
      <w:r w:rsidRPr="005127E4">
        <w:rPr>
          <w:rFonts w:ascii="Calibri" w:hAnsi="Calibri" w:cs="Calibri"/>
        </w:rPr>
        <w:t xml:space="preserve"> security environment (Stage 5)</w:t>
      </w:r>
      <w:r w:rsidR="00C87ACE" w:rsidRPr="005127E4">
        <w:rPr>
          <w:rFonts w:ascii="Calibri" w:hAnsi="Calibri" w:cs="Calibri"/>
        </w:rPr>
        <w:t xml:space="preserve"> related to the target cybersecurity investment(s)</w:t>
      </w:r>
      <w:r w:rsidRPr="005127E4">
        <w:rPr>
          <w:rFonts w:ascii="Calibri" w:hAnsi="Calibri" w:cs="Calibri"/>
        </w:rPr>
        <w:t xml:space="preserve">. These stages ensure that Purchased Capability Profiles (PCP) evolve into Actual Capability Profiles (ACP) in line with changing risk conditions, newly acquired </w:t>
      </w:r>
      <w:r w:rsidR="00E552BD" w:rsidRPr="005127E4">
        <w:rPr>
          <w:rFonts w:ascii="Calibri" w:hAnsi="Calibri" w:cs="Calibri"/>
        </w:rPr>
        <w:t>Operational</w:t>
      </w:r>
      <w:r w:rsidRPr="005127E4">
        <w:rPr>
          <w:rFonts w:ascii="Calibri" w:hAnsi="Calibri" w:cs="Calibri"/>
        </w:rPr>
        <w:t xml:space="preserve"> In</w:t>
      </w:r>
      <w:r w:rsidR="00E552BD" w:rsidRPr="005127E4">
        <w:rPr>
          <w:rFonts w:ascii="Calibri" w:hAnsi="Calibri" w:cs="Calibri"/>
        </w:rPr>
        <w:t>telligence</w:t>
      </w:r>
      <w:r w:rsidRPr="005127E4">
        <w:rPr>
          <w:rFonts w:ascii="Calibri" w:hAnsi="Calibri" w:cs="Calibri"/>
        </w:rPr>
        <w:t xml:space="preserve"> (</w:t>
      </w:r>
      <w:r w:rsidR="00E552BD" w:rsidRPr="005127E4">
        <w:rPr>
          <w:rFonts w:ascii="Calibri" w:hAnsi="Calibri" w:cs="Calibri"/>
        </w:rPr>
        <w:t>O</w:t>
      </w:r>
      <w:r w:rsidRPr="005127E4">
        <w:rPr>
          <w:rFonts w:ascii="Calibri" w:hAnsi="Calibri" w:cs="Calibri"/>
        </w:rPr>
        <w:t xml:space="preserve">I), and shifts in the </w:t>
      </w:r>
      <w:r w:rsidR="00C87ACE" w:rsidRPr="005127E4">
        <w:rPr>
          <w:rFonts w:ascii="Calibri" w:hAnsi="Calibri" w:cs="Calibri"/>
        </w:rPr>
        <w:t>deployed operating context</w:t>
      </w:r>
      <w:r w:rsidRPr="005127E4">
        <w:rPr>
          <w:rFonts w:ascii="Calibri" w:hAnsi="Calibri" w:cs="Calibri"/>
        </w:rPr>
        <w:t xml:space="preserve"> (</w:t>
      </w:r>
      <w:r w:rsidR="00E552BD" w:rsidRPr="005127E4">
        <w:rPr>
          <w:rFonts w:ascii="Calibri" w:hAnsi="Calibri" w:cs="Calibri"/>
        </w:rPr>
        <w:t>POC</w:t>
      </w:r>
      <w:r w:rsidRPr="005127E4">
        <w:rPr>
          <w:rFonts w:ascii="Calibri" w:hAnsi="Calibri" w:cs="Calibri"/>
        </w:rPr>
        <w:t xml:space="preserve"> to </w:t>
      </w:r>
      <w:r w:rsidR="00E552BD" w:rsidRPr="005127E4">
        <w:rPr>
          <w:rFonts w:ascii="Calibri" w:hAnsi="Calibri" w:cs="Calibri"/>
        </w:rPr>
        <w:t>AOC</w:t>
      </w:r>
      <w:r w:rsidRPr="005127E4">
        <w:rPr>
          <w:rFonts w:ascii="Calibri" w:hAnsi="Calibri" w:cs="Calibri"/>
        </w:rPr>
        <w:t xml:space="preserve">). Throughout these stages, organizations </w:t>
      </w:r>
      <w:r w:rsidR="005A7298" w:rsidRPr="005127E4">
        <w:rPr>
          <w:rFonts w:ascii="Calibri" w:hAnsi="Calibri" w:cs="Calibri"/>
        </w:rPr>
        <w:t>utilize the Maturity Classification Framework (MCF) and the Capability Classification Framework (CCF) to measure progress, with the Purchased Risk Profile (PRP) and Actual Risk Profile (ARP) illustrating how investments reduce</w:t>
      </w:r>
      <w:r w:rsidRPr="005127E4">
        <w:rPr>
          <w:rFonts w:ascii="Calibri" w:hAnsi="Calibri" w:cs="Calibri"/>
        </w:rPr>
        <w:t xml:space="preserve"> risk over time.</w:t>
      </w:r>
    </w:p>
    <w:p w14:paraId="7ED89F5F" w14:textId="77777777" w:rsidR="009005FD" w:rsidRPr="005127E4" w:rsidRDefault="009005FD" w:rsidP="009005FD">
      <w:pPr>
        <w:rPr>
          <w:rFonts w:ascii="Calibri" w:hAnsi="Calibri" w:cs="Calibri"/>
        </w:rPr>
      </w:pPr>
      <w:r w:rsidRPr="005127E4">
        <w:rPr>
          <w:rFonts w:ascii="Calibri" w:hAnsi="Calibri" w:cs="Calibri"/>
          <w:b/>
          <w:bCs/>
        </w:rPr>
        <w:t>This section includes:</w:t>
      </w:r>
    </w:p>
    <w:p w14:paraId="5766F29A" w14:textId="77777777" w:rsidR="009005FD" w:rsidRPr="005127E4" w:rsidRDefault="009005FD">
      <w:pPr>
        <w:numPr>
          <w:ilvl w:val="0"/>
          <w:numId w:val="2"/>
        </w:numPr>
        <w:rPr>
          <w:rFonts w:ascii="Calibri" w:hAnsi="Calibri" w:cs="Calibri"/>
        </w:rPr>
      </w:pPr>
      <w:r w:rsidRPr="005127E4">
        <w:rPr>
          <w:rFonts w:ascii="Calibri" w:hAnsi="Calibri" w:cs="Calibri"/>
          <w:b/>
          <w:bCs/>
        </w:rPr>
        <w:t>High-Level Summary:</w:t>
      </w:r>
      <w:r w:rsidRPr="005127E4">
        <w:rPr>
          <w:rFonts w:ascii="Calibri" w:hAnsi="Calibri" w:cs="Calibri"/>
        </w:rPr>
        <w:t xml:space="preserve"> A brief overview of each stage and its impact on residual risk.</w:t>
      </w:r>
    </w:p>
    <w:p w14:paraId="2375D7C9" w14:textId="77777777" w:rsidR="009005FD" w:rsidRPr="005127E4" w:rsidRDefault="009005FD">
      <w:pPr>
        <w:numPr>
          <w:ilvl w:val="0"/>
          <w:numId w:val="2"/>
        </w:numPr>
        <w:rPr>
          <w:rFonts w:ascii="Calibri" w:hAnsi="Calibri" w:cs="Calibri"/>
        </w:rPr>
      </w:pPr>
      <w:r w:rsidRPr="005127E4">
        <w:rPr>
          <w:rFonts w:ascii="Calibri" w:hAnsi="Calibri" w:cs="Calibri"/>
          <w:b/>
          <w:bCs/>
        </w:rPr>
        <w:t>Illustrative Use Cases:</w:t>
      </w:r>
      <w:r w:rsidRPr="005127E4">
        <w:rPr>
          <w:rFonts w:ascii="Calibri" w:hAnsi="Calibri" w:cs="Calibri"/>
        </w:rPr>
        <w:t xml:space="preserve"> Real-world examples that demonstrate common scenarios.</w:t>
      </w:r>
    </w:p>
    <w:p w14:paraId="7AE40BB0" w14:textId="77777777" w:rsidR="009005FD" w:rsidRPr="005127E4" w:rsidRDefault="009005FD">
      <w:pPr>
        <w:numPr>
          <w:ilvl w:val="0"/>
          <w:numId w:val="2"/>
        </w:numPr>
        <w:rPr>
          <w:rFonts w:ascii="Calibri" w:hAnsi="Calibri" w:cs="Calibri"/>
        </w:rPr>
      </w:pPr>
      <w:r w:rsidRPr="005127E4">
        <w:rPr>
          <w:rFonts w:ascii="Calibri" w:hAnsi="Calibri" w:cs="Calibri"/>
          <w:b/>
          <w:bCs/>
        </w:rPr>
        <w:t>Detailed Stage Descriptions:</w:t>
      </w:r>
      <w:r w:rsidRPr="005127E4">
        <w:rPr>
          <w:rFonts w:ascii="Calibri" w:hAnsi="Calibri" w:cs="Calibri"/>
        </w:rPr>
        <w:t xml:space="preserve"> Domain-specific criteria, indicators, and business value outcomes.</w:t>
      </w:r>
    </w:p>
    <w:p w14:paraId="19A15EB1" w14:textId="0A324D2F" w:rsidR="009005FD" w:rsidRPr="005127E4" w:rsidRDefault="009005FD" w:rsidP="009005FD">
      <w:pPr>
        <w:rPr>
          <w:rFonts w:ascii="Calibri" w:hAnsi="Calibri" w:cs="Calibri"/>
        </w:rPr>
      </w:pPr>
      <w:r w:rsidRPr="005127E4">
        <w:rPr>
          <w:rFonts w:ascii="Calibri" w:hAnsi="Calibri" w:cs="Calibri"/>
        </w:rPr>
        <w:t xml:space="preserve">Reading through this section helps an organization assess its current stage and prepare </w:t>
      </w:r>
      <w:r w:rsidR="006E3718" w:rsidRPr="005127E4">
        <w:rPr>
          <w:rFonts w:ascii="Calibri" w:hAnsi="Calibri" w:cs="Calibri"/>
        </w:rPr>
        <w:t>to</w:t>
      </w:r>
      <w:r w:rsidRPr="005127E4">
        <w:rPr>
          <w:rFonts w:ascii="Calibri" w:hAnsi="Calibri" w:cs="Calibri"/>
        </w:rPr>
        <w:t xml:space="preserve"> transition to higher </w:t>
      </w:r>
      <w:r w:rsidR="006E3718" w:rsidRPr="005127E4">
        <w:rPr>
          <w:rFonts w:ascii="Calibri" w:hAnsi="Calibri" w:cs="Calibri"/>
        </w:rPr>
        <w:t>maturity levels</w:t>
      </w:r>
      <w:r w:rsidRPr="005127E4">
        <w:rPr>
          <w:rFonts w:ascii="Calibri" w:hAnsi="Calibri" w:cs="Calibri"/>
        </w:rPr>
        <w:t>.</w:t>
      </w:r>
    </w:p>
    <w:p w14:paraId="39E2273F" w14:textId="01AD381F" w:rsidR="009005FD" w:rsidRPr="005127E4" w:rsidRDefault="00307C46" w:rsidP="00307C46">
      <w:pPr>
        <w:pStyle w:val="Heading2"/>
        <w:rPr>
          <w:rFonts w:ascii="Calibri" w:hAnsi="Calibri" w:cs="Calibri"/>
        </w:rPr>
      </w:pPr>
      <w:bookmarkStart w:id="6" w:name="_Toc194163296"/>
      <w:r w:rsidRPr="005127E4">
        <w:rPr>
          <w:rFonts w:ascii="Calibri" w:hAnsi="Calibri" w:cs="Calibri"/>
        </w:rPr>
        <w:t>Domains</w:t>
      </w:r>
      <w:bookmarkEnd w:id="6"/>
    </w:p>
    <w:p w14:paraId="3FA1F3EC" w14:textId="3A503751" w:rsidR="002734F3" w:rsidRPr="005127E4" w:rsidRDefault="002734F3" w:rsidP="002734F3">
      <w:pPr>
        <w:rPr>
          <w:rFonts w:ascii="Calibri" w:hAnsi="Calibri" w:cs="Calibri"/>
        </w:rPr>
      </w:pPr>
      <w:r w:rsidRPr="005127E4">
        <w:rPr>
          <w:rFonts w:ascii="Calibri" w:hAnsi="Calibri" w:cs="Calibri"/>
        </w:rPr>
        <w:t xml:space="preserve">The table below </w:t>
      </w:r>
      <w:r w:rsidR="005A7298" w:rsidRPr="005127E4">
        <w:rPr>
          <w:rFonts w:ascii="Calibri" w:hAnsi="Calibri" w:cs="Calibri"/>
        </w:rPr>
        <w:t>illustrates</w:t>
      </w:r>
      <w:r w:rsidRPr="005127E4">
        <w:rPr>
          <w:rFonts w:ascii="Calibri" w:hAnsi="Calibri" w:cs="Calibri"/>
        </w:rPr>
        <w:t xml:space="preserve"> the four domains and their focus:</w:t>
      </w:r>
    </w:p>
    <w:tbl>
      <w:tblPr>
        <w:tblStyle w:val="TableGrid"/>
        <w:tblW w:w="0" w:type="auto"/>
        <w:tblLook w:val="04A0" w:firstRow="1" w:lastRow="0" w:firstColumn="1" w:lastColumn="0" w:noHBand="0" w:noVBand="1"/>
      </w:tblPr>
      <w:tblGrid>
        <w:gridCol w:w="1525"/>
        <w:gridCol w:w="7825"/>
      </w:tblGrid>
      <w:tr w:rsidR="00307C46" w:rsidRPr="005127E4" w14:paraId="579B5693" w14:textId="77777777" w:rsidTr="00D82661">
        <w:tc>
          <w:tcPr>
            <w:tcW w:w="1525" w:type="dxa"/>
            <w:shd w:val="clear" w:color="auto" w:fill="E8E8E8" w:themeFill="background2"/>
          </w:tcPr>
          <w:p w14:paraId="74C017EE" w14:textId="633CE93A" w:rsidR="00307C46" w:rsidRPr="005127E4" w:rsidRDefault="00307C46" w:rsidP="00307C46">
            <w:pPr>
              <w:rPr>
                <w:rFonts w:ascii="Calibri" w:hAnsi="Calibri" w:cs="Calibri"/>
                <w:b/>
                <w:bCs/>
              </w:rPr>
            </w:pPr>
            <w:r w:rsidRPr="005127E4">
              <w:rPr>
                <w:rFonts w:ascii="Calibri" w:hAnsi="Calibri" w:cs="Calibri"/>
                <w:b/>
                <w:bCs/>
              </w:rPr>
              <w:t>Domain</w:t>
            </w:r>
          </w:p>
        </w:tc>
        <w:tc>
          <w:tcPr>
            <w:tcW w:w="7825" w:type="dxa"/>
            <w:shd w:val="clear" w:color="auto" w:fill="E8E8E8" w:themeFill="background2"/>
          </w:tcPr>
          <w:p w14:paraId="0862F69B" w14:textId="4576E0C5" w:rsidR="00307C46" w:rsidRPr="005127E4" w:rsidRDefault="00307C46" w:rsidP="00307C46">
            <w:pPr>
              <w:rPr>
                <w:rFonts w:ascii="Calibri" w:hAnsi="Calibri" w:cs="Calibri"/>
                <w:b/>
                <w:bCs/>
              </w:rPr>
            </w:pPr>
            <w:r w:rsidRPr="005127E4">
              <w:rPr>
                <w:rFonts w:ascii="Calibri" w:hAnsi="Calibri" w:cs="Calibri"/>
                <w:b/>
                <w:bCs/>
              </w:rPr>
              <w:t>Focus</w:t>
            </w:r>
          </w:p>
        </w:tc>
      </w:tr>
      <w:tr w:rsidR="00307C46" w:rsidRPr="005127E4" w14:paraId="1D02DBCD" w14:textId="77777777" w:rsidTr="00307C46">
        <w:tc>
          <w:tcPr>
            <w:tcW w:w="1525" w:type="dxa"/>
          </w:tcPr>
          <w:p w14:paraId="52C8BB45" w14:textId="77777777" w:rsidR="00307C46" w:rsidRPr="005127E4" w:rsidRDefault="00307C46" w:rsidP="00307C46">
            <w:pPr>
              <w:rPr>
                <w:rFonts w:ascii="Calibri" w:hAnsi="Calibri" w:cs="Calibri"/>
                <w:b/>
                <w:bCs/>
              </w:rPr>
            </w:pPr>
            <w:r w:rsidRPr="005127E4">
              <w:rPr>
                <w:rFonts w:ascii="Calibri" w:hAnsi="Calibri" w:cs="Calibri"/>
                <w:b/>
                <w:bCs/>
              </w:rPr>
              <w:t>Business</w:t>
            </w:r>
          </w:p>
          <w:p w14:paraId="5AFC832C" w14:textId="77777777" w:rsidR="002734F3" w:rsidRPr="005127E4" w:rsidRDefault="002734F3" w:rsidP="00307C46">
            <w:pPr>
              <w:rPr>
                <w:rFonts w:ascii="Calibri" w:hAnsi="Calibri" w:cs="Calibri"/>
                <w:b/>
                <w:bCs/>
              </w:rPr>
            </w:pPr>
            <w:r w:rsidRPr="005127E4">
              <w:rPr>
                <w:rFonts w:ascii="Calibri" w:hAnsi="Calibri" w:cs="Calibri"/>
                <w:b/>
                <w:bCs/>
              </w:rPr>
              <w:t>(Primarily</w:t>
            </w:r>
          </w:p>
          <w:p w14:paraId="7D551D11" w14:textId="5E7C20A0" w:rsidR="002734F3" w:rsidRPr="005127E4" w:rsidRDefault="002734F3" w:rsidP="00307C46">
            <w:pPr>
              <w:rPr>
                <w:rFonts w:ascii="Calibri" w:hAnsi="Calibri" w:cs="Calibri"/>
                <w:b/>
                <w:bCs/>
              </w:rPr>
            </w:pPr>
            <w:r w:rsidRPr="005127E4">
              <w:rPr>
                <w:rFonts w:ascii="Calibri" w:hAnsi="Calibri" w:cs="Calibri"/>
                <w:b/>
                <w:bCs/>
              </w:rPr>
              <w:t>MCF-Driven)</w:t>
            </w:r>
          </w:p>
        </w:tc>
        <w:tc>
          <w:tcPr>
            <w:tcW w:w="7825" w:type="dxa"/>
          </w:tcPr>
          <w:p w14:paraId="3DF18A95" w14:textId="6CE08C3F" w:rsidR="00307C46" w:rsidRPr="005127E4" w:rsidRDefault="00307C46">
            <w:pPr>
              <w:pStyle w:val="ListParagraph"/>
              <w:numPr>
                <w:ilvl w:val="0"/>
                <w:numId w:val="3"/>
              </w:numPr>
              <w:rPr>
                <w:rFonts w:ascii="Calibri" w:hAnsi="Calibri" w:cs="Calibri"/>
              </w:rPr>
            </w:pPr>
            <w:r w:rsidRPr="005127E4">
              <w:rPr>
                <w:rFonts w:ascii="Calibri" w:hAnsi="Calibri" w:cs="Calibri"/>
              </w:rPr>
              <w:t>Focuses on budgets, risk quantification (e.g., ALE), executive sponsorship, and alignment with strategic objectives</w:t>
            </w:r>
          </w:p>
          <w:p w14:paraId="47EA33AF" w14:textId="7D715075" w:rsidR="00307C46" w:rsidRPr="005127E4" w:rsidRDefault="00307C46">
            <w:pPr>
              <w:pStyle w:val="ListParagraph"/>
              <w:numPr>
                <w:ilvl w:val="0"/>
                <w:numId w:val="3"/>
              </w:numPr>
              <w:rPr>
                <w:rFonts w:ascii="Calibri" w:hAnsi="Calibri" w:cs="Calibri"/>
              </w:rPr>
            </w:pPr>
            <w:r w:rsidRPr="005127E4">
              <w:rPr>
                <w:rFonts w:ascii="Calibri" w:hAnsi="Calibri" w:cs="Calibri"/>
              </w:rPr>
              <w:t>Ensures that every cybersecurity purchase maps to measurable outcomes and organizational goals</w:t>
            </w:r>
          </w:p>
          <w:p w14:paraId="454902F2" w14:textId="77777777" w:rsidR="00307C46" w:rsidRPr="005127E4" w:rsidRDefault="00307C46" w:rsidP="00307C46">
            <w:pPr>
              <w:rPr>
                <w:rFonts w:ascii="Calibri" w:hAnsi="Calibri" w:cs="Calibri"/>
                <w:b/>
                <w:bCs/>
              </w:rPr>
            </w:pPr>
          </w:p>
        </w:tc>
      </w:tr>
      <w:tr w:rsidR="00307C46" w:rsidRPr="005127E4" w14:paraId="31F62552" w14:textId="77777777" w:rsidTr="00307C46">
        <w:tc>
          <w:tcPr>
            <w:tcW w:w="1525" w:type="dxa"/>
          </w:tcPr>
          <w:p w14:paraId="0D5832EF" w14:textId="77777777" w:rsidR="00307C46" w:rsidRPr="005127E4" w:rsidRDefault="00307C46" w:rsidP="00307C46">
            <w:pPr>
              <w:rPr>
                <w:rFonts w:ascii="Calibri" w:hAnsi="Calibri" w:cs="Calibri"/>
                <w:b/>
                <w:bCs/>
              </w:rPr>
            </w:pPr>
            <w:r w:rsidRPr="005127E4">
              <w:rPr>
                <w:rFonts w:ascii="Calibri" w:hAnsi="Calibri" w:cs="Calibri"/>
                <w:b/>
                <w:bCs/>
              </w:rPr>
              <w:t>People</w:t>
            </w:r>
          </w:p>
          <w:p w14:paraId="1C743AC0" w14:textId="77777777" w:rsidR="002734F3" w:rsidRPr="005127E4" w:rsidRDefault="002734F3" w:rsidP="00307C46">
            <w:pPr>
              <w:rPr>
                <w:rFonts w:ascii="Calibri" w:hAnsi="Calibri" w:cs="Calibri"/>
                <w:b/>
                <w:bCs/>
              </w:rPr>
            </w:pPr>
            <w:r w:rsidRPr="005127E4">
              <w:rPr>
                <w:rFonts w:ascii="Calibri" w:hAnsi="Calibri" w:cs="Calibri"/>
                <w:b/>
                <w:bCs/>
              </w:rPr>
              <w:t>(Primarily</w:t>
            </w:r>
          </w:p>
          <w:p w14:paraId="11B711CE" w14:textId="5002F4C0" w:rsidR="002734F3" w:rsidRPr="005127E4" w:rsidRDefault="002734F3" w:rsidP="00307C46">
            <w:pPr>
              <w:rPr>
                <w:rFonts w:ascii="Calibri" w:hAnsi="Calibri" w:cs="Calibri"/>
                <w:b/>
                <w:bCs/>
              </w:rPr>
            </w:pPr>
            <w:r w:rsidRPr="005127E4">
              <w:rPr>
                <w:rFonts w:ascii="Calibri" w:hAnsi="Calibri" w:cs="Calibri"/>
                <w:b/>
                <w:bCs/>
              </w:rPr>
              <w:t>MCF-Driven)</w:t>
            </w:r>
          </w:p>
        </w:tc>
        <w:tc>
          <w:tcPr>
            <w:tcW w:w="7825" w:type="dxa"/>
          </w:tcPr>
          <w:p w14:paraId="44D4757A" w14:textId="7F289734" w:rsidR="00307C46" w:rsidRPr="005127E4" w:rsidRDefault="00307C46">
            <w:pPr>
              <w:pStyle w:val="ListParagraph"/>
              <w:numPr>
                <w:ilvl w:val="0"/>
                <w:numId w:val="4"/>
              </w:numPr>
              <w:rPr>
                <w:rFonts w:ascii="Calibri" w:hAnsi="Calibri" w:cs="Calibri"/>
              </w:rPr>
            </w:pPr>
            <w:r w:rsidRPr="005127E4">
              <w:rPr>
                <w:rFonts w:ascii="Calibri" w:hAnsi="Calibri" w:cs="Calibri"/>
              </w:rPr>
              <w:t>Encompasses roles, responsibilities, and necessary skills or training</w:t>
            </w:r>
          </w:p>
          <w:p w14:paraId="25AB9D51" w14:textId="533DAC16" w:rsidR="00307C46" w:rsidRPr="005127E4" w:rsidRDefault="00307C46">
            <w:pPr>
              <w:pStyle w:val="ListParagraph"/>
              <w:numPr>
                <w:ilvl w:val="0"/>
                <w:numId w:val="4"/>
              </w:numPr>
              <w:rPr>
                <w:rFonts w:ascii="Calibri" w:hAnsi="Calibri" w:cs="Calibri"/>
              </w:rPr>
            </w:pPr>
            <w:r w:rsidRPr="005127E4">
              <w:rPr>
                <w:rFonts w:ascii="Calibri" w:hAnsi="Calibri" w:cs="Calibri"/>
              </w:rPr>
              <w:t>Example frameworks: NIST NICE for security roles; internal HR frameworks for competency tracking</w:t>
            </w:r>
          </w:p>
          <w:p w14:paraId="3732C681" w14:textId="77777777" w:rsidR="00307C46" w:rsidRPr="005127E4" w:rsidRDefault="00307C46" w:rsidP="00307C46">
            <w:pPr>
              <w:rPr>
                <w:rFonts w:ascii="Calibri" w:hAnsi="Calibri" w:cs="Calibri"/>
                <w:b/>
                <w:bCs/>
              </w:rPr>
            </w:pPr>
          </w:p>
        </w:tc>
      </w:tr>
      <w:tr w:rsidR="00307C46" w:rsidRPr="005127E4" w14:paraId="2A0C7270" w14:textId="77777777" w:rsidTr="00307C46">
        <w:tc>
          <w:tcPr>
            <w:tcW w:w="1525" w:type="dxa"/>
          </w:tcPr>
          <w:p w14:paraId="6434A4F3" w14:textId="77777777" w:rsidR="00307C46" w:rsidRPr="005127E4" w:rsidRDefault="00307C46" w:rsidP="00307C46">
            <w:pPr>
              <w:rPr>
                <w:rFonts w:ascii="Calibri" w:hAnsi="Calibri" w:cs="Calibri"/>
                <w:b/>
                <w:bCs/>
              </w:rPr>
            </w:pPr>
            <w:r w:rsidRPr="005127E4">
              <w:rPr>
                <w:rFonts w:ascii="Calibri" w:hAnsi="Calibri" w:cs="Calibri"/>
                <w:b/>
                <w:bCs/>
              </w:rPr>
              <w:t>Process</w:t>
            </w:r>
          </w:p>
          <w:p w14:paraId="1E0F1C0A" w14:textId="77777777" w:rsidR="002734F3" w:rsidRPr="005127E4" w:rsidRDefault="002734F3" w:rsidP="00307C46">
            <w:pPr>
              <w:rPr>
                <w:rFonts w:ascii="Calibri" w:hAnsi="Calibri" w:cs="Calibri"/>
                <w:b/>
                <w:bCs/>
              </w:rPr>
            </w:pPr>
            <w:r w:rsidRPr="005127E4">
              <w:rPr>
                <w:rFonts w:ascii="Calibri" w:hAnsi="Calibri" w:cs="Calibri"/>
                <w:b/>
                <w:bCs/>
              </w:rPr>
              <w:t>(Primarily</w:t>
            </w:r>
          </w:p>
          <w:p w14:paraId="4B028831" w14:textId="37CBBC99" w:rsidR="002734F3" w:rsidRPr="005127E4" w:rsidRDefault="002734F3" w:rsidP="00307C46">
            <w:pPr>
              <w:rPr>
                <w:rFonts w:ascii="Calibri" w:hAnsi="Calibri" w:cs="Calibri"/>
                <w:b/>
                <w:bCs/>
              </w:rPr>
            </w:pPr>
            <w:r w:rsidRPr="005127E4">
              <w:rPr>
                <w:rFonts w:ascii="Calibri" w:hAnsi="Calibri" w:cs="Calibri"/>
                <w:b/>
                <w:bCs/>
              </w:rPr>
              <w:t>MCF-Driven)</w:t>
            </w:r>
          </w:p>
        </w:tc>
        <w:tc>
          <w:tcPr>
            <w:tcW w:w="7825" w:type="dxa"/>
          </w:tcPr>
          <w:p w14:paraId="05803131" w14:textId="7FFFAE1E" w:rsidR="00307C46" w:rsidRPr="005127E4" w:rsidRDefault="00307C46">
            <w:pPr>
              <w:pStyle w:val="ListParagraph"/>
              <w:numPr>
                <w:ilvl w:val="0"/>
                <w:numId w:val="4"/>
              </w:numPr>
              <w:rPr>
                <w:rFonts w:ascii="Calibri" w:hAnsi="Calibri" w:cs="Calibri"/>
              </w:rPr>
            </w:pPr>
            <w:r w:rsidRPr="005127E4">
              <w:rPr>
                <w:rFonts w:ascii="Calibri" w:hAnsi="Calibri" w:cs="Calibri"/>
              </w:rPr>
              <w:t>Encompasses incident response runbooks, workflow definitions, standard operating procedures (SOPs), and governance structures</w:t>
            </w:r>
          </w:p>
          <w:p w14:paraId="21EBCE9D" w14:textId="0EC7A4D8" w:rsidR="00307C46" w:rsidRPr="005127E4" w:rsidRDefault="00307C46">
            <w:pPr>
              <w:pStyle w:val="ListParagraph"/>
              <w:numPr>
                <w:ilvl w:val="0"/>
                <w:numId w:val="4"/>
              </w:numPr>
              <w:rPr>
                <w:rFonts w:ascii="Calibri" w:hAnsi="Calibri" w:cs="Calibri"/>
              </w:rPr>
            </w:pPr>
            <w:proofErr w:type="gramStart"/>
            <w:r w:rsidRPr="005127E4">
              <w:rPr>
                <w:rFonts w:ascii="Calibri" w:hAnsi="Calibri" w:cs="Calibri"/>
              </w:rPr>
              <w:t>Tracks</w:t>
            </w:r>
            <w:proofErr w:type="gramEnd"/>
            <w:r w:rsidRPr="005127E4">
              <w:rPr>
                <w:rFonts w:ascii="Calibri" w:hAnsi="Calibri" w:cs="Calibri"/>
              </w:rPr>
              <w:t xml:space="preserve"> how consistently procedures are documented, tested, and improved</w:t>
            </w:r>
          </w:p>
          <w:p w14:paraId="3B2F8BA1" w14:textId="77777777" w:rsidR="00307C46" w:rsidRPr="005127E4" w:rsidRDefault="00307C46" w:rsidP="00307C46">
            <w:pPr>
              <w:rPr>
                <w:rFonts w:ascii="Calibri" w:hAnsi="Calibri" w:cs="Calibri"/>
                <w:b/>
                <w:bCs/>
              </w:rPr>
            </w:pPr>
          </w:p>
        </w:tc>
      </w:tr>
      <w:tr w:rsidR="00307C46" w:rsidRPr="005127E4" w14:paraId="28046797" w14:textId="77777777" w:rsidTr="00307C46">
        <w:tc>
          <w:tcPr>
            <w:tcW w:w="1525" w:type="dxa"/>
          </w:tcPr>
          <w:p w14:paraId="554A7662" w14:textId="77777777" w:rsidR="00307C46" w:rsidRPr="005127E4" w:rsidRDefault="00307C46" w:rsidP="00307C46">
            <w:pPr>
              <w:rPr>
                <w:rFonts w:ascii="Calibri" w:hAnsi="Calibri" w:cs="Calibri"/>
                <w:b/>
                <w:bCs/>
              </w:rPr>
            </w:pPr>
            <w:r w:rsidRPr="005127E4">
              <w:rPr>
                <w:rFonts w:ascii="Calibri" w:hAnsi="Calibri" w:cs="Calibri"/>
                <w:b/>
                <w:bCs/>
              </w:rPr>
              <w:t>Technology</w:t>
            </w:r>
          </w:p>
          <w:p w14:paraId="0DE9705B" w14:textId="77777777" w:rsidR="002734F3" w:rsidRPr="005127E4" w:rsidRDefault="002734F3" w:rsidP="00307C46">
            <w:pPr>
              <w:rPr>
                <w:rFonts w:ascii="Calibri" w:hAnsi="Calibri" w:cs="Calibri"/>
                <w:b/>
                <w:bCs/>
              </w:rPr>
            </w:pPr>
            <w:r w:rsidRPr="005127E4">
              <w:rPr>
                <w:rFonts w:ascii="Calibri" w:hAnsi="Calibri" w:cs="Calibri"/>
                <w:b/>
                <w:bCs/>
              </w:rPr>
              <w:t>(Primarily</w:t>
            </w:r>
          </w:p>
          <w:p w14:paraId="3A8EE916" w14:textId="5F139935" w:rsidR="002734F3" w:rsidRPr="005127E4" w:rsidRDefault="002734F3" w:rsidP="00307C46">
            <w:pPr>
              <w:rPr>
                <w:rFonts w:ascii="Calibri" w:hAnsi="Calibri" w:cs="Calibri"/>
                <w:b/>
                <w:bCs/>
              </w:rPr>
            </w:pPr>
            <w:r w:rsidRPr="005127E4">
              <w:rPr>
                <w:rFonts w:ascii="Calibri" w:hAnsi="Calibri" w:cs="Calibri"/>
                <w:b/>
                <w:bCs/>
              </w:rPr>
              <w:t>CCF-Driven)</w:t>
            </w:r>
          </w:p>
        </w:tc>
        <w:tc>
          <w:tcPr>
            <w:tcW w:w="7825" w:type="dxa"/>
          </w:tcPr>
          <w:p w14:paraId="77322623" w14:textId="1C0BB455" w:rsidR="00307C46" w:rsidRPr="005127E4" w:rsidRDefault="00307C46">
            <w:pPr>
              <w:pStyle w:val="ListParagraph"/>
              <w:numPr>
                <w:ilvl w:val="0"/>
                <w:numId w:val="5"/>
              </w:numPr>
              <w:rPr>
                <w:rFonts w:ascii="Calibri" w:hAnsi="Calibri" w:cs="Calibri"/>
              </w:rPr>
            </w:pPr>
            <w:r w:rsidRPr="005127E4">
              <w:rPr>
                <w:rFonts w:ascii="Calibri" w:hAnsi="Calibri" w:cs="Calibri"/>
              </w:rPr>
              <w:t>Covers the actual tools, configurations, integrations, and advanced features used to detect and respond to cyber threats</w:t>
            </w:r>
          </w:p>
          <w:p w14:paraId="59EE0785" w14:textId="0811EDC2" w:rsidR="00307C46" w:rsidRPr="005127E4" w:rsidRDefault="00307C46">
            <w:pPr>
              <w:pStyle w:val="ListParagraph"/>
              <w:numPr>
                <w:ilvl w:val="0"/>
                <w:numId w:val="5"/>
              </w:numPr>
              <w:rPr>
                <w:rFonts w:ascii="Calibri" w:hAnsi="Calibri" w:cs="Calibri"/>
              </w:rPr>
            </w:pPr>
            <w:r w:rsidRPr="005127E4">
              <w:rPr>
                <w:rFonts w:ascii="Calibri" w:hAnsi="Calibri" w:cs="Calibri"/>
              </w:rPr>
              <w:t>Relies heavily on recognized frameworks (e.g., MITRE ATT&amp;CK, D3FEND) to gauge coverage and technical depth</w:t>
            </w:r>
          </w:p>
          <w:p w14:paraId="1790C5E4" w14:textId="77777777" w:rsidR="00307C46" w:rsidRPr="005127E4" w:rsidRDefault="00307C46" w:rsidP="00307C46">
            <w:pPr>
              <w:rPr>
                <w:rFonts w:ascii="Calibri" w:hAnsi="Calibri" w:cs="Calibri"/>
                <w:b/>
                <w:bCs/>
              </w:rPr>
            </w:pPr>
          </w:p>
        </w:tc>
      </w:tr>
    </w:tbl>
    <w:p w14:paraId="21F06982" w14:textId="77777777" w:rsidR="002734F3" w:rsidRPr="005127E4" w:rsidRDefault="002734F3" w:rsidP="00307C46">
      <w:pPr>
        <w:rPr>
          <w:rFonts w:ascii="Calibri" w:hAnsi="Calibri" w:cs="Calibri"/>
        </w:rPr>
      </w:pPr>
    </w:p>
    <w:p w14:paraId="613E8438" w14:textId="6FBF88CF" w:rsidR="00307C46" w:rsidRPr="005127E4" w:rsidRDefault="00307C46" w:rsidP="00307C46">
      <w:pPr>
        <w:rPr>
          <w:rFonts w:ascii="Calibri" w:hAnsi="Calibri" w:cs="Calibri"/>
        </w:rPr>
      </w:pPr>
      <w:r w:rsidRPr="005127E4">
        <w:rPr>
          <w:rFonts w:ascii="Calibri" w:hAnsi="Calibri" w:cs="Calibri"/>
        </w:rPr>
        <w:t>These four domains move in tandem through the IMPACTO Stages (0–5), shaping an organization’s overall security maturity and capability.</w:t>
      </w:r>
    </w:p>
    <w:p w14:paraId="65EDB877" w14:textId="77777777" w:rsidR="00EE5ED8" w:rsidRPr="00EE5ED8" w:rsidRDefault="00EE5ED8" w:rsidP="00EE5ED8">
      <w:pPr>
        <w:rPr>
          <w:rFonts w:ascii="Calibri" w:hAnsi="Calibri" w:cs="Calibri"/>
        </w:rPr>
      </w:pPr>
      <w:r w:rsidRPr="00EE5ED8">
        <w:rPr>
          <w:rFonts w:ascii="Calibri" w:hAnsi="Calibri" w:cs="Calibri"/>
        </w:rPr>
        <w:lastRenderedPageBreak/>
        <w:t xml:space="preserve">NCSC’s </w:t>
      </w:r>
      <w:r w:rsidRPr="00EE5ED8">
        <w:rPr>
          <w:rFonts w:ascii="Calibri" w:hAnsi="Calibri" w:cs="Calibri"/>
          <w:i/>
          <w:iCs/>
        </w:rPr>
        <w:t>Cyber Security Investment: A Structured Approach</w:t>
      </w:r>
      <w:r w:rsidRPr="00EE5ED8">
        <w:rPr>
          <w:rFonts w:ascii="Calibri" w:hAnsi="Calibri" w:cs="Calibri"/>
        </w:rPr>
        <w:t xml:space="preserve"> outlines a clear cycle—Know the Landscape, Define the Strategy, Deliver Results, and Measure Success—to align cyber spending with organizational objectives. Within IMPACTO, this framework informs how mature an investment’s </w:t>
      </w:r>
      <w:r w:rsidRPr="00EE5ED8">
        <w:rPr>
          <w:rFonts w:ascii="Calibri" w:hAnsi="Calibri" w:cs="Calibri"/>
          <w:b/>
          <w:bCs/>
        </w:rPr>
        <w:t>Business</w:t>
      </w:r>
      <w:r w:rsidRPr="00EE5ED8">
        <w:rPr>
          <w:rFonts w:ascii="Calibri" w:hAnsi="Calibri" w:cs="Calibri"/>
        </w:rPr>
        <w:t xml:space="preserve"> domain is:</w:t>
      </w:r>
    </w:p>
    <w:p w14:paraId="6BCA96F4" w14:textId="156F1FDF" w:rsidR="00EE5ED8" w:rsidRPr="00EE5ED8" w:rsidRDefault="00EE5ED8">
      <w:pPr>
        <w:numPr>
          <w:ilvl w:val="0"/>
          <w:numId w:val="7"/>
        </w:numPr>
        <w:rPr>
          <w:rFonts w:ascii="Calibri" w:hAnsi="Calibri" w:cs="Calibri"/>
        </w:rPr>
      </w:pPr>
      <w:r w:rsidRPr="00EE5ED8">
        <w:rPr>
          <w:rFonts w:ascii="Calibri" w:hAnsi="Calibri" w:cs="Calibri"/>
          <w:b/>
          <w:bCs/>
        </w:rPr>
        <w:t>Know the Landscape</w:t>
      </w:r>
      <w:r w:rsidRPr="00EE5ED8">
        <w:rPr>
          <w:rFonts w:ascii="Calibri" w:hAnsi="Calibri" w:cs="Calibri"/>
        </w:rPr>
        <w:br/>
        <w:t xml:space="preserve">Identify priority risks to core assets. If the purchase was ad hoc and not tied to top business risks, the Business domain typically remains at </w:t>
      </w:r>
      <w:r w:rsidRPr="00EE5ED8">
        <w:rPr>
          <w:rFonts w:ascii="Calibri" w:hAnsi="Calibri" w:cs="Calibri"/>
          <w:b/>
          <w:bCs/>
        </w:rPr>
        <w:t>Stage</w:t>
      </w:r>
      <w:r w:rsidR="004733CD">
        <w:rPr>
          <w:rFonts w:ascii="Calibri" w:hAnsi="Calibri" w:cs="Calibri"/>
          <w:b/>
          <w:bCs/>
        </w:rPr>
        <w:t>s</w:t>
      </w:r>
      <w:r w:rsidRPr="00EE5ED8">
        <w:rPr>
          <w:rFonts w:ascii="Calibri" w:hAnsi="Calibri" w:cs="Calibri"/>
          <w:b/>
          <w:bCs/>
        </w:rPr>
        <w:t> 0–1</w:t>
      </w:r>
      <w:r w:rsidRPr="00EE5ED8">
        <w:rPr>
          <w:rFonts w:ascii="Calibri" w:hAnsi="Calibri" w:cs="Calibri"/>
        </w:rPr>
        <w:t>.</w:t>
      </w:r>
    </w:p>
    <w:p w14:paraId="560DF3CB" w14:textId="3BB86DC2" w:rsidR="00EE5ED8" w:rsidRPr="00EE5ED8" w:rsidRDefault="00EE5ED8">
      <w:pPr>
        <w:numPr>
          <w:ilvl w:val="0"/>
          <w:numId w:val="7"/>
        </w:numPr>
        <w:rPr>
          <w:rFonts w:ascii="Calibri" w:hAnsi="Calibri" w:cs="Calibri"/>
        </w:rPr>
      </w:pPr>
      <w:r w:rsidRPr="00EE5ED8">
        <w:rPr>
          <w:rFonts w:ascii="Calibri" w:hAnsi="Calibri" w:cs="Calibri"/>
          <w:b/>
          <w:bCs/>
        </w:rPr>
        <w:t>Define the Strategy</w:t>
      </w:r>
      <w:r w:rsidRPr="00EE5ED8">
        <w:rPr>
          <w:rFonts w:ascii="Calibri" w:hAnsi="Calibri" w:cs="Calibri"/>
        </w:rPr>
        <w:br/>
        <w:t xml:space="preserve">Secure executive sponsorship and budget alignment. Multi-year financial planning, cost-benefit analyses, and clear strategic goals often </w:t>
      </w:r>
      <w:r w:rsidR="005A7298" w:rsidRPr="005127E4">
        <w:rPr>
          <w:rFonts w:ascii="Calibri" w:hAnsi="Calibri" w:cs="Calibri"/>
        </w:rPr>
        <w:t xml:space="preserve">position the Business domain at </w:t>
      </w:r>
      <w:r w:rsidR="005A7298" w:rsidRPr="004733CD">
        <w:rPr>
          <w:rFonts w:ascii="Calibri" w:hAnsi="Calibri" w:cs="Calibri"/>
          <w:b/>
          <w:bCs/>
        </w:rPr>
        <w:t xml:space="preserve">Stage </w:t>
      </w:r>
      <w:r w:rsidRPr="004733CD">
        <w:rPr>
          <w:rFonts w:ascii="Calibri" w:hAnsi="Calibri" w:cs="Calibri"/>
          <w:b/>
          <w:bCs/>
        </w:rPr>
        <w:t>3</w:t>
      </w:r>
      <w:r w:rsidRPr="00EE5ED8">
        <w:rPr>
          <w:rFonts w:ascii="Calibri" w:hAnsi="Calibri" w:cs="Calibri"/>
        </w:rPr>
        <w:t xml:space="preserve"> or beyond.</w:t>
      </w:r>
    </w:p>
    <w:p w14:paraId="704E94F9" w14:textId="63265832" w:rsidR="00EE5ED8" w:rsidRPr="00EE5ED8" w:rsidRDefault="00EE5ED8">
      <w:pPr>
        <w:numPr>
          <w:ilvl w:val="0"/>
          <w:numId w:val="7"/>
        </w:numPr>
        <w:rPr>
          <w:rFonts w:ascii="Calibri" w:hAnsi="Calibri" w:cs="Calibri"/>
        </w:rPr>
      </w:pPr>
      <w:r w:rsidRPr="00EE5ED8">
        <w:rPr>
          <w:rFonts w:ascii="Calibri" w:hAnsi="Calibri" w:cs="Calibri"/>
          <w:b/>
          <w:bCs/>
        </w:rPr>
        <w:t>Deliver Results</w:t>
      </w:r>
      <w:r w:rsidRPr="00EE5ED8">
        <w:rPr>
          <w:rFonts w:ascii="Calibri" w:hAnsi="Calibri" w:cs="Calibri"/>
        </w:rPr>
        <w:br/>
        <w:t xml:space="preserve">Demonstrate ROI and risk reduction through well-scoped business cases. When usage metrics and incident reporting are routine, the Business domain generally falls </w:t>
      </w:r>
      <w:r w:rsidR="005A7298" w:rsidRPr="005127E4">
        <w:rPr>
          <w:rFonts w:ascii="Calibri" w:hAnsi="Calibri" w:cs="Calibri"/>
        </w:rPr>
        <w:t xml:space="preserve">into </w:t>
      </w:r>
      <w:r w:rsidR="005A7298" w:rsidRPr="004733CD">
        <w:rPr>
          <w:rFonts w:ascii="Calibri" w:hAnsi="Calibri" w:cs="Calibri"/>
          <w:b/>
          <w:bCs/>
        </w:rPr>
        <w:t>Stage</w:t>
      </w:r>
      <w:r w:rsidR="004733CD" w:rsidRPr="004733CD">
        <w:rPr>
          <w:rFonts w:ascii="Calibri" w:hAnsi="Calibri" w:cs="Calibri"/>
          <w:b/>
          <w:bCs/>
        </w:rPr>
        <w:t>s</w:t>
      </w:r>
      <w:r w:rsidR="005A7298" w:rsidRPr="004733CD">
        <w:rPr>
          <w:rFonts w:ascii="Calibri" w:hAnsi="Calibri" w:cs="Calibri"/>
          <w:b/>
          <w:bCs/>
        </w:rPr>
        <w:t xml:space="preserve"> </w:t>
      </w:r>
      <w:r w:rsidRPr="004733CD">
        <w:rPr>
          <w:rFonts w:ascii="Calibri" w:hAnsi="Calibri" w:cs="Calibri"/>
          <w:b/>
          <w:bCs/>
        </w:rPr>
        <w:t>2–3.</w:t>
      </w:r>
    </w:p>
    <w:p w14:paraId="11B619AF" w14:textId="51125A1E" w:rsidR="00EE5ED8" w:rsidRPr="00EE5ED8" w:rsidRDefault="00EE5ED8">
      <w:pPr>
        <w:numPr>
          <w:ilvl w:val="0"/>
          <w:numId w:val="7"/>
        </w:numPr>
        <w:rPr>
          <w:rFonts w:ascii="Calibri" w:hAnsi="Calibri" w:cs="Calibri"/>
        </w:rPr>
      </w:pPr>
      <w:r w:rsidRPr="00EE5ED8">
        <w:rPr>
          <w:rFonts w:ascii="Calibri" w:hAnsi="Calibri" w:cs="Calibri"/>
          <w:b/>
          <w:bCs/>
        </w:rPr>
        <w:t>Measure Success</w:t>
      </w:r>
      <w:r w:rsidRPr="00EE5ED8">
        <w:rPr>
          <w:rFonts w:ascii="Calibri" w:hAnsi="Calibri" w:cs="Calibri"/>
        </w:rPr>
        <w:br/>
        <w:t>Leverage metrics and dashboards to connect cyber investments with broader business outcomes</w:t>
      </w:r>
      <w:r w:rsidR="005A7298" w:rsidRPr="005127E4">
        <w:rPr>
          <w:rFonts w:ascii="Calibri" w:hAnsi="Calibri" w:cs="Calibri"/>
        </w:rPr>
        <w:t xml:space="preserve">, </w:t>
      </w:r>
      <w:r w:rsidRPr="00EE5ED8">
        <w:rPr>
          <w:rFonts w:ascii="Calibri" w:hAnsi="Calibri" w:cs="Calibri"/>
        </w:rPr>
        <w:t xml:space="preserve">such as brand reputation </w:t>
      </w:r>
      <w:r w:rsidR="005A7298" w:rsidRPr="005127E4">
        <w:rPr>
          <w:rFonts w:ascii="Calibri" w:hAnsi="Calibri" w:cs="Calibri"/>
        </w:rPr>
        <w:t>and new market opportunities</w:t>
      </w:r>
      <w:r w:rsidRPr="00EE5ED8">
        <w:rPr>
          <w:rFonts w:ascii="Calibri" w:hAnsi="Calibri" w:cs="Calibri"/>
        </w:rPr>
        <w:t xml:space="preserve">. Consistent, data-driven performance tracking typically indicates </w:t>
      </w:r>
      <w:r w:rsidRPr="00EE5ED8">
        <w:rPr>
          <w:rFonts w:ascii="Calibri" w:hAnsi="Calibri" w:cs="Calibri"/>
          <w:b/>
          <w:bCs/>
        </w:rPr>
        <w:t>Stage</w:t>
      </w:r>
      <w:r w:rsidR="004733CD">
        <w:rPr>
          <w:rFonts w:ascii="Calibri" w:hAnsi="Calibri" w:cs="Calibri"/>
          <w:b/>
          <w:bCs/>
        </w:rPr>
        <w:t>s</w:t>
      </w:r>
      <w:r w:rsidRPr="00EE5ED8">
        <w:rPr>
          <w:rFonts w:ascii="Calibri" w:hAnsi="Calibri" w:cs="Calibri"/>
          <w:b/>
          <w:bCs/>
        </w:rPr>
        <w:t> 4–5</w:t>
      </w:r>
      <w:r w:rsidRPr="00EE5ED8">
        <w:rPr>
          <w:rFonts w:ascii="Calibri" w:hAnsi="Calibri" w:cs="Calibri"/>
        </w:rPr>
        <w:t>.</w:t>
      </w:r>
    </w:p>
    <w:p w14:paraId="1204008E" w14:textId="0F32668A" w:rsidR="00EE5ED8" w:rsidRPr="005127E4" w:rsidRDefault="00EE5ED8" w:rsidP="00EE5ED8">
      <w:pPr>
        <w:rPr>
          <w:rFonts w:ascii="Calibri" w:hAnsi="Calibri" w:cs="Calibri"/>
        </w:rPr>
      </w:pPr>
      <w:r w:rsidRPr="00EE5ED8">
        <w:rPr>
          <w:rFonts w:ascii="Calibri" w:hAnsi="Calibri" w:cs="Calibri"/>
        </w:rPr>
        <w:t xml:space="preserve">Using </w:t>
      </w:r>
      <w:r w:rsidR="005A7298" w:rsidRPr="005127E4">
        <w:rPr>
          <w:rFonts w:ascii="Calibri" w:hAnsi="Calibri" w:cs="Calibri"/>
        </w:rPr>
        <w:t>the NCSC’s principles to evaluate these indicators helps pinpoint the maturity of the Business domain</w:t>
      </w:r>
      <w:r w:rsidRPr="00EE5ED8">
        <w:rPr>
          <w:rFonts w:ascii="Calibri" w:hAnsi="Calibri" w:cs="Calibri"/>
        </w:rPr>
        <w:t>. In turn, this rating—whether determined by IMPACTO’s lowest-domain, weighted-average, tiered-threshold, or recommended two-step approach—reveals how effectively leadership justifies and budgets each investment, aligns it with strategic outcomes, and measures its actual business value in practice.</w:t>
      </w:r>
    </w:p>
    <w:p w14:paraId="06BFCC1C" w14:textId="4E558F63" w:rsidR="002734F3" w:rsidRPr="005127E4" w:rsidRDefault="002734F3" w:rsidP="00EE5ED8">
      <w:pPr>
        <w:rPr>
          <w:rFonts w:ascii="Calibri" w:hAnsi="Calibri" w:cs="Calibri"/>
        </w:rPr>
      </w:pPr>
      <w:r w:rsidRPr="005127E4">
        <w:rPr>
          <w:rFonts w:ascii="Calibri" w:hAnsi="Calibri" w:cs="Calibri"/>
        </w:rPr>
        <w:t xml:space="preserve">The following tables </w:t>
      </w:r>
      <w:r w:rsidR="005A7298" w:rsidRPr="005127E4">
        <w:rPr>
          <w:rFonts w:ascii="Calibri" w:hAnsi="Calibri" w:cs="Calibri"/>
        </w:rPr>
        <w:t xml:space="preserve">show </w:t>
      </w:r>
      <w:r w:rsidRPr="005127E4">
        <w:rPr>
          <w:rFonts w:ascii="Calibri" w:hAnsi="Calibri" w:cs="Calibri"/>
        </w:rPr>
        <w:t xml:space="preserve">how each of the other domains </w:t>
      </w:r>
      <w:r w:rsidR="005A7298" w:rsidRPr="005127E4">
        <w:rPr>
          <w:rFonts w:ascii="Calibri" w:hAnsi="Calibri" w:cs="Calibri"/>
        </w:rPr>
        <w:t>is</w:t>
      </w:r>
      <w:r w:rsidRPr="005127E4">
        <w:rPr>
          <w:rFonts w:ascii="Calibri" w:hAnsi="Calibri" w:cs="Calibri"/>
        </w:rPr>
        <w:t xml:space="preserve"> generally evaluated in the model:</w:t>
      </w:r>
    </w:p>
    <w:tbl>
      <w:tblPr>
        <w:tblStyle w:val="TableGrid"/>
        <w:tblW w:w="0" w:type="auto"/>
        <w:tblLook w:val="04A0" w:firstRow="1" w:lastRow="0" w:firstColumn="1" w:lastColumn="0" w:noHBand="0" w:noVBand="1"/>
      </w:tblPr>
      <w:tblGrid>
        <w:gridCol w:w="1705"/>
        <w:gridCol w:w="7645"/>
      </w:tblGrid>
      <w:tr w:rsidR="002734F3" w:rsidRPr="005127E4" w14:paraId="0CABCDFF" w14:textId="77777777" w:rsidTr="002734F3">
        <w:tc>
          <w:tcPr>
            <w:tcW w:w="1705" w:type="dxa"/>
          </w:tcPr>
          <w:p w14:paraId="0AB3E412" w14:textId="01A41128" w:rsidR="002734F3" w:rsidRPr="005127E4" w:rsidRDefault="002734F3" w:rsidP="00EE5ED8">
            <w:pPr>
              <w:rPr>
                <w:rFonts w:ascii="Calibri" w:hAnsi="Calibri" w:cs="Calibri"/>
                <w:b/>
                <w:bCs/>
              </w:rPr>
            </w:pPr>
            <w:r w:rsidRPr="005127E4">
              <w:rPr>
                <w:rFonts w:ascii="Calibri" w:hAnsi="Calibri" w:cs="Calibri"/>
                <w:b/>
                <w:bCs/>
              </w:rPr>
              <w:t>People</w:t>
            </w:r>
          </w:p>
        </w:tc>
        <w:tc>
          <w:tcPr>
            <w:tcW w:w="7645" w:type="dxa"/>
          </w:tcPr>
          <w:p w14:paraId="3201A58F" w14:textId="6848A07E" w:rsidR="002734F3" w:rsidRPr="005127E4" w:rsidRDefault="005A7298">
            <w:pPr>
              <w:numPr>
                <w:ilvl w:val="0"/>
                <w:numId w:val="11"/>
              </w:numPr>
              <w:rPr>
                <w:rFonts w:ascii="Calibri" w:hAnsi="Calibri" w:cs="Calibri"/>
              </w:rPr>
            </w:pPr>
            <w:proofErr w:type="gramStart"/>
            <w:r w:rsidRPr="005127E4">
              <w:rPr>
                <w:rFonts w:ascii="Calibri" w:hAnsi="Calibri" w:cs="Calibri"/>
              </w:rPr>
              <w:t>Examines</w:t>
            </w:r>
            <w:proofErr w:type="gramEnd"/>
            <w:r w:rsidRPr="005127E4">
              <w:rPr>
                <w:rFonts w:ascii="Calibri" w:hAnsi="Calibri" w:cs="Calibri"/>
              </w:rPr>
              <w:t xml:space="preserve"> whether roles and responsibilities are clearly defined, staff possess the necessary skills, and training paths are in place</w:t>
            </w:r>
            <w:r w:rsidR="002734F3" w:rsidRPr="005127E4">
              <w:rPr>
                <w:rFonts w:ascii="Calibri" w:hAnsi="Calibri" w:cs="Calibri"/>
              </w:rPr>
              <w:t>.</w:t>
            </w:r>
          </w:p>
          <w:p w14:paraId="324142C8" w14:textId="002D865E" w:rsidR="002734F3" w:rsidRPr="005127E4" w:rsidRDefault="002734F3">
            <w:pPr>
              <w:numPr>
                <w:ilvl w:val="0"/>
                <w:numId w:val="11"/>
              </w:numPr>
              <w:rPr>
                <w:rFonts w:ascii="Calibri" w:hAnsi="Calibri" w:cs="Calibri"/>
              </w:rPr>
            </w:pPr>
            <w:r w:rsidRPr="005127E4">
              <w:rPr>
                <w:rFonts w:ascii="Calibri" w:hAnsi="Calibri" w:cs="Calibri"/>
              </w:rPr>
              <w:t>Higher domain stages (Stage 3 or above) typically require structured onboarding, formal succession, and skills development plans—key elements measured by a well-defined MCF.</w:t>
            </w:r>
          </w:p>
        </w:tc>
      </w:tr>
      <w:tr w:rsidR="002734F3" w:rsidRPr="005127E4" w14:paraId="0FEEB624" w14:textId="77777777" w:rsidTr="002734F3">
        <w:tc>
          <w:tcPr>
            <w:tcW w:w="1705" w:type="dxa"/>
          </w:tcPr>
          <w:p w14:paraId="360A7339" w14:textId="526B9797" w:rsidR="002734F3" w:rsidRPr="005127E4" w:rsidRDefault="002734F3" w:rsidP="00EE5ED8">
            <w:pPr>
              <w:rPr>
                <w:rFonts w:ascii="Calibri" w:hAnsi="Calibri" w:cs="Calibri"/>
                <w:b/>
                <w:bCs/>
              </w:rPr>
            </w:pPr>
            <w:r w:rsidRPr="005127E4">
              <w:rPr>
                <w:rFonts w:ascii="Calibri" w:hAnsi="Calibri" w:cs="Calibri"/>
                <w:b/>
                <w:bCs/>
              </w:rPr>
              <w:t>Process</w:t>
            </w:r>
          </w:p>
        </w:tc>
        <w:tc>
          <w:tcPr>
            <w:tcW w:w="7645" w:type="dxa"/>
          </w:tcPr>
          <w:p w14:paraId="7008E14F" w14:textId="77777777" w:rsidR="002734F3" w:rsidRPr="005127E4" w:rsidRDefault="002734F3">
            <w:pPr>
              <w:numPr>
                <w:ilvl w:val="0"/>
                <w:numId w:val="6"/>
              </w:numPr>
              <w:rPr>
                <w:rFonts w:ascii="Calibri" w:hAnsi="Calibri" w:cs="Calibri"/>
              </w:rPr>
            </w:pPr>
            <w:r w:rsidRPr="005127E4">
              <w:rPr>
                <w:rFonts w:ascii="Calibri" w:hAnsi="Calibri" w:cs="Calibri"/>
              </w:rPr>
              <w:t>Focuses on procedural consistency, runbook documentation, incident response workflows, and continuous improvement cycles.</w:t>
            </w:r>
          </w:p>
          <w:p w14:paraId="49F32567" w14:textId="73C66B7C" w:rsidR="002734F3" w:rsidRPr="005127E4" w:rsidRDefault="002734F3">
            <w:pPr>
              <w:numPr>
                <w:ilvl w:val="0"/>
                <w:numId w:val="6"/>
              </w:numPr>
              <w:rPr>
                <w:rFonts w:ascii="Calibri" w:hAnsi="Calibri" w:cs="Calibri"/>
              </w:rPr>
            </w:pPr>
            <w:r w:rsidRPr="005127E4">
              <w:rPr>
                <w:rFonts w:ascii="Calibri" w:hAnsi="Calibri" w:cs="Calibri"/>
              </w:rPr>
              <w:t>Moving from ad hoc (Stage</w:t>
            </w:r>
            <w:r w:rsidR="005A7298" w:rsidRPr="005127E4">
              <w:rPr>
                <w:rFonts w:ascii="Calibri" w:hAnsi="Calibri" w:cs="Calibri"/>
              </w:rPr>
              <w:t xml:space="preserve"> 1) to managed or formalized processes (Stage </w:t>
            </w:r>
            <w:r w:rsidRPr="005127E4">
              <w:rPr>
                <w:rFonts w:ascii="Calibri" w:hAnsi="Calibri" w:cs="Calibri"/>
              </w:rPr>
              <w:t>2 or 3) indicates that the MCF’s criteria (e.g., documented SOPs, scheduled audits, post-incident reviews) are being met.</w:t>
            </w:r>
          </w:p>
        </w:tc>
      </w:tr>
      <w:tr w:rsidR="002734F3" w:rsidRPr="005127E4" w14:paraId="0E5B33BE" w14:textId="77777777" w:rsidTr="002734F3">
        <w:tc>
          <w:tcPr>
            <w:tcW w:w="1705" w:type="dxa"/>
          </w:tcPr>
          <w:p w14:paraId="53CE2EC3" w14:textId="5A849F54" w:rsidR="002734F3" w:rsidRPr="005127E4" w:rsidRDefault="002734F3" w:rsidP="00EE5ED8">
            <w:pPr>
              <w:rPr>
                <w:rFonts w:ascii="Calibri" w:hAnsi="Calibri" w:cs="Calibri"/>
                <w:b/>
                <w:bCs/>
              </w:rPr>
            </w:pPr>
            <w:r w:rsidRPr="005127E4">
              <w:rPr>
                <w:rFonts w:ascii="Calibri" w:hAnsi="Calibri" w:cs="Calibri"/>
                <w:b/>
                <w:bCs/>
              </w:rPr>
              <w:t>Technology</w:t>
            </w:r>
          </w:p>
        </w:tc>
        <w:tc>
          <w:tcPr>
            <w:tcW w:w="7645" w:type="dxa"/>
          </w:tcPr>
          <w:p w14:paraId="7EBE2C29" w14:textId="77777777" w:rsidR="002734F3" w:rsidRPr="005127E4" w:rsidRDefault="002734F3">
            <w:pPr>
              <w:numPr>
                <w:ilvl w:val="0"/>
                <w:numId w:val="6"/>
              </w:numPr>
              <w:rPr>
                <w:rFonts w:ascii="Calibri" w:hAnsi="Calibri" w:cs="Calibri"/>
              </w:rPr>
            </w:pPr>
            <w:r w:rsidRPr="005127E4">
              <w:rPr>
                <w:rFonts w:ascii="Calibri" w:hAnsi="Calibri" w:cs="Calibri"/>
              </w:rPr>
              <w:t>Evaluates coverage and completeness of the investment’s capabilities—whether the features have been fully deployed, integrated, and optimized.</w:t>
            </w:r>
          </w:p>
          <w:p w14:paraId="60B10F56" w14:textId="6E61BD2C" w:rsidR="002734F3" w:rsidRPr="005127E4" w:rsidRDefault="002734F3">
            <w:pPr>
              <w:numPr>
                <w:ilvl w:val="0"/>
                <w:numId w:val="6"/>
              </w:numPr>
              <w:rPr>
                <w:rFonts w:ascii="Calibri" w:hAnsi="Calibri" w:cs="Calibri"/>
              </w:rPr>
            </w:pPr>
            <w:r w:rsidRPr="005127E4">
              <w:rPr>
                <w:rFonts w:ascii="Calibri" w:hAnsi="Calibri" w:cs="Calibri"/>
              </w:rPr>
              <w:t xml:space="preserve">A high stage typically </w:t>
            </w:r>
            <w:r w:rsidR="005A7298" w:rsidRPr="005127E4">
              <w:rPr>
                <w:rFonts w:ascii="Calibri" w:hAnsi="Calibri" w:cs="Calibri"/>
              </w:rPr>
              <w:t>indicates advanced usage of the tool’s detection and mitigation features, alignment with frameworks such as</w:t>
            </w:r>
            <w:r w:rsidRPr="005127E4">
              <w:rPr>
                <w:rFonts w:ascii="Calibri" w:hAnsi="Calibri" w:cs="Calibri"/>
              </w:rPr>
              <w:t xml:space="preserve"> MITRE ATT&amp;CK or D3FEND, and ongoing tuning based on operational intelligence (OI).</w:t>
            </w:r>
          </w:p>
          <w:p w14:paraId="27E4C4B6" w14:textId="77777777" w:rsidR="002734F3" w:rsidRPr="005127E4" w:rsidRDefault="002734F3" w:rsidP="00EE5ED8">
            <w:pPr>
              <w:rPr>
                <w:rFonts w:ascii="Calibri" w:hAnsi="Calibri" w:cs="Calibri"/>
              </w:rPr>
            </w:pPr>
          </w:p>
        </w:tc>
      </w:tr>
    </w:tbl>
    <w:p w14:paraId="3EDFCCD1" w14:textId="77777777" w:rsidR="002734F3" w:rsidRPr="00EE5ED8" w:rsidRDefault="002734F3" w:rsidP="00EE5ED8">
      <w:pPr>
        <w:rPr>
          <w:rFonts w:ascii="Calibri" w:hAnsi="Calibri" w:cs="Calibri"/>
        </w:rPr>
      </w:pPr>
    </w:p>
    <w:p w14:paraId="7C7695D0" w14:textId="77777777" w:rsidR="00EE5ED8" w:rsidRPr="005127E4" w:rsidRDefault="00EE5ED8">
      <w:pPr>
        <w:rPr>
          <w:rFonts w:ascii="Calibri" w:eastAsiaTheme="majorEastAsia" w:hAnsi="Calibri" w:cs="Calibri"/>
          <w:color w:val="0F4761" w:themeColor="accent1" w:themeShade="BF"/>
          <w:sz w:val="32"/>
          <w:szCs w:val="32"/>
        </w:rPr>
      </w:pPr>
      <w:r w:rsidRPr="005127E4">
        <w:rPr>
          <w:rFonts w:ascii="Calibri" w:hAnsi="Calibri" w:cs="Calibri"/>
        </w:rPr>
        <w:br w:type="page"/>
      </w:r>
    </w:p>
    <w:p w14:paraId="47F3C61E" w14:textId="6E02C0F6" w:rsidR="00016581" w:rsidRPr="005127E4" w:rsidRDefault="002734F3" w:rsidP="00016581">
      <w:pPr>
        <w:pStyle w:val="Heading2"/>
        <w:rPr>
          <w:rFonts w:ascii="Calibri" w:hAnsi="Calibri" w:cs="Calibri"/>
        </w:rPr>
      </w:pPr>
      <w:bookmarkStart w:id="7" w:name="_Toc194163297"/>
      <w:r w:rsidRPr="005127E4">
        <w:rPr>
          <w:rFonts w:ascii="Calibri" w:hAnsi="Calibri" w:cs="Calibri"/>
        </w:rPr>
        <w:lastRenderedPageBreak/>
        <w:t>S</w:t>
      </w:r>
      <w:r w:rsidR="0071371B" w:rsidRPr="005127E4">
        <w:rPr>
          <w:rFonts w:ascii="Calibri" w:hAnsi="Calibri" w:cs="Calibri"/>
        </w:rPr>
        <w:t>tages</w:t>
      </w:r>
      <w:bookmarkEnd w:id="7"/>
    </w:p>
    <w:p w14:paraId="472F6280" w14:textId="77777777" w:rsidR="004733CD" w:rsidRPr="004733CD" w:rsidRDefault="004733CD" w:rsidP="004733CD">
      <w:pPr>
        <w:rPr>
          <w:rFonts w:ascii="Calibri" w:hAnsi="Calibri" w:cs="Calibri"/>
        </w:rPr>
      </w:pPr>
      <w:r w:rsidRPr="004733CD">
        <w:rPr>
          <w:rFonts w:ascii="Calibri" w:hAnsi="Calibri" w:cs="Calibri"/>
        </w:rPr>
        <w:t>Below is a concise overview of the progression that sets the stage for the High-Level Summary table. Each successive phase builds on the prior one, advancing from a minimal deployment with limited value to a robust, continuously improving program that delivers measurable risk reduction and strategic return:</w:t>
      </w:r>
    </w:p>
    <w:p w14:paraId="7FE2B48B" w14:textId="77777777" w:rsidR="004733CD" w:rsidRPr="004733CD" w:rsidRDefault="004733CD" w:rsidP="004733CD">
      <w:pPr>
        <w:rPr>
          <w:rFonts w:ascii="Calibri" w:hAnsi="Calibri" w:cs="Calibri"/>
        </w:rPr>
      </w:pPr>
      <w:r w:rsidRPr="004733CD">
        <w:rPr>
          <w:rFonts w:ascii="Calibri" w:hAnsi="Calibri" w:cs="Calibri"/>
        </w:rPr>
        <w:t>Stage 0 begins immediately after purchase, often leaving the solution idle (“shelfware”) with no formal business case or assigned operators. Stage 1 moves to sporadic use—fulfilling basic compliance needs but still lacking structured responsibilities and documentation. At Stage 2, more defined budget planning and role clarity emerge, supported by documented runbooks that facilitate consistent day-to-day operations. Stage 3 focuses on formalized integration, incorporating security objectives into mission-critical goals, training staff to handle advanced threats, and implementing feedback loops to enhance performance after each incident. By Stage 4, data-driven practices take center stage, ensuring that risk modeling informs both strategic decisions and the optimization of technical capabilities. Finally, Stage 5 epitomizes a fully optimized solution: security meets or undercuts initial risk targets and functions as a long-term competitive asset that adapts in near real-time to the evolving threat landscape.</w:t>
      </w:r>
    </w:p>
    <w:p w14:paraId="55C9EA4B" w14:textId="373535DA" w:rsidR="00D16CA3" w:rsidRPr="005127E4" w:rsidRDefault="004733CD" w:rsidP="004733CD">
      <w:pPr>
        <w:rPr>
          <w:rFonts w:ascii="Calibri" w:hAnsi="Calibri" w:cs="Calibri"/>
        </w:rPr>
        <w:sectPr w:rsidR="00D16CA3" w:rsidRPr="005127E4" w:rsidSect="00B71F99">
          <w:pgSz w:w="12240" w:h="15840"/>
          <w:pgMar w:top="1440" w:right="1440" w:bottom="1440" w:left="1440" w:header="720" w:footer="720" w:gutter="0"/>
          <w:cols w:space="720"/>
          <w:docGrid w:linePitch="360"/>
        </w:sectPr>
      </w:pPr>
      <w:r w:rsidRPr="004733CD">
        <w:rPr>
          <w:rFonts w:ascii="Calibri" w:hAnsi="Calibri" w:cs="Calibri"/>
        </w:rPr>
        <w:tab/>
      </w:r>
    </w:p>
    <w:tbl>
      <w:tblPr>
        <w:tblStyle w:val="TableGrid"/>
        <w:tblW w:w="0" w:type="auto"/>
        <w:tblLook w:val="04A0" w:firstRow="1" w:lastRow="0" w:firstColumn="1" w:lastColumn="0" w:noHBand="0" w:noVBand="1"/>
      </w:tblPr>
      <w:tblGrid>
        <w:gridCol w:w="1731"/>
        <w:gridCol w:w="2044"/>
        <w:gridCol w:w="2225"/>
        <w:gridCol w:w="2185"/>
        <w:gridCol w:w="2250"/>
        <w:gridCol w:w="2515"/>
      </w:tblGrid>
      <w:tr w:rsidR="00485E0E" w:rsidRPr="005127E4" w14:paraId="74C0CAD7" w14:textId="77777777" w:rsidTr="00055275">
        <w:tc>
          <w:tcPr>
            <w:tcW w:w="1731" w:type="dxa"/>
            <w:shd w:val="clear" w:color="auto" w:fill="E8E8E8" w:themeFill="background2"/>
          </w:tcPr>
          <w:p w14:paraId="0358C326" w14:textId="3342CFD6" w:rsidR="00485E0E" w:rsidRPr="005127E4" w:rsidRDefault="00485E0E" w:rsidP="00C15FDE">
            <w:pPr>
              <w:rPr>
                <w:rFonts w:ascii="Calibri" w:hAnsi="Calibri" w:cs="Calibri"/>
                <w:b/>
                <w:bCs/>
              </w:rPr>
            </w:pPr>
            <w:r w:rsidRPr="005127E4">
              <w:rPr>
                <w:rFonts w:ascii="Calibri" w:hAnsi="Calibri" w:cs="Calibri"/>
                <w:b/>
                <w:bCs/>
              </w:rPr>
              <w:lastRenderedPageBreak/>
              <w:t>Stage</w:t>
            </w:r>
          </w:p>
        </w:tc>
        <w:tc>
          <w:tcPr>
            <w:tcW w:w="2044" w:type="dxa"/>
          </w:tcPr>
          <w:p w14:paraId="7F432C8B" w14:textId="052299D9" w:rsidR="00485E0E" w:rsidRPr="005127E4" w:rsidRDefault="00485E0E" w:rsidP="00C15FDE">
            <w:pPr>
              <w:rPr>
                <w:rFonts w:ascii="Calibri" w:hAnsi="Calibri" w:cs="Calibri"/>
                <w:b/>
                <w:bCs/>
              </w:rPr>
            </w:pPr>
            <w:r w:rsidRPr="005127E4">
              <w:rPr>
                <w:rFonts w:ascii="Calibri" w:hAnsi="Calibri" w:cs="Calibri"/>
                <w:b/>
                <w:bCs/>
              </w:rPr>
              <w:t>Business</w:t>
            </w:r>
          </w:p>
        </w:tc>
        <w:tc>
          <w:tcPr>
            <w:tcW w:w="2225" w:type="dxa"/>
          </w:tcPr>
          <w:p w14:paraId="4F10C2FC" w14:textId="0210858C" w:rsidR="00485E0E" w:rsidRPr="005127E4" w:rsidRDefault="00485E0E" w:rsidP="00C15FDE">
            <w:pPr>
              <w:rPr>
                <w:rFonts w:ascii="Calibri" w:hAnsi="Calibri" w:cs="Calibri"/>
                <w:b/>
                <w:bCs/>
              </w:rPr>
            </w:pPr>
            <w:r w:rsidRPr="005127E4">
              <w:rPr>
                <w:rFonts w:ascii="Calibri" w:hAnsi="Calibri" w:cs="Calibri"/>
                <w:b/>
                <w:bCs/>
              </w:rPr>
              <w:t>People</w:t>
            </w:r>
          </w:p>
        </w:tc>
        <w:tc>
          <w:tcPr>
            <w:tcW w:w="2185" w:type="dxa"/>
          </w:tcPr>
          <w:p w14:paraId="51152C5D" w14:textId="4974E1E1" w:rsidR="00485E0E" w:rsidRPr="005127E4" w:rsidRDefault="00485E0E" w:rsidP="00C15FDE">
            <w:pPr>
              <w:rPr>
                <w:rFonts w:ascii="Calibri" w:hAnsi="Calibri" w:cs="Calibri"/>
                <w:b/>
                <w:bCs/>
              </w:rPr>
            </w:pPr>
            <w:r w:rsidRPr="005127E4">
              <w:rPr>
                <w:rFonts w:ascii="Calibri" w:hAnsi="Calibri" w:cs="Calibri"/>
                <w:b/>
                <w:bCs/>
              </w:rPr>
              <w:t>Process</w:t>
            </w:r>
          </w:p>
        </w:tc>
        <w:tc>
          <w:tcPr>
            <w:tcW w:w="2250" w:type="dxa"/>
          </w:tcPr>
          <w:p w14:paraId="3453DE6D" w14:textId="67AD68FF" w:rsidR="00485E0E" w:rsidRPr="005127E4" w:rsidRDefault="00485E0E" w:rsidP="00C15FDE">
            <w:pPr>
              <w:rPr>
                <w:rFonts w:ascii="Calibri" w:hAnsi="Calibri" w:cs="Calibri"/>
                <w:b/>
                <w:bCs/>
              </w:rPr>
            </w:pPr>
            <w:r w:rsidRPr="005127E4">
              <w:rPr>
                <w:rFonts w:ascii="Calibri" w:hAnsi="Calibri" w:cs="Calibri"/>
                <w:b/>
                <w:bCs/>
              </w:rPr>
              <w:t>Technology</w:t>
            </w:r>
          </w:p>
        </w:tc>
        <w:tc>
          <w:tcPr>
            <w:tcW w:w="2515" w:type="dxa"/>
            <w:shd w:val="clear" w:color="auto" w:fill="E8E8E8" w:themeFill="background2"/>
          </w:tcPr>
          <w:p w14:paraId="1088D1FE" w14:textId="77716E4C" w:rsidR="00485E0E" w:rsidRPr="005127E4" w:rsidRDefault="00485E0E" w:rsidP="00C15FDE">
            <w:pPr>
              <w:rPr>
                <w:rFonts w:ascii="Calibri" w:hAnsi="Calibri" w:cs="Calibri"/>
                <w:b/>
                <w:bCs/>
              </w:rPr>
            </w:pPr>
            <w:r w:rsidRPr="005127E4">
              <w:rPr>
                <w:rFonts w:ascii="Calibri" w:hAnsi="Calibri" w:cs="Calibri"/>
                <w:b/>
                <w:bCs/>
              </w:rPr>
              <w:t>Risk Impact</w:t>
            </w:r>
          </w:p>
        </w:tc>
      </w:tr>
      <w:tr w:rsidR="00485E0E" w:rsidRPr="005127E4" w14:paraId="0CC694B9" w14:textId="77777777" w:rsidTr="00055275">
        <w:tc>
          <w:tcPr>
            <w:tcW w:w="1731" w:type="dxa"/>
            <w:shd w:val="clear" w:color="auto" w:fill="E8E8E8" w:themeFill="background2"/>
          </w:tcPr>
          <w:p w14:paraId="23327D8A" w14:textId="08250BCC" w:rsidR="00485E0E" w:rsidRPr="005127E4" w:rsidRDefault="00485E0E" w:rsidP="00485E0E">
            <w:pPr>
              <w:rPr>
                <w:rFonts w:ascii="Calibri" w:hAnsi="Calibri" w:cs="Calibri"/>
                <w:b/>
                <w:bCs/>
              </w:rPr>
            </w:pPr>
            <w:r w:rsidRPr="005127E4">
              <w:rPr>
                <w:rFonts w:ascii="Calibri" w:hAnsi="Calibri" w:cs="Calibri"/>
                <w:b/>
                <w:bCs/>
              </w:rPr>
              <w:t>0 - Purchased</w:t>
            </w:r>
          </w:p>
        </w:tc>
        <w:tc>
          <w:tcPr>
            <w:tcW w:w="2044" w:type="dxa"/>
          </w:tcPr>
          <w:p w14:paraId="6306CC1B" w14:textId="3C524A9C" w:rsidR="00485E0E" w:rsidRPr="005127E4" w:rsidRDefault="00485E0E" w:rsidP="00485E0E">
            <w:pPr>
              <w:rPr>
                <w:rFonts w:ascii="Calibri" w:hAnsi="Calibri" w:cs="Calibri"/>
              </w:rPr>
            </w:pPr>
            <w:r w:rsidRPr="005127E4">
              <w:rPr>
                <w:rFonts w:ascii="Calibri" w:hAnsi="Calibri" w:cs="Calibri"/>
              </w:rPr>
              <w:t xml:space="preserve">No formal return-on-investment (ROI) or budget alignment </w:t>
            </w:r>
            <w:r w:rsidR="005A7298" w:rsidRPr="005127E4">
              <w:rPr>
                <w:rFonts w:ascii="Calibri" w:hAnsi="Calibri" w:cs="Calibri"/>
              </w:rPr>
              <w:t>is provided beyond the initial purchase</w:t>
            </w:r>
            <w:r w:rsidRPr="005127E4">
              <w:rPr>
                <w:rFonts w:ascii="Calibri" w:hAnsi="Calibri" w:cs="Calibri"/>
              </w:rPr>
              <w:t>.</w:t>
            </w:r>
          </w:p>
        </w:tc>
        <w:tc>
          <w:tcPr>
            <w:tcW w:w="2225" w:type="dxa"/>
          </w:tcPr>
          <w:p w14:paraId="16D111C3" w14:textId="06A23166" w:rsidR="00485E0E" w:rsidRPr="005127E4" w:rsidRDefault="00485E0E" w:rsidP="00485E0E">
            <w:pPr>
              <w:rPr>
                <w:rFonts w:ascii="Calibri" w:hAnsi="Calibri" w:cs="Calibri"/>
              </w:rPr>
            </w:pPr>
            <w:r w:rsidRPr="005127E4">
              <w:rPr>
                <w:rFonts w:ascii="Calibri" w:hAnsi="Calibri" w:cs="Calibri"/>
              </w:rPr>
              <w:t xml:space="preserve">No assigned roles or clear responsibilities </w:t>
            </w:r>
            <w:r w:rsidR="005A7298" w:rsidRPr="005127E4">
              <w:rPr>
                <w:rFonts w:ascii="Calibri" w:hAnsi="Calibri" w:cs="Calibri"/>
              </w:rPr>
              <w:t>have been established for the newly acquired</w:t>
            </w:r>
            <w:r w:rsidRPr="005127E4">
              <w:rPr>
                <w:rFonts w:ascii="Calibri" w:hAnsi="Calibri" w:cs="Calibri"/>
              </w:rPr>
              <w:t xml:space="preserve"> cybersecurity investment.</w:t>
            </w:r>
          </w:p>
        </w:tc>
        <w:tc>
          <w:tcPr>
            <w:tcW w:w="2185" w:type="dxa"/>
          </w:tcPr>
          <w:p w14:paraId="6DA3132B" w14:textId="4D8CA032" w:rsidR="00485E0E" w:rsidRPr="005127E4" w:rsidRDefault="00485E0E" w:rsidP="00485E0E">
            <w:pPr>
              <w:rPr>
                <w:rFonts w:ascii="Calibri" w:hAnsi="Calibri" w:cs="Calibri"/>
              </w:rPr>
            </w:pPr>
            <w:r w:rsidRPr="005127E4">
              <w:rPr>
                <w:rFonts w:ascii="Calibri" w:hAnsi="Calibri" w:cs="Calibri"/>
              </w:rPr>
              <w:t>No procedures or documentation; the solution sits idle as potential “shelfware.”</w:t>
            </w:r>
          </w:p>
        </w:tc>
        <w:tc>
          <w:tcPr>
            <w:tcW w:w="2250" w:type="dxa"/>
          </w:tcPr>
          <w:p w14:paraId="242354B4" w14:textId="0D74BFBE" w:rsidR="00485E0E" w:rsidRPr="005127E4" w:rsidRDefault="00485E0E" w:rsidP="00485E0E">
            <w:pPr>
              <w:rPr>
                <w:rFonts w:ascii="Calibri" w:hAnsi="Calibri" w:cs="Calibri"/>
              </w:rPr>
            </w:pPr>
            <w:r w:rsidRPr="005127E4">
              <w:rPr>
                <w:rFonts w:ascii="Calibri" w:hAnsi="Calibri" w:cs="Calibri"/>
              </w:rPr>
              <w:t>Deployed minimally (or not at all) using default or incomplete configurations.</w:t>
            </w:r>
          </w:p>
        </w:tc>
        <w:tc>
          <w:tcPr>
            <w:tcW w:w="2515" w:type="dxa"/>
            <w:shd w:val="clear" w:color="auto" w:fill="E8E8E8" w:themeFill="background2"/>
          </w:tcPr>
          <w:p w14:paraId="7A754F6F" w14:textId="5AE4D52B" w:rsidR="00485E0E" w:rsidRPr="005127E4" w:rsidRDefault="00485E0E" w:rsidP="00485E0E">
            <w:pPr>
              <w:rPr>
                <w:rFonts w:ascii="Calibri" w:hAnsi="Calibri" w:cs="Calibri"/>
              </w:rPr>
            </w:pPr>
            <w:r w:rsidRPr="005127E4">
              <w:rPr>
                <w:rFonts w:ascii="Calibri" w:hAnsi="Calibri" w:cs="Calibri"/>
              </w:rPr>
              <w:t xml:space="preserve">Negligible security </w:t>
            </w:r>
            <w:proofErr w:type="gramStart"/>
            <w:r w:rsidRPr="005127E4">
              <w:rPr>
                <w:rFonts w:ascii="Calibri" w:hAnsi="Calibri" w:cs="Calibri"/>
              </w:rPr>
              <w:t>benefit;</w:t>
            </w:r>
            <w:proofErr w:type="gramEnd"/>
            <w:r w:rsidRPr="005127E4">
              <w:rPr>
                <w:rFonts w:ascii="Calibri" w:hAnsi="Calibri" w:cs="Calibri"/>
              </w:rPr>
              <w:t xml:space="preserve"> the purchased risk reductions remain theoretical and unrealized.</w:t>
            </w:r>
          </w:p>
        </w:tc>
      </w:tr>
      <w:tr w:rsidR="00485E0E" w:rsidRPr="005127E4" w14:paraId="0227E2F1" w14:textId="77777777" w:rsidTr="00055275">
        <w:tc>
          <w:tcPr>
            <w:tcW w:w="1731" w:type="dxa"/>
            <w:shd w:val="clear" w:color="auto" w:fill="E8E8E8" w:themeFill="background2"/>
          </w:tcPr>
          <w:p w14:paraId="39443268" w14:textId="656050CA" w:rsidR="00485E0E" w:rsidRPr="005127E4" w:rsidRDefault="00485E0E" w:rsidP="00485E0E">
            <w:pPr>
              <w:rPr>
                <w:rFonts w:ascii="Calibri" w:hAnsi="Calibri" w:cs="Calibri"/>
                <w:b/>
                <w:bCs/>
              </w:rPr>
            </w:pPr>
            <w:r w:rsidRPr="005127E4">
              <w:rPr>
                <w:rFonts w:ascii="Calibri" w:hAnsi="Calibri" w:cs="Calibri"/>
                <w:b/>
                <w:bCs/>
              </w:rPr>
              <w:t>1 – Ad Hoc Deployment</w:t>
            </w:r>
          </w:p>
        </w:tc>
        <w:tc>
          <w:tcPr>
            <w:tcW w:w="2044" w:type="dxa"/>
          </w:tcPr>
          <w:p w14:paraId="084EA3C7" w14:textId="44F424C6" w:rsidR="00485E0E" w:rsidRPr="005127E4" w:rsidRDefault="00485E0E" w:rsidP="00485E0E">
            <w:pPr>
              <w:rPr>
                <w:rFonts w:ascii="Calibri" w:hAnsi="Calibri" w:cs="Calibri"/>
              </w:rPr>
            </w:pPr>
            <w:r w:rsidRPr="005127E4">
              <w:rPr>
                <w:rFonts w:ascii="Calibri" w:hAnsi="Calibri" w:cs="Calibri"/>
              </w:rPr>
              <w:t>Rudimentary justification (e.g., “We had to meet some security requirement”)</w:t>
            </w:r>
          </w:p>
        </w:tc>
        <w:tc>
          <w:tcPr>
            <w:tcW w:w="2225" w:type="dxa"/>
          </w:tcPr>
          <w:p w14:paraId="4BEDB8F2" w14:textId="08A76058" w:rsidR="00485E0E" w:rsidRPr="005127E4" w:rsidRDefault="00485E0E" w:rsidP="00485E0E">
            <w:pPr>
              <w:rPr>
                <w:rFonts w:ascii="Calibri" w:hAnsi="Calibri" w:cs="Calibri"/>
              </w:rPr>
            </w:pPr>
            <w:r w:rsidRPr="005127E4">
              <w:rPr>
                <w:rFonts w:ascii="Calibri" w:hAnsi="Calibri" w:cs="Calibri"/>
              </w:rPr>
              <w:t>One or two individuals have partial accountability, but staff have no clear training pathways.</w:t>
            </w:r>
          </w:p>
        </w:tc>
        <w:tc>
          <w:tcPr>
            <w:tcW w:w="2185" w:type="dxa"/>
          </w:tcPr>
          <w:p w14:paraId="79DD09D5" w14:textId="491CF71A" w:rsidR="00485E0E" w:rsidRPr="005127E4" w:rsidRDefault="00485E0E" w:rsidP="00485E0E">
            <w:pPr>
              <w:rPr>
                <w:rFonts w:ascii="Calibri" w:hAnsi="Calibri" w:cs="Calibri"/>
              </w:rPr>
            </w:pPr>
            <w:r w:rsidRPr="005127E4">
              <w:rPr>
                <w:rFonts w:ascii="Calibri" w:hAnsi="Calibri" w:cs="Calibri"/>
              </w:rPr>
              <w:t>Highly reactive approaches, with occasional event or incident checks; no standardized workflows.</w:t>
            </w:r>
          </w:p>
        </w:tc>
        <w:tc>
          <w:tcPr>
            <w:tcW w:w="2250" w:type="dxa"/>
          </w:tcPr>
          <w:p w14:paraId="2FCF1C21" w14:textId="4723D8E9" w:rsidR="00485E0E" w:rsidRPr="005127E4" w:rsidRDefault="00485E0E" w:rsidP="00485E0E">
            <w:pPr>
              <w:rPr>
                <w:rFonts w:ascii="Calibri" w:hAnsi="Calibri" w:cs="Calibri"/>
              </w:rPr>
            </w:pPr>
            <w:r w:rsidRPr="005127E4">
              <w:rPr>
                <w:rFonts w:ascii="Calibri" w:hAnsi="Calibri" w:cs="Calibri"/>
              </w:rPr>
              <w:t xml:space="preserve">Basic setup or integration with limited features, primarily addressing only </w:t>
            </w:r>
            <w:r w:rsidR="005A7298" w:rsidRPr="005127E4">
              <w:rPr>
                <w:rFonts w:ascii="Calibri" w:hAnsi="Calibri" w:cs="Calibri"/>
              </w:rPr>
              <w:t>apparent</w:t>
            </w:r>
            <w:r w:rsidRPr="005127E4">
              <w:rPr>
                <w:rFonts w:ascii="Calibri" w:hAnsi="Calibri" w:cs="Calibri"/>
              </w:rPr>
              <w:t xml:space="preserve"> or commodity threats.</w:t>
            </w:r>
          </w:p>
        </w:tc>
        <w:tc>
          <w:tcPr>
            <w:tcW w:w="2515" w:type="dxa"/>
            <w:shd w:val="clear" w:color="auto" w:fill="E8E8E8" w:themeFill="background2"/>
          </w:tcPr>
          <w:p w14:paraId="3776D942" w14:textId="7CC77A3B" w:rsidR="00485E0E" w:rsidRPr="005127E4" w:rsidRDefault="00485E0E" w:rsidP="00485E0E">
            <w:pPr>
              <w:rPr>
                <w:rFonts w:ascii="Calibri" w:hAnsi="Calibri" w:cs="Calibri"/>
              </w:rPr>
            </w:pPr>
            <w:r w:rsidRPr="005127E4">
              <w:rPr>
                <w:rFonts w:ascii="Calibri" w:hAnsi="Calibri" w:cs="Calibri"/>
              </w:rPr>
              <w:t>Slight improvement in visibility; actual residual risk barely differs from the initial purchased risk profile.</w:t>
            </w:r>
          </w:p>
        </w:tc>
      </w:tr>
      <w:tr w:rsidR="00485E0E" w:rsidRPr="005127E4" w14:paraId="1E46B623" w14:textId="77777777" w:rsidTr="00055275">
        <w:tc>
          <w:tcPr>
            <w:tcW w:w="1731" w:type="dxa"/>
            <w:shd w:val="clear" w:color="auto" w:fill="E8E8E8" w:themeFill="background2"/>
          </w:tcPr>
          <w:p w14:paraId="4F39E003" w14:textId="5B7EB314" w:rsidR="00485E0E" w:rsidRPr="005127E4" w:rsidRDefault="00485E0E" w:rsidP="00485E0E">
            <w:pPr>
              <w:rPr>
                <w:rFonts w:ascii="Calibri" w:hAnsi="Calibri" w:cs="Calibri"/>
                <w:b/>
                <w:bCs/>
              </w:rPr>
            </w:pPr>
            <w:r w:rsidRPr="005127E4">
              <w:rPr>
                <w:rFonts w:ascii="Calibri" w:hAnsi="Calibri" w:cs="Calibri"/>
                <w:b/>
                <w:bCs/>
              </w:rPr>
              <w:t>2 – Managed Deployment</w:t>
            </w:r>
          </w:p>
        </w:tc>
        <w:tc>
          <w:tcPr>
            <w:tcW w:w="2044" w:type="dxa"/>
          </w:tcPr>
          <w:p w14:paraId="7A53B03A" w14:textId="38A4523B" w:rsidR="00485E0E" w:rsidRPr="005127E4" w:rsidRDefault="00485E0E" w:rsidP="00485E0E">
            <w:pPr>
              <w:rPr>
                <w:rFonts w:ascii="Calibri" w:hAnsi="Calibri" w:cs="Calibri"/>
              </w:rPr>
            </w:pPr>
            <w:r w:rsidRPr="005127E4">
              <w:rPr>
                <w:rFonts w:ascii="Calibri" w:hAnsi="Calibri" w:cs="Calibri"/>
              </w:rPr>
              <w:t>Budget includes some operational costs; risk quantification is starting to shape justifications.</w:t>
            </w:r>
          </w:p>
        </w:tc>
        <w:tc>
          <w:tcPr>
            <w:tcW w:w="2225" w:type="dxa"/>
          </w:tcPr>
          <w:p w14:paraId="779C8971" w14:textId="1FBEF5C5" w:rsidR="00485E0E" w:rsidRPr="005127E4" w:rsidRDefault="00485E0E" w:rsidP="00485E0E">
            <w:pPr>
              <w:rPr>
                <w:rFonts w:ascii="Calibri" w:hAnsi="Calibri" w:cs="Calibri"/>
              </w:rPr>
            </w:pPr>
            <w:r w:rsidRPr="005127E4">
              <w:rPr>
                <w:rFonts w:ascii="Calibri" w:hAnsi="Calibri" w:cs="Calibri"/>
              </w:rPr>
              <w:t>Well-defined tasks and job descriptions; initial alignment with at least one recognized skill or role framework.</w:t>
            </w:r>
          </w:p>
        </w:tc>
        <w:tc>
          <w:tcPr>
            <w:tcW w:w="2185" w:type="dxa"/>
          </w:tcPr>
          <w:p w14:paraId="4B51B54D" w14:textId="7461FEDC" w:rsidR="00485E0E" w:rsidRPr="005127E4" w:rsidRDefault="00485E0E" w:rsidP="00485E0E">
            <w:pPr>
              <w:rPr>
                <w:rFonts w:ascii="Calibri" w:hAnsi="Calibri" w:cs="Calibri"/>
              </w:rPr>
            </w:pPr>
            <w:r w:rsidRPr="005127E4">
              <w:rPr>
                <w:rFonts w:ascii="Calibri" w:hAnsi="Calibri" w:cs="Calibri"/>
              </w:rPr>
              <w:t>Standard operating procedures exist for recurring tasks; staff follow consistent runbooks for typical scenarios.</w:t>
            </w:r>
          </w:p>
        </w:tc>
        <w:tc>
          <w:tcPr>
            <w:tcW w:w="2250" w:type="dxa"/>
          </w:tcPr>
          <w:p w14:paraId="18A5318D" w14:textId="05C988E1" w:rsidR="00485E0E" w:rsidRPr="005127E4" w:rsidRDefault="00485E0E" w:rsidP="00485E0E">
            <w:pPr>
              <w:rPr>
                <w:rFonts w:ascii="Calibri" w:hAnsi="Calibri" w:cs="Calibri"/>
              </w:rPr>
            </w:pPr>
            <w:r w:rsidRPr="005127E4">
              <w:rPr>
                <w:rFonts w:ascii="Calibri" w:hAnsi="Calibri" w:cs="Calibri"/>
              </w:rPr>
              <w:t>Core features are configured; moderate automation or alerting is in place.</w:t>
            </w:r>
          </w:p>
        </w:tc>
        <w:tc>
          <w:tcPr>
            <w:tcW w:w="2515" w:type="dxa"/>
            <w:shd w:val="clear" w:color="auto" w:fill="E8E8E8" w:themeFill="background2"/>
          </w:tcPr>
          <w:p w14:paraId="146ABB40" w14:textId="2D54E130" w:rsidR="00485E0E" w:rsidRPr="005127E4" w:rsidRDefault="00485E0E" w:rsidP="00485E0E">
            <w:pPr>
              <w:rPr>
                <w:rFonts w:ascii="Calibri" w:hAnsi="Calibri" w:cs="Calibri"/>
              </w:rPr>
            </w:pPr>
            <w:r w:rsidRPr="005127E4">
              <w:rPr>
                <w:rFonts w:ascii="Calibri" w:hAnsi="Calibri" w:cs="Calibri"/>
              </w:rPr>
              <w:t>Moderate risk reduction as incident handling becomes more consistent; business case for continued investment is more evident.</w:t>
            </w:r>
          </w:p>
        </w:tc>
      </w:tr>
      <w:tr w:rsidR="00485E0E" w:rsidRPr="005127E4" w14:paraId="228A155A" w14:textId="77777777" w:rsidTr="00055275">
        <w:tc>
          <w:tcPr>
            <w:tcW w:w="1731" w:type="dxa"/>
            <w:shd w:val="clear" w:color="auto" w:fill="E8E8E8" w:themeFill="background2"/>
          </w:tcPr>
          <w:p w14:paraId="19C6113E" w14:textId="70DC4601" w:rsidR="00485E0E" w:rsidRPr="005127E4" w:rsidRDefault="00485E0E" w:rsidP="00485E0E">
            <w:pPr>
              <w:rPr>
                <w:rFonts w:ascii="Calibri" w:hAnsi="Calibri" w:cs="Calibri"/>
                <w:b/>
                <w:bCs/>
              </w:rPr>
            </w:pPr>
            <w:r w:rsidRPr="005127E4">
              <w:rPr>
                <w:rFonts w:ascii="Calibri" w:hAnsi="Calibri" w:cs="Calibri"/>
                <w:b/>
                <w:bCs/>
              </w:rPr>
              <w:t>3 – Formalized Integration</w:t>
            </w:r>
          </w:p>
        </w:tc>
        <w:tc>
          <w:tcPr>
            <w:tcW w:w="2044" w:type="dxa"/>
          </w:tcPr>
          <w:p w14:paraId="5E9037A9" w14:textId="58A7366D" w:rsidR="00485E0E" w:rsidRPr="005127E4" w:rsidRDefault="00485E0E" w:rsidP="00485E0E">
            <w:pPr>
              <w:rPr>
                <w:rFonts w:ascii="Calibri" w:hAnsi="Calibri" w:cs="Calibri"/>
              </w:rPr>
            </w:pPr>
            <w:r w:rsidRPr="005127E4">
              <w:rPr>
                <w:rFonts w:ascii="Calibri" w:hAnsi="Calibri" w:cs="Calibri"/>
              </w:rPr>
              <w:t>Security objectives are directly tied to broader organizational goals; risk analysis informs resource decisions.</w:t>
            </w:r>
          </w:p>
        </w:tc>
        <w:tc>
          <w:tcPr>
            <w:tcW w:w="2225" w:type="dxa"/>
          </w:tcPr>
          <w:p w14:paraId="5DB43AD0" w14:textId="220FB0E8" w:rsidR="00485E0E" w:rsidRPr="005127E4" w:rsidRDefault="00485E0E" w:rsidP="00485E0E">
            <w:pPr>
              <w:rPr>
                <w:rFonts w:ascii="Calibri" w:hAnsi="Calibri" w:cs="Calibri"/>
              </w:rPr>
            </w:pPr>
            <w:r w:rsidRPr="005127E4">
              <w:rPr>
                <w:rFonts w:ascii="Calibri" w:hAnsi="Calibri" w:cs="Calibri"/>
              </w:rPr>
              <w:t>Roles and competency expectations are clearly defined; advanced or specialized training is implemented where relevant.</w:t>
            </w:r>
          </w:p>
        </w:tc>
        <w:tc>
          <w:tcPr>
            <w:tcW w:w="2185" w:type="dxa"/>
          </w:tcPr>
          <w:p w14:paraId="66413765" w14:textId="2A05B2A4" w:rsidR="00485E0E" w:rsidRPr="005127E4" w:rsidRDefault="00485E0E" w:rsidP="00485E0E">
            <w:pPr>
              <w:rPr>
                <w:rFonts w:ascii="Calibri" w:hAnsi="Calibri" w:cs="Calibri"/>
              </w:rPr>
            </w:pPr>
            <w:r w:rsidRPr="005127E4">
              <w:rPr>
                <w:rFonts w:ascii="Calibri" w:hAnsi="Calibri" w:cs="Calibri"/>
              </w:rPr>
              <w:t>Incident reviews and root-cause analyses lead to continuous updates in processes; formal feedback loops exist.</w:t>
            </w:r>
          </w:p>
        </w:tc>
        <w:tc>
          <w:tcPr>
            <w:tcW w:w="2250" w:type="dxa"/>
          </w:tcPr>
          <w:p w14:paraId="6EF704DD" w14:textId="06225CEB" w:rsidR="00485E0E" w:rsidRPr="005127E4" w:rsidRDefault="00485E0E" w:rsidP="00485E0E">
            <w:pPr>
              <w:rPr>
                <w:rFonts w:ascii="Calibri" w:hAnsi="Calibri" w:cs="Calibri"/>
              </w:rPr>
            </w:pPr>
            <w:r w:rsidRPr="005127E4">
              <w:rPr>
                <w:rFonts w:ascii="Calibri" w:hAnsi="Calibri" w:cs="Calibri"/>
              </w:rPr>
              <w:t>Solutions or services are integrated with analytics or correlation functions to detect a range of threats; automation is regularly employed.</w:t>
            </w:r>
          </w:p>
        </w:tc>
        <w:tc>
          <w:tcPr>
            <w:tcW w:w="2515" w:type="dxa"/>
            <w:shd w:val="clear" w:color="auto" w:fill="E8E8E8" w:themeFill="background2"/>
          </w:tcPr>
          <w:p w14:paraId="15829710" w14:textId="6BDB6D21" w:rsidR="00485E0E" w:rsidRPr="005127E4" w:rsidRDefault="00485E0E" w:rsidP="00485E0E">
            <w:pPr>
              <w:rPr>
                <w:rFonts w:ascii="Calibri" w:hAnsi="Calibri" w:cs="Calibri"/>
              </w:rPr>
            </w:pPr>
            <w:r w:rsidRPr="005127E4">
              <w:rPr>
                <w:rFonts w:ascii="Calibri" w:hAnsi="Calibri" w:cs="Calibri"/>
              </w:rPr>
              <w:t xml:space="preserve">High risk </w:t>
            </w:r>
            <w:proofErr w:type="gramStart"/>
            <w:r w:rsidRPr="005127E4">
              <w:rPr>
                <w:rFonts w:ascii="Calibri" w:hAnsi="Calibri" w:cs="Calibri"/>
              </w:rPr>
              <w:t>reduction;</w:t>
            </w:r>
            <w:proofErr w:type="gramEnd"/>
            <w:r w:rsidRPr="005127E4">
              <w:rPr>
                <w:rFonts w:ascii="Calibri" w:hAnsi="Calibri" w:cs="Calibri"/>
              </w:rPr>
              <w:t xml:space="preserve"> data-driven metrics validate progress, and residual risk drops in a measurable, repeatable fashion.</w:t>
            </w:r>
          </w:p>
        </w:tc>
      </w:tr>
      <w:tr w:rsidR="00485E0E" w:rsidRPr="005127E4" w14:paraId="4CB23C8E" w14:textId="77777777" w:rsidTr="00055275">
        <w:tc>
          <w:tcPr>
            <w:tcW w:w="1731" w:type="dxa"/>
            <w:shd w:val="clear" w:color="auto" w:fill="E8E8E8" w:themeFill="background2"/>
          </w:tcPr>
          <w:p w14:paraId="2661DC6A" w14:textId="3757F2C5" w:rsidR="00485E0E" w:rsidRPr="005127E4" w:rsidRDefault="00485E0E" w:rsidP="00485E0E">
            <w:pPr>
              <w:rPr>
                <w:rFonts w:ascii="Calibri" w:hAnsi="Calibri" w:cs="Calibri"/>
                <w:b/>
                <w:bCs/>
              </w:rPr>
            </w:pPr>
            <w:r w:rsidRPr="005127E4">
              <w:rPr>
                <w:rFonts w:ascii="Calibri" w:hAnsi="Calibri" w:cs="Calibri"/>
                <w:b/>
                <w:bCs/>
              </w:rPr>
              <w:t>4 – Data-Driven Solution</w:t>
            </w:r>
          </w:p>
        </w:tc>
        <w:tc>
          <w:tcPr>
            <w:tcW w:w="2044" w:type="dxa"/>
          </w:tcPr>
          <w:p w14:paraId="13518343" w14:textId="320FFAF0" w:rsidR="00485E0E" w:rsidRPr="005127E4" w:rsidRDefault="00485E0E" w:rsidP="00485E0E">
            <w:pPr>
              <w:rPr>
                <w:rFonts w:ascii="Calibri" w:hAnsi="Calibri" w:cs="Calibri"/>
              </w:rPr>
            </w:pPr>
            <w:r w:rsidRPr="005127E4">
              <w:rPr>
                <w:rFonts w:ascii="Calibri" w:hAnsi="Calibri" w:cs="Calibri"/>
              </w:rPr>
              <w:t>Detailed risk modeling (e.g., FAIR or internal frameworks) guides decision-making; security is factored into strategic plans.</w:t>
            </w:r>
          </w:p>
        </w:tc>
        <w:tc>
          <w:tcPr>
            <w:tcW w:w="2225" w:type="dxa"/>
          </w:tcPr>
          <w:p w14:paraId="39255005" w14:textId="5B09D3EC" w:rsidR="00485E0E" w:rsidRPr="005127E4" w:rsidRDefault="00485E0E" w:rsidP="00485E0E">
            <w:pPr>
              <w:rPr>
                <w:rFonts w:ascii="Calibri" w:hAnsi="Calibri" w:cs="Calibri"/>
              </w:rPr>
            </w:pPr>
            <w:r w:rsidRPr="005127E4">
              <w:rPr>
                <w:rFonts w:ascii="Calibri" w:hAnsi="Calibri" w:cs="Calibri"/>
              </w:rPr>
              <w:t>Roles may include specialized analysts or third-party experts focused on advanced threat detection, hunting, or forensics.</w:t>
            </w:r>
          </w:p>
        </w:tc>
        <w:tc>
          <w:tcPr>
            <w:tcW w:w="2185" w:type="dxa"/>
          </w:tcPr>
          <w:p w14:paraId="677BAFDF" w14:textId="4BD004C4" w:rsidR="00485E0E" w:rsidRPr="005127E4" w:rsidRDefault="00485E0E" w:rsidP="00485E0E">
            <w:pPr>
              <w:rPr>
                <w:rFonts w:ascii="Calibri" w:hAnsi="Calibri" w:cs="Calibri"/>
              </w:rPr>
            </w:pPr>
            <w:r w:rsidRPr="005127E4">
              <w:rPr>
                <w:rFonts w:ascii="Calibri" w:hAnsi="Calibri" w:cs="Calibri"/>
              </w:rPr>
              <w:t>KPI/KRI thresholds and dashboards steer proactive improvements (e.g., patch cadence, threat updates, compliance triggers).</w:t>
            </w:r>
          </w:p>
        </w:tc>
        <w:tc>
          <w:tcPr>
            <w:tcW w:w="2250" w:type="dxa"/>
          </w:tcPr>
          <w:p w14:paraId="0F16F8F9" w14:textId="517EA38C" w:rsidR="00485E0E" w:rsidRPr="005127E4" w:rsidRDefault="00485E0E" w:rsidP="00485E0E">
            <w:pPr>
              <w:rPr>
                <w:rFonts w:ascii="Calibri" w:hAnsi="Calibri" w:cs="Calibri"/>
              </w:rPr>
            </w:pPr>
            <w:r w:rsidRPr="005127E4">
              <w:rPr>
                <w:rFonts w:ascii="Calibri" w:hAnsi="Calibri" w:cs="Calibri"/>
              </w:rPr>
              <w:t xml:space="preserve">Broad technical </w:t>
            </w:r>
            <w:proofErr w:type="gramStart"/>
            <w:r w:rsidRPr="005127E4">
              <w:rPr>
                <w:rFonts w:ascii="Calibri" w:hAnsi="Calibri" w:cs="Calibri"/>
              </w:rPr>
              <w:t>interoperability;</w:t>
            </w:r>
            <w:proofErr w:type="gramEnd"/>
            <w:r w:rsidRPr="005127E4">
              <w:rPr>
                <w:rFonts w:ascii="Calibri" w:hAnsi="Calibri" w:cs="Calibri"/>
              </w:rPr>
              <w:t xml:space="preserve"> real-time analytics and correlation reduce both false positives and missed </w:t>
            </w:r>
            <w:r w:rsidRPr="005127E4">
              <w:rPr>
                <w:rFonts w:ascii="Calibri" w:hAnsi="Calibri" w:cs="Calibri"/>
              </w:rPr>
              <w:lastRenderedPageBreak/>
              <w:t>detections; robust automation.</w:t>
            </w:r>
          </w:p>
        </w:tc>
        <w:tc>
          <w:tcPr>
            <w:tcW w:w="2515" w:type="dxa"/>
            <w:shd w:val="clear" w:color="auto" w:fill="E8E8E8" w:themeFill="background2"/>
          </w:tcPr>
          <w:p w14:paraId="7F5A1EB4" w14:textId="178B7737" w:rsidR="00485E0E" w:rsidRPr="005127E4" w:rsidRDefault="00485E0E" w:rsidP="00485E0E">
            <w:pPr>
              <w:rPr>
                <w:rFonts w:ascii="Calibri" w:hAnsi="Calibri" w:cs="Calibri"/>
              </w:rPr>
            </w:pPr>
            <w:r w:rsidRPr="005127E4">
              <w:rPr>
                <w:rFonts w:ascii="Calibri" w:hAnsi="Calibri" w:cs="Calibri"/>
              </w:rPr>
              <w:lastRenderedPageBreak/>
              <w:t>Significant drop in residual risk; real-time metrics allow regular benchmarking of actual vs. purchased risk.</w:t>
            </w:r>
          </w:p>
        </w:tc>
      </w:tr>
      <w:tr w:rsidR="00485E0E" w:rsidRPr="005127E4" w14:paraId="5A50ED8C" w14:textId="77777777" w:rsidTr="00055275">
        <w:tc>
          <w:tcPr>
            <w:tcW w:w="1731" w:type="dxa"/>
            <w:shd w:val="clear" w:color="auto" w:fill="E8E8E8" w:themeFill="background2"/>
          </w:tcPr>
          <w:p w14:paraId="6B56A86F" w14:textId="2F065ED2" w:rsidR="00485E0E" w:rsidRPr="005127E4" w:rsidRDefault="00485E0E" w:rsidP="00485E0E">
            <w:pPr>
              <w:rPr>
                <w:rFonts w:ascii="Calibri" w:hAnsi="Calibri" w:cs="Calibri"/>
                <w:b/>
                <w:bCs/>
              </w:rPr>
            </w:pPr>
            <w:r w:rsidRPr="005127E4">
              <w:rPr>
                <w:rFonts w:ascii="Calibri" w:hAnsi="Calibri" w:cs="Calibri"/>
                <w:b/>
                <w:bCs/>
              </w:rPr>
              <w:t>5 – Optimizing Solution</w:t>
            </w:r>
          </w:p>
        </w:tc>
        <w:tc>
          <w:tcPr>
            <w:tcW w:w="2044" w:type="dxa"/>
          </w:tcPr>
          <w:p w14:paraId="768888CE" w14:textId="22706579" w:rsidR="00485E0E" w:rsidRPr="005127E4" w:rsidRDefault="00485E0E" w:rsidP="00485E0E">
            <w:pPr>
              <w:rPr>
                <w:rFonts w:ascii="Calibri" w:hAnsi="Calibri" w:cs="Calibri"/>
              </w:rPr>
            </w:pPr>
            <w:r w:rsidRPr="005127E4">
              <w:rPr>
                <w:rFonts w:ascii="Calibri" w:hAnsi="Calibri" w:cs="Calibri"/>
              </w:rPr>
              <w:t>Security is recognized as a strategic advantage or market differentiator; leadership actively promotes program success.</w:t>
            </w:r>
          </w:p>
        </w:tc>
        <w:tc>
          <w:tcPr>
            <w:tcW w:w="2225" w:type="dxa"/>
          </w:tcPr>
          <w:p w14:paraId="6EF548FC" w14:textId="4CF19BDD" w:rsidR="00485E0E" w:rsidRPr="005127E4" w:rsidRDefault="00485E0E" w:rsidP="00485E0E">
            <w:pPr>
              <w:rPr>
                <w:rFonts w:ascii="Calibri" w:hAnsi="Calibri" w:cs="Calibri"/>
              </w:rPr>
            </w:pPr>
            <w:r w:rsidRPr="005127E4">
              <w:rPr>
                <w:rFonts w:ascii="Calibri" w:hAnsi="Calibri" w:cs="Calibri"/>
              </w:rPr>
              <w:t>Teams (internal or external) rotate responsibilities to maintain and grow expertise; industry engagement is common.</w:t>
            </w:r>
          </w:p>
        </w:tc>
        <w:tc>
          <w:tcPr>
            <w:tcW w:w="2185" w:type="dxa"/>
          </w:tcPr>
          <w:p w14:paraId="52FDD904" w14:textId="6BF53D02" w:rsidR="00485E0E" w:rsidRPr="005127E4" w:rsidRDefault="00485E0E" w:rsidP="00485E0E">
            <w:pPr>
              <w:rPr>
                <w:rFonts w:ascii="Calibri" w:hAnsi="Calibri" w:cs="Calibri"/>
              </w:rPr>
            </w:pPr>
            <w:r w:rsidRPr="005127E4">
              <w:rPr>
                <w:rFonts w:ascii="Calibri" w:hAnsi="Calibri" w:cs="Calibri"/>
              </w:rPr>
              <w:t>Processes adapt in near–real-time based on global threat intelligence and continuous testing; continuous improvement is cultural.</w:t>
            </w:r>
          </w:p>
        </w:tc>
        <w:tc>
          <w:tcPr>
            <w:tcW w:w="2250" w:type="dxa"/>
          </w:tcPr>
          <w:p w14:paraId="6F7B56D3" w14:textId="3A3259C2" w:rsidR="00485E0E" w:rsidRPr="005127E4" w:rsidRDefault="00485E0E" w:rsidP="00485E0E">
            <w:pPr>
              <w:rPr>
                <w:rStyle w:val="CommentReference"/>
                <w:rFonts w:ascii="Calibri" w:hAnsi="Calibri" w:cs="Calibri"/>
              </w:rPr>
            </w:pPr>
            <w:r w:rsidRPr="005127E4">
              <w:rPr>
                <w:rFonts w:ascii="Calibri" w:hAnsi="Calibri" w:cs="Calibri"/>
              </w:rPr>
              <w:t>Fully orchestrated environment or integrated services; ongoing improvements and dynamic updates ensure minimal dwell times or blind spots.</w:t>
            </w:r>
          </w:p>
        </w:tc>
        <w:tc>
          <w:tcPr>
            <w:tcW w:w="2515" w:type="dxa"/>
            <w:shd w:val="clear" w:color="auto" w:fill="E8E8E8" w:themeFill="background2"/>
          </w:tcPr>
          <w:p w14:paraId="69BEDDD4" w14:textId="38AA2DD6" w:rsidR="00485E0E" w:rsidRPr="005127E4" w:rsidRDefault="00485E0E" w:rsidP="00485E0E">
            <w:pPr>
              <w:rPr>
                <w:rFonts w:ascii="Calibri" w:hAnsi="Calibri" w:cs="Calibri"/>
              </w:rPr>
            </w:pPr>
            <w:r w:rsidRPr="005127E4">
              <w:rPr>
                <w:rFonts w:ascii="Calibri" w:hAnsi="Calibri" w:cs="Calibri"/>
              </w:rPr>
              <w:t xml:space="preserve">Transformative </w:t>
            </w:r>
            <w:proofErr w:type="gramStart"/>
            <w:r w:rsidRPr="005127E4">
              <w:rPr>
                <w:rFonts w:ascii="Calibri" w:hAnsi="Calibri" w:cs="Calibri"/>
              </w:rPr>
              <w:t>impact;</w:t>
            </w:r>
            <w:proofErr w:type="gramEnd"/>
            <w:r w:rsidRPr="005127E4">
              <w:rPr>
                <w:rFonts w:ascii="Calibri" w:hAnsi="Calibri" w:cs="Calibri"/>
              </w:rPr>
              <w:t xml:space="preserve"> residual risk remains consistently at or below target levels, showcasing definitive ROI over the long term.</w:t>
            </w:r>
          </w:p>
        </w:tc>
      </w:tr>
    </w:tbl>
    <w:p w14:paraId="2B8E4771" w14:textId="4C1A5B7A" w:rsidR="00016581" w:rsidRPr="005127E4" w:rsidRDefault="00016581" w:rsidP="00C15FDE">
      <w:pPr>
        <w:rPr>
          <w:rFonts w:ascii="Calibri" w:hAnsi="Calibri" w:cs="Calibri"/>
        </w:rPr>
      </w:pPr>
    </w:p>
    <w:p w14:paraId="3E2E1EB5" w14:textId="77777777" w:rsidR="00C15FDE" w:rsidRPr="005127E4" w:rsidRDefault="00C15FDE" w:rsidP="00800452">
      <w:pPr>
        <w:rPr>
          <w:rFonts w:ascii="Calibri" w:hAnsi="Calibri" w:cs="Calibri"/>
        </w:rPr>
        <w:sectPr w:rsidR="00C15FDE" w:rsidRPr="005127E4" w:rsidSect="00C15FDE">
          <w:pgSz w:w="15840" w:h="12240" w:orient="landscape" w:code="1"/>
          <w:pgMar w:top="1440" w:right="1440" w:bottom="1440" w:left="1440" w:header="720" w:footer="720" w:gutter="0"/>
          <w:cols w:space="720"/>
          <w:docGrid w:linePitch="360"/>
        </w:sectPr>
      </w:pPr>
    </w:p>
    <w:p w14:paraId="2E811EE4" w14:textId="4690322B" w:rsidR="00476C95" w:rsidRPr="005127E4" w:rsidRDefault="00000000" w:rsidP="0000780D">
      <w:pPr>
        <w:rPr>
          <w:rFonts w:ascii="Calibri" w:hAnsi="Calibri" w:cs="Calibri"/>
          <w:b/>
          <w:bCs/>
        </w:rPr>
      </w:pPr>
      <w:r w:rsidRPr="005127E4">
        <w:rPr>
          <w:rFonts w:ascii="Calibri" w:hAnsi="Calibri" w:cs="Calibri"/>
          <w:b/>
          <w:bCs/>
        </w:rPr>
        <w:lastRenderedPageBreak/>
        <w:t>Stage 0 – Purchased</w:t>
      </w:r>
    </w:p>
    <w:p w14:paraId="2A8AED11" w14:textId="759BA100" w:rsidR="00476C95" w:rsidRPr="005127E4" w:rsidRDefault="007277CD" w:rsidP="00476C95">
      <w:pPr>
        <w:rPr>
          <w:rFonts w:ascii="Calibri" w:hAnsi="Calibri" w:cs="Calibri"/>
        </w:rPr>
      </w:pPr>
      <w:r w:rsidRPr="007277CD">
        <w:rPr>
          <w:rFonts w:ascii="Calibri" w:hAnsi="Calibri" w:cs="Calibri"/>
        </w:rPr>
        <w:t>The cybersecurity solution has already been acquired, yet no significant setup or operational procedures have been established. Stage 0 addresses the initial ownership assignment, minimal configuration tasks, and preliminary clarification of the risk or capability outcomes that motivated the procurement. This phase ensures the newly purchased product does not remain on the shelf indefinitely but serves as the foundation for subsequent, value-driven stages.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3"/>
        <w:gridCol w:w="4097"/>
        <w:gridCol w:w="4000"/>
      </w:tblGrid>
      <w:tr w:rsidR="00E81042" w:rsidRPr="005127E4" w14:paraId="47239D1D" w14:textId="77777777" w:rsidTr="00D91133">
        <w:trPr>
          <w:tblHeader/>
        </w:trPr>
        <w:tc>
          <w:tcPr>
            <w:tcW w:w="0" w:type="auto"/>
            <w:vAlign w:val="center"/>
            <w:hideMark/>
          </w:tcPr>
          <w:p w14:paraId="2EB56FA8" w14:textId="77777777" w:rsidR="00476C95" w:rsidRPr="005127E4" w:rsidRDefault="00000000" w:rsidP="00476C95">
            <w:pPr>
              <w:rPr>
                <w:rFonts w:ascii="Calibri" w:hAnsi="Calibri" w:cs="Calibri"/>
                <w:b/>
                <w:bCs/>
              </w:rPr>
            </w:pPr>
            <w:r w:rsidRPr="005127E4">
              <w:rPr>
                <w:rFonts w:ascii="Calibri" w:hAnsi="Calibri" w:cs="Calibri"/>
                <w:b/>
                <w:bCs/>
              </w:rPr>
              <w:t>Domain</w:t>
            </w:r>
          </w:p>
        </w:tc>
        <w:tc>
          <w:tcPr>
            <w:tcW w:w="4097" w:type="dxa"/>
            <w:vAlign w:val="center"/>
            <w:hideMark/>
          </w:tcPr>
          <w:p w14:paraId="018948A4" w14:textId="77777777" w:rsidR="00476C95" w:rsidRPr="005127E4" w:rsidRDefault="00000000" w:rsidP="00476C95">
            <w:pPr>
              <w:rPr>
                <w:rFonts w:ascii="Calibri" w:hAnsi="Calibri" w:cs="Calibri"/>
                <w:b/>
                <w:bCs/>
              </w:rPr>
            </w:pPr>
            <w:r w:rsidRPr="005127E4">
              <w:rPr>
                <w:rFonts w:ascii="Calibri" w:hAnsi="Calibri" w:cs="Calibri"/>
                <w:b/>
                <w:bCs/>
              </w:rPr>
              <w:t>Criteria</w:t>
            </w:r>
          </w:p>
        </w:tc>
        <w:tc>
          <w:tcPr>
            <w:tcW w:w="4000" w:type="dxa"/>
            <w:vAlign w:val="center"/>
            <w:hideMark/>
          </w:tcPr>
          <w:p w14:paraId="0AB46F6F" w14:textId="77777777" w:rsidR="00476C95" w:rsidRPr="005127E4" w:rsidRDefault="00000000" w:rsidP="00476C95">
            <w:pPr>
              <w:rPr>
                <w:rFonts w:ascii="Calibri" w:hAnsi="Calibri" w:cs="Calibri"/>
                <w:b/>
                <w:bCs/>
              </w:rPr>
            </w:pPr>
            <w:r w:rsidRPr="005127E4">
              <w:rPr>
                <w:rFonts w:ascii="Calibri" w:hAnsi="Calibri" w:cs="Calibri"/>
                <w:b/>
                <w:bCs/>
              </w:rPr>
              <w:t>Indicators</w:t>
            </w:r>
          </w:p>
        </w:tc>
      </w:tr>
      <w:tr w:rsidR="00EA00C8" w:rsidRPr="005127E4" w14:paraId="0B576E5E" w14:textId="77777777" w:rsidTr="006B3832">
        <w:tc>
          <w:tcPr>
            <w:tcW w:w="0" w:type="auto"/>
            <w:hideMark/>
          </w:tcPr>
          <w:p w14:paraId="3C4F31D2" w14:textId="77D189B0" w:rsidR="00EA00C8" w:rsidRPr="005127E4" w:rsidRDefault="00EA00C8" w:rsidP="00EA00C8">
            <w:pPr>
              <w:rPr>
                <w:rFonts w:ascii="Calibri" w:hAnsi="Calibri" w:cs="Calibri"/>
                <w:b/>
                <w:bCs/>
              </w:rPr>
            </w:pPr>
            <w:r w:rsidRPr="005127E4">
              <w:rPr>
                <w:rFonts w:ascii="Calibri" w:hAnsi="Calibri" w:cs="Calibri"/>
                <w:b/>
                <w:bCs/>
              </w:rPr>
              <w:t>Business</w:t>
            </w:r>
          </w:p>
        </w:tc>
        <w:tc>
          <w:tcPr>
            <w:tcW w:w="4097" w:type="dxa"/>
            <w:hideMark/>
          </w:tcPr>
          <w:p w14:paraId="359D3E33"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No comprehensive business case or financial planning beyond the initial purchase.</w:t>
            </w:r>
          </w:p>
          <w:p w14:paraId="6F6CDE40" w14:textId="055C00F4" w:rsidR="00EA00C8" w:rsidRPr="005127E4" w:rsidRDefault="00EA00C8" w:rsidP="00EA00C8">
            <w:pPr>
              <w:rPr>
                <w:rFonts w:ascii="Calibri" w:hAnsi="Calibri" w:cs="Calibri"/>
                <w:sz w:val="20"/>
                <w:szCs w:val="20"/>
              </w:rPr>
            </w:pPr>
            <w:r w:rsidRPr="005127E4">
              <w:rPr>
                <w:rFonts w:ascii="Calibri" w:hAnsi="Calibri" w:cs="Calibri"/>
                <w:sz w:val="20"/>
                <w:szCs w:val="20"/>
              </w:rPr>
              <w:t>- Vague or non-existent risk metrics (purchased risk reduction is unclear).</w:t>
            </w:r>
          </w:p>
        </w:tc>
        <w:tc>
          <w:tcPr>
            <w:tcW w:w="4000" w:type="dxa"/>
            <w:hideMark/>
          </w:tcPr>
          <w:p w14:paraId="6D2678FB"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Executives or responsible managers unsure why the tool/service was bought (“Someone said we needed it…”).</w:t>
            </w:r>
          </w:p>
          <w:p w14:paraId="4B25FC93" w14:textId="4EE2C82E" w:rsidR="00EA00C8" w:rsidRPr="005127E4" w:rsidRDefault="00EA00C8" w:rsidP="00EA00C8">
            <w:pPr>
              <w:rPr>
                <w:rFonts w:ascii="Calibri" w:hAnsi="Calibri" w:cs="Calibri"/>
                <w:sz w:val="20"/>
                <w:szCs w:val="20"/>
              </w:rPr>
            </w:pPr>
            <w:r w:rsidRPr="005127E4">
              <w:rPr>
                <w:rFonts w:ascii="Calibri" w:hAnsi="Calibri" w:cs="Calibri"/>
                <w:sz w:val="20"/>
                <w:szCs w:val="20"/>
              </w:rPr>
              <w:t>- No formal tracking or reporting of potential value or alignment to company goals.</w:t>
            </w:r>
          </w:p>
        </w:tc>
      </w:tr>
      <w:tr w:rsidR="00EA00C8" w:rsidRPr="005127E4" w14:paraId="1DD59F61" w14:textId="77777777" w:rsidTr="006B3832">
        <w:tc>
          <w:tcPr>
            <w:tcW w:w="0" w:type="auto"/>
            <w:hideMark/>
          </w:tcPr>
          <w:p w14:paraId="3431D342" w14:textId="2AEE0769" w:rsidR="00EA00C8" w:rsidRPr="005127E4" w:rsidRDefault="00EA00C8" w:rsidP="00EA00C8">
            <w:pPr>
              <w:rPr>
                <w:rFonts w:ascii="Calibri" w:hAnsi="Calibri" w:cs="Calibri"/>
                <w:b/>
                <w:bCs/>
              </w:rPr>
            </w:pPr>
            <w:r w:rsidRPr="005127E4">
              <w:rPr>
                <w:rFonts w:ascii="Calibri" w:hAnsi="Calibri" w:cs="Calibri"/>
                <w:b/>
                <w:bCs/>
              </w:rPr>
              <w:t>People</w:t>
            </w:r>
          </w:p>
        </w:tc>
        <w:tc>
          <w:tcPr>
            <w:tcW w:w="4097" w:type="dxa"/>
            <w:hideMark/>
          </w:tcPr>
          <w:p w14:paraId="08476EC3"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No designated individuals or service providers are truly responsible for setup or operation.</w:t>
            </w:r>
          </w:p>
          <w:p w14:paraId="7FCD80D9" w14:textId="064E6363" w:rsidR="00EA00C8" w:rsidRPr="005127E4" w:rsidRDefault="00EA00C8" w:rsidP="00EA00C8">
            <w:pPr>
              <w:rPr>
                <w:rFonts w:ascii="Calibri" w:hAnsi="Calibri" w:cs="Calibri"/>
                <w:sz w:val="20"/>
                <w:szCs w:val="20"/>
              </w:rPr>
            </w:pPr>
            <w:r w:rsidRPr="005127E4">
              <w:rPr>
                <w:rFonts w:ascii="Calibri" w:hAnsi="Calibri" w:cs="Calibri"/>
                <w:sz w:val="20"/>
                <w:szCs w:val="20"/>
              </w:rPr>
              <w:t>- No training plan or even awareness of the solution’s full scope.</w:t>
            </w:r>
          </w:p>
        </w:tc>
        <w:tc>
          <w:tcPr>
            <w:tcW w:w="4000" w:type="dxa"/>
            <w:hideMark/>
          </w:tcPr>
          <w:p w14:paraId="74639236" w14:textId="2AED1C6D" w:rsidR="00EA00C8" w:rsidRPr="005127E4" w:rsidRDefault="00EA00C8" w:rsidP="00EA00C8">
            <w:pPr>
              <w:rPr>
                <w:rFonts w:ascii="Calibri" w:hAnsi="Calibri" w:cs="Calibri"/>
                <w:sz w:val="20"/>
                <w:szCs w:val="20"/>
              </w:rPr>
            </w:pPr>
            <w:r w:rsidRPr="005127E4">
              <w:rPr>
                <w:rFonts w:ascii="Calibri" w:hAnsi="Calibri" w:cs="Calibri"/>
                <w:sz w:val="20"/>
                <w:szCs w:val="20"/>
              </w:rPr>
              <w:t>- One overwhelmed person or an external vendor contact may be tangentially aware of the product but lacks authority or expertise to implement.</w:t>
            </w:r>
          </w:p>
          <w:p w14:paraId="4DAA6AF2" w14:textId="1E99266B" w:rsidR="00EA00C8" w:rsidRPr="005127E4" w:rsidRDefault="00EA00C8" w:rsidP="00EA00C8">
            <w:pPr>
              <w:rPr>
                <w:rFonts w:ascii="Calibri" w:hAnsi="Calibri" w:cs="Calibri"/>
                <w:sz w:val="20"/>
                <w:szCs w:val="20"/>
              </w:rPr>
            </w:pPr>
            <w:r w:rsidRPr="005127E4">
              <w:rPr>
                <w:rFonts w:ascii="Calibri" w:hAnsi="Calibri" w:cs="Calibri"/>
                <w:sz w:val="20"/>
                <w:szCs w:val="20"/>
              </w:rPr>
              <w:t>- No references to skill or competency frameworks.</w:t>
            </w:r>
          </w:p>
        </w:tc>
      </w:tr>
      <w:tr w:rsidR="00EA00C8" w:rsidRPr="005127E4" w14:paraId="0B5F7111" w14:textId="77777777" w:rsidTr="006B3832">
        <w:tc>
          <w:tcPr>
            <w:tcW w:w="0" w:type="auto"/>
            <w:hideMark/>
          </w:tcPr>
          <w:p w14:paraId="2750216F" w14:textId="0AA625E8" w:rsidR="00EA00C8" w:rsidRPr="005127E4" w:rsidRDefault="00EA00C8" w:rsidP="00EA00C8">
            <w:pPr>
              <w:rPr>
                <w:rFonts w:ascii="Calibri" w:hAnsi="Calibri" w:cs="Calibri"/>
                <w:b/>
                <w:bCs/>
              </w:rPr>
            </w:pPr>
            <w:r w:rsidRPr="005127E4">
              <w:rPr>
                <w:rFonts w:ascii="Calibri" w:hAnsi="Calibri" w:cs="Calibri"/>
                <w:b/>
                <w:bCs/>
              </w:rPr>
              <w:t>Process</w:t>
            </w:r>
          </w:p>
        </w:tc>
        <w:tc>
          <w:tcPr>
            <w:tcW w:w="4097" w:type="dxa"/>
            <w:hideMark/>
          </w:tcPr>
          <w:p w14:paraId="5A9300B8"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Zero to minimal documentation on how this solution will be integrated (no standard operating procedures).</w:t>
            </w:r>
          </w:p>
          <w:p w14:paraId="77BD915A" w14:textId="64E905DE" w:rsidR="00EA00C8" w:rsidRPr="005127E4" w:rsidRDefault="00EA00C8" w:rsidP="00EA00C8">
            <w:pPr>
              <w:rPr>
                <w:rFonts w:ascii="Calibri" w:hAnsi="Calibri" w:cs="Calibri"/>
                <w:sz w:val="20"/>
                <w:szCs w:val="20"/>
              </w:rPr>
            </w:pPr>
            <w:r w:rsidRPr="005127E4">
              <w:rPr>
                <w:rFonts w:ascii="Calibri" w:hAnsi="Calibri" w:cs="Calibri"/>
                <w:sz w:val="20"/>
                <w:szCs w:val="20"/>
              </w:rPr>
              <w:t>- Ad hoc reaction if issues or alerts arise.</w:t>
            </w:r>
          </w:p>
        </w:tc>
        <w:tc>
          <w:tcPr>
            <w:tcW w:w="4000" w:type="dxa"/>
            <w:hideMark/>
          </w:tcPr>
          <w:p w14:paraId="79CC2F86"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Informal or no runbooks; if something goes wrong, it’s handled via scattered emails or calls.</w:t>
            </w:r>
          </w:p>
          <w:p w14:paraId="09A1484D" w14:textId="0B66976F" w:rsidR="00EA00C8" w:rsidRPr="005127E4" w:rsidRDefault="00EA00C8" w:rsidP="00EA00C8">
            <w:pPr>
              <w:rPr>
                <w:rFonts w:ascii="Calibri" w:hAnsi="Calibri" w:cs="Calibri"/>
                <w:sz w:val="20"/>
                <w:szCs w:val="20"/>
              </w:rPr>
            </w:pPr>
            <w:r w:rsidRPr="005127E4">
              <w:rPr>
                <w:rFonts w:ascii="Calibri" w:hAnsi="Calibri" w:cs="Calibri"/>
                <w:sz w:val="20"/>
                <w:szCs w:val="20"/>
              </w:rPr>
              <w:t>- No thought given to how the solution might impact incident response or threat monitoring.</w:t>
            </w:r>
          </w:p>
        </w:tc>
      </w:tr>
      <w:tr w:rsidR="00EA00C8" w:rsidRPr="005127E4" w14:paraId="28E0B87E" w14:textId="77777777" w:rsidTr="006B3832">
        <w:tc>
          <w:tcPr>
            <w:tcW w:w="0" w:type="auto"/>
            <w:hideMark/>
          </w:tcPr>
          <w:p w14:paraId="67814A67" w14:textId="77C3286E" w:rsidR="00EA00C8" w:rsidRPr="005127E4" w:rsidRDefault="00EA00C8" w:rsidP="00EA00C8">
            <w:pPr>
              <w:rPr>
                <w:rFonts w:ascii="Calibri" w:hAnsi="Calibri" w:cs="Calibri"/>
                <w:b/>
                <w:bCs/>
              </w:rPr>
            </w:pPr>
            <w:r w:rsidRPr="005127E4">
              <w:rPr>
                <w:rFonts w:ascii="Calibri" w:hAnsi="Calibri" w:cs="Calibri"/>
                <w:b/>
                <w:bCs/>
              </w:rPr>
              <w:t>Technology</w:t>
            </w:r>
          </w:p>
        </w:tc>
        <w:tc>
          <w:tcPr>
            <w:tcW w:w="4097" w:type="dxa"/>
            <w:hideMark/>
          </w:tcPr>
          <w:p w14:paraId="1AA8320F"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The product or service is partially deployed or not deployed at all; default configurations are left untouched.</w:t>
            </w:r>
          </w:p>
          <w:p w14:paraId="17499E47" w14:textId="27704F8A" w:rsidR="00EA00C8" w:rsidRPr="005127E4" w:rsidRDefault="00EA00C8" w:rsidP="00EA00C8">
            <w:pPr>
              <w:rPr>
                <w:rFonts w:ascii="Calibri" w:hAnsi="Calibri" w:cs="Calibri"/>
                <w:sz w:val="20"/>
                <w:szCs w:val="20"/>
              </w:rPr>
            </w:pPr>
            <w:r w:rsidRPr="005127E4">
              <w:rPr>
                <w:rFonts w:ascii="Calibri" w:hAnsi="Calibri" w:cs="Calibri"/>
                <w:sz w:val="20"/>
                <w:szCs w:val="20"/>
              </w:rPr>
              <w:t>- No integration with the broader environment.</w:t>
            </w:r>
          </w:p>
        </w:tc>
        <w:tc>
          <w:tcPr>
            <w:tcW w:w="4000" w:type="dxa"/>
            <w:hideMark/>
          </w:tcPr>
          <w:p w14:paraId="62A0F82D"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It could be “shelfware” or simply turned on with default settings, offering no meaningful protection.</w:t>
            </w:r>
          </w:p>
          <w:p w14:paraId="7041D6F7" w14:textId="092B7129" w:rsidR="00EA00C8" w:rsidRPr="005127E4" w:rsidRDefault="00EA00C8" w:rsidP="00EA00C8">
            <w:pPr>
              <w:rPr>
                <w:rFonts w:ascii="Calibri" w:hAnsi="Calibri" w:cs="Calibri"/>
                <w:sz w:val="20"/>
                <w:szCs w:val="20"/>
              </w:rPr>
            </w:pPr>
            <w:r w:rsidRPr="005127E4">
              <w:rPr>
                <w:rFonts w:ascii="Calibri" w:hAnsi="Calibri" w:cs="Calibri"/>
                <w:sz w:val="20"/>
                <w:szCs w:val="20"/>
              </w:rPr>
              <w:t>- No advanced features enabled; limited or no telemetry flowing in or out.</w:t>
            </w:r>
          </w:p>
        </w:tc>
      </w:tr>
      <w:tr w:rsidR="00E81042" w:rsidRPr="005127E4" w14:paraId="279BCC4C" w14:textId="77777777" w:rsidTr="00D91133">
        <w:tc>
          <w:tcPr>
            <w:tcW w:w="0" w:type="auto"/>
            <w:vAlign w:val="center"/>
            <w:hideMark/>
          </w:tcPr>
          <w:p w14:paraId="50128FDE" w14:textId="77777777" w:rsidR="00476C95" w:rsidRPr="005127E4" w:rsidRDefault="00000000" w:rsidP="00476C95">
            <w:pPr>
              <w:rPr>
                <w:rFonts w:ascii="Calibri" w:hAnsi="Calibri" w:cs="Calibri"/>
              </w:rPr>
            </w:pPr>
            <w:r w:rsidRPr="005127E4">
              <w:rPr>
                <w:rFonts w:ascii="Calibri" w:hAnsi="Calibri" w:cs="Calibri"/>
                <w:b/>
                <w:bCs/>
              </w:rPr>
              <w:t>Business Value</w:t>
            </w:r>
          </w:p>
        </w:tc>
        <w:tc>
          <w:tcPr>
            <w:tcW w:w="4097" w:type="dxa"/>
            <w:vAlign w:val="center"/>
            <w:hideMark/>
          </w:tcPr>
          <w:p w14:paraId="14C7AD9D" w14:textId="7109AB0E" w:rsidR="00476C95" w:rsidRPr="005127E4" w:rsidRDefault="00EA00C8" w:rsidP="00476C95">
            <w:pPr>
              <w:rPr>
                <w:rFonts w:ascii="Calibri" w:hAnsi="Calibri" w:cs="Calibri"/>
                <w:sz w:val="20"/>
                <w:szCs w:val="20"/>
              </w:rPr>
            </w:pPr>
            <w:r w:rsidRPr="005127E4">
              <w:rPr>
                <w:rFonts w:ascii="Calibri" w:hAnsi="Calibri" w:cs="Calibri"/>
                <w:b/>
                <w:bCs/>
                <w:sz w:val="20"/>
                <w:szCs w:val="20"/>
              </w:rPr>
              <w:t xml:space="preserve">Negligible. </w:t>
            </w:r>
            <w:r w:rsidRPr="005127E4">
              <w:rPr>
                <w:rFonts w:ascii="Calibri" w:hAnsi="Calibri" w:cs="Calibri"/>
                <w:sz w:val="20"/>
                <w:szCs w:val="20"/>
              </w:rPr>
              <w:t>Money has been spent without translating into genuine security gains.</w:t>
            </w:r>
          </w:p>
        </w:tc>
        <w:tc>
          <w:tcPr>
            <w:tcW w:w="4000" w:type="dxa"/>
            <w:vAlign w:val="center"/>
            <w:hideMark/>
          </w:tcPr>
          <w:p w14:paraId="4B5C1B9A" w14:textId="77777777" w:rsidR="00476C95" w:rsidRPr="005127E4" w:rsidRDefault="00476C95" w:rsidP="00476C95">
            <w:pPr>
              <w:rPr>
                <w:rFonts w:ascii="Calibri" w:hAnsi="Calibri" w:cs="Calibri"/>
                <w:sz w:val="20"/>
                <w:szCs w:val="20"/>
              </w:rPr>
            </w:pPr>
          </w:p>
        </w:tc>
      </w:tr>
    </w:tbl>
    <w:p w14:paraId="1EF941EC" w14:textId="77777777" w:rsidR="003842B3" w:rsidRPr="005127E4" w:rsidRDefault="003842B3" w:rsidP="00476C95">
      <w:pPr>
        <w:rPr>
          <w:rFonts w:ascii="Calibri" w:hAnsi="Calibri" w:cs="Calibri"/>
        </w:rPr>
      </w:pPr>
    </w:p>
    <w:p w14:paraId="551E8B84" w14:textId="77777777" w:rsidR="00C96C20" w:rsidRPr="005127E4" w:rsidRDefault="00C96C20">
      <w:pPr>
        <w:rPr>
          <w:rFonts w:ascii="Calibri" w:eastAsiaTheme="majorEastAsia" w:hAnsi="Calibri" w:cs="Calibri"/>
          <w:i/>
          <w:iCs/>
          <w:color w:val="0F4761" w:themeColor="accent1" w:themeShade="BF"/>
        </w:rPr>
      </w:pPr>
      <w:r w:rsidRPr="005127E4">
        <w:rPr>
          <w:rFonts w:ascii="Calibri" w:hAnsi="Calibri" w:cs="Calibri"/>
        </w:rPr>
        <w:br w:type="page"/>
      </w:r>
    </w:p>
    <w:p w14:paraId="511C732D" w14:textId="30BDBEDB" w:rsidR="00476C95" w:rsidRPr="005127E4" w:rsidRDefault="00000000" w:rsidP="0000780D">
      <w:pPr>
        <w:rPr>
          <w:rFonts w:ascii="Calibri" w:hAnsi="Calibri" w:cs="Calibri"/>
          <w:b/>
          <w:bCs/>
        </w:rPr>
      </w:pPr>
      <w:r w:rsidRPr="005127E4">
        <w:rPr>
          <w:rFonts w:ascii="Calibri" w:hAnsi="Calibri" w:cs="Calibri"/>
          <w:b/>
          <w:bCs/>
        </w:rPr>
        <w:lastRenderedPageBreak/>
        <w:t xml:space="preserve">Stage 1 – </w:t>
      </w:r>
      <w:r w:rsidR="002D5D75" w:rsidRPr="005127E4">
        <w:rPr>
          <w:rFonts w:ascii="Calibri" w:hAnsi="Calibri" w:cs="Calibri"/>
          <w:b/>
          <w:bCs/>
        </w:rPr>
        <w:t>Ad Hoc Deployment</w:t>
      </w:r>
    </w:p>
    <w:p w14:paraId="2B4CA0F4" w14:textId="32F205F3" w:rsidR="00AB2CC5" w:rsidRPr="005127E4" w:rsidRDefault="00AB2CC5" w:rsidP="00AB2CC5">
      <w:pPr>
        <w:rPr>
          <w:rFonts w:ascii="Calibri" w:hAnsi="Calibri" w:cs="Calibri"/>
        </w:rPr>
      </w:pPr>
      <w:r w:rsidRPr="005127E4">
        <w:rPr>
          <w:rFonts w:ascii="Calibri" w:hAnsi="Calibri" w:cs="Calibri"/>
        </w:rPr>
        <w:t xml:space="preserve">Stage 1 marks the first efforts to utilize the newly purchased solution </w:t>
      </w:r>
      <w:r w:rsidR="00357059" w:rsidRPr="005127E4">
        <w:rPr>
          <w:rFonts w:ascii="Calibri" w:hAnsi="Calibri" w:cs="Calibri"/>
        </w:rPr>
        <w:t>ad hoc</w:t>
      </w:r>
      <w:r w:rsidRPr="005127E4">
        <w:rPr>
          <w:rFonts w:ascii="Calibri" w:hAnsi="Calibri" w:cs="Calibri"/>
        </w:rPr>
        <w:t xml:space="preserve">. </w:t>
      </w:r>
      <w:r w:rsidR="00357059" w:rsidRPr="005127E4">
        <w:rPr>
          <w:rFonts w:ascii="Calibri" w:hAnsi="Calibri" w:cs="Calibri"/>
        </w:rPr>
        <w:t>Essential activation and intermittent monitoring may occur at this juncture</w:t>
      </w:r>
      <w:r w:rsidRPr="005127E4">
        <w:rPr>
          <w:rFonts w:ascii="Calibri" w:hAnsi="Calibri" w:cs="Calibri"/>
        </w:rPr>
        <w:t>, usually with minimal documentation and loosely assigned roles. The activities remain highly reactive, making Stage 1 a necessary starting point for more structured and consistent practices in the later stages.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4095"/>
        <w:gridCol w:w="4000"/>
      </w:tblGrid>
      <w:tr w:rsidR="00E81042" w:rsidRPr="005127E4" w14:paraId="7D9FDFF7" w14:textId="77777777" w:rsidTr="00D91133">
        <w:trPr>
          <w:tblHeader/>
        </w:trPr>
        <w:tc>
          <w:tcPr>
            <w:tcW w:w="0" w:type="auto"/>
            <w:vAlign w:val="center"/>
            <w:hideMark/>
          </w:tcPr>
          <w:p w14:paraId="59A5E796" w14:textId="77777777" w:rsidR="00476C95" w:rsidRPr="005127E4" w:rsidRDefault="00000000" w:rsidP="00476C95">
            <w:pPr>
              <w:rPr>
                <w:rFonts w:ascii="Calibri" w:hAnsi="Calibri" w:cs="Calibri"/>
                <w:b/>
                <w:bCs/>
              </w:rPr>
            </w:pPr>
            <w:r w:rsidRPr="005127E4">
              <w:rPr>
                <w:rFonts w:ascii="Calibri" w:hAnsi="Calibri" w:cs="Calibri"/>
                <w:b/>
                <w:bCs/>
              </w:rPr>
              <w:t>Domain</w:t>
            </w:r>
          </w:p>
        </w:tc>
        <w:tc>
          <w:tcPr>
            <w:tcW w:w="4095" w:type="dxa"/>
            <w:vAlign w:val="center"/>
            <w:hideMark/>
          </w:tcPr>
          <w:p w14:paraId="4CB257C2" w14:textId="77777777" w:rsidR="00476C95" w:rsidRPr="005127E4" w:rsidRDefault="00000000" w:rsidP="00476C95">
            <w:pPr>
              <w:rPr>
                <w:rFonts w:ascii="Calibri" w:hAnsi="Calibri" w:cs="Calibri"/>
                <w:b/>
                <w:bCs/>
              </w:rPr>
            </w:pPr>
            <w:r w:rsidRPr="005127E4">
              <w:rPr>
                <w:rFonts w:ascii="Calibri" w:hAnsi="Calibri" w:cs="Calibri"/>
                <w:b/>
                <w:bCs/>
              </w:rPr>
              <w:t>Criteria</w:t>
            </w:r>
          </w:p>
        </w:tc>
        <w:tc>
          <w:tcPr>
            <w:tcW w:w="4000" w:type="dxa"/>
            <w:vAlign w:val="center"/>
            <w:hideMark/>
          </w:tcPr>
          <w:p w14:paraId="70DD8763" w14:textId="77777777" w:rsidR="00476C95" w:rsidRPr="005127E4" w:rsidRDefault="00000000" w:rsidP="00476C95">
            <w:pPr>
              <w:rPr>
                <w:rFonts w:ascii="Calibri" w:hAnsi="Calibri" w:cs="Calibri"/>
                <w:b/>
                <w:bCs/>
              </w:rPr>
            </w:pPr>
            <w:r w:rsidRPr="005127E4">
              <w:rPr>
                <w:rFonts w:ascii="Calibri" w:hAnsi="Calibri" w:cs="Calibri"/>
                <w:b/>
                <w:bCs/>
              </w:rPr>
              <w:t>Indicators</w:t>
            </w:r>
          </w:p>
        </w:tc>
      </w:tr>
      <w:tr w:rsidR="00EA00C8" w:rsidRPr="005127E4" w14:paraId="2607C758" w14:textId="77777777" w:rsidTr="009265C4">
        <w:tc>
          <w:tcPr>
            <w:tcW w:w="0" w:type="auto"/>
            <w:hideMark/>
          </w:tcPr>
          <w:p w14:paraId="7960026F" w14:textId="0B451F8E" w:rsidR="00EA00C8" w:rsidRPr="005127E4" w:rsidRDefault="00EA00C8" w:rsidP="00EA00C8">
            <w:pPr>
              <w:rPr>
                <w:rFonts w:ascii="Calibri" w:hAnsi="Calibri" w:cs="Calibri"/>
                <w:b/>
                <w:bCs/>
              </w:rPr>
            </w:pPr>
            <w:r w:rsidRPr="005127E4">
              <w:rPr>
                <w:rFonts w:ascii="Calibri" w:hAnsi="Calibri" w:cs="Calibri"/>
                <w:b/>
                <w:bCs/>
              </w:rPr>
              <w:t>Business</w:t>
            </w:r>
          </w:p>
        </w:tc>
        <w:tc>
          <w:tcPr>
            <w:tcW w:w="4095" w:type="dxa"/>
            <w:hideMark/>
          </w:tcPr>
          <w:p w14:paraId="73C04C60"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Basic rationale for use (e.g., to address a single regulation or compliance item).</w:t>
            </w:r>
          </w:p>
          <w:p w14:paraId="062B8009" w14:textId="121CBE61" w:rsidR="00EA00C8" w:rsidRPr="005127E4" w:rsidRDefault="00EA00C8" w:rsidP="00EA00C8">
            <w:pPr>
              <w:rPr>
                <w:rFonts w:ascii="Calibri" w:hAnsi="Calibri" w:cs="Calibri"/>
                <w:sz w:val="20"/>
                <w:szCs w:val="20"/>
              </w:rPr>
            </w:pPr>
            <w:r w:rsidRPr="005127E4">
              <w:rPr>
                <w:rFonts w:ascii="Calibri" w:hAnsi="Calibri" w:cs="Calibri"/>
                <w:sz w:val="20"/>
                <w:szCs w:val="20"/>
              </w:rPr>
              <w:t>- Budget may cover immediate support costs but with no clear multi-year outlook.</w:t>
            </w:r>
          </w:p>
        </w:tc>
        <w:tc>
          <w:tcPr>
            <w:tcW w:w="4000" w:type="dxa"/>
            <w:hideMark/>
          </w:tcPr>
          <w:p w14:paraId="73188567"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Short statements in leadership slides (“It’s for compliance”).</w:t>
            </w:r>
          </w:p>
          <w:p w14:paraId="49C3A372"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Renewals are uncertain or not discussed beyond immediate needs.</w:t>
            </w:r>
          </w:p>
          <w:p w14:paraId="7BC740A4" w14:textId="09598157" w:rsidR="00EA00C8" w:rsidRPr="005127E4" w:rsidRDefault="00EA00C8" w:rsidP="00EA00C8">
            <w:pPr>
              <w:rPr>
                <w:rFonts w:ascii="Calibri" w:hAnsi="Calibri" w:cs="Calibri"/>
                <w:sz w:val="20"/>
                <w:szCs w:val="20"/>
              </w:rPr>
            </w:pPr>
            <w:r w:rsidRPr="005127E4">
              <w:rPr>
                <w:rFonts w:ascii="Calibri" w:hAnsi="Calibri" w:cs="Calibri"/>
                <w:sz w:val="20"/>
                <w:szCs w:val="20"/>
              </w:rPr>
              <w:t>- Risk acknowledgments are mostly informal (“We need to reduce attacks”).</w:t>
            </w:r>
          </w:p>
        </w:tc>
      </w:tr>
      <w:tr w:rsidR="00EA00C8" w:rsidRPr="005127E4" w14:paraId="1E82E00C" w14:textId="77777777" w:rsidTr="009265C4">
        <w:tc>
          <w:tcPr>
            <w:tcW w:w="0" w:type="auto"/>
            <w:hideMark/>
          </w:tcPr>
          <w:p w14:paraId="137746E0" w14:textId="6EA8A570" w:rsidR="00EA00C8" w:rsidRPr="005127E4" w:rsidRDefault="00EA00C8" w:rsidP="00EA00C8">
            <w:pPr>
              <w:rPr>
                <w:rFonts w:ascii="Calibri" w:hAnsi="Calibri" w:cs="Calibri"/>
                <w:b/>
                <w:bCs/>
              </w:rPr>
            </w:pPr>
            <w:r w:rsidRPr="005127E4">
              <w:rPr>
                <w:rFonts w:ascii="Calibri" w:hAnsi="Calibri" w:cs="Calibri"/>
                <w:b/>
                <w:bCs/>
              </w:rPr>
              <w:t>People</w:t>
            </w:r>
          </w:p>
        </w:tc>
        <w:tc>
          <w:tcPr>
            <w:tcW w:w="4095" w:type="dxa"/>
            <w:hideMark/>
          </w:tcPr>
          <w:p w14:paraId="5EF16A41"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One or two individuals (or a single external vendor) handle everything on a part-time basis.</w:t>
            </w:r>
          </w:p>
          <w:p w14:paraId="6A6B06BC" w14:textId="35C19803" w:rsidR="00EA00C8" w:rsidRPr="005127E4" w:rsidRDefault="00EA00C8" w:rsidP="00EA00C8">
            <w:pPr>
              <w:rPr>
                <w:rFonts w:ascii="Calibri" w:hAnsi="Calibri" w:cs="Calibri"/>
                <w:sz w:val="20"/>
                <w:szCs w:val="20"/>
              </w:rPr>
            </w:pPr>
            <w:r w:rsidRPr="005127E4">
              <w:rPr>
                <w:rFonts w:ascii="Calibri" w:hAnsi="Calibri" w:cs="Calibri"/>
                <w:sz w:val="20"/>
                <w:szCs w:val="20"/>
              </w:rPr>
              <w:t>- No defined skill framework or competency plan for operating the tool.</w:t>
            </w:r>
          </w:p>
        </w:tc>
        <w:tc>
          <w:tcPr>
            <w:tcW w:w="4000" w:type="dxa"/>
            <w:hideMark/>
          </w:tcPr>
          <w:p w14:paraId="690C5DF8"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No official training beyond basic product demos.</w:t>
            </w:r>
          </w:p>
          <w:p w14:paraId="2A9E5D91"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Staff or providers express confusion about roles/responsibilities; no escalation plan for complex incidents.</w:t>
            </w:r>
          </w:p>
          <w:p w14:paraId="20635A10" w14:textId="77A5B1AE" w:rsidR="00EA00C8" w:rsidRPr="005127E4" w:rsidRDefault="00EA00C8" w:rsidP="00EA00C8">
            <w:pPr>
              <w:rPr>
                <w:rFonts w:ascii="Calibri" w:hAnsi="Calibri" w:cs="Calibri"/>
                <w:sz w:val="20"/>
                <w:szCs w:val="20"/>
              </w:rPr>
            </w:pPr>
            <w:r w:rsidRPr="005127E4">
              <w:rPr>
                <w:rFonts w:ascii="Calibri" w:hAnsi="Calibri" w:cs="Calibri"/>
                <w:sz w:val="20"/>
                <w:szCs w:val="20"/>
              </w:rPr>
              <w:t>- Slow or unclear triage of security events.</w:t>
            </w:r>
          </w:p>
        </w:tc>
      </w:tr>
      <w:tr w:rsidR="00EA00C8" w:rsidRPr="005127E4" w14:paraId="2EAAED42" w14:textId="77777777" w:rsidTr="009265C4">
        <w:tc>
          <w:tcPr>
            <w:tcW w:w="0" w:type="auto"/>
            <w:hideMark/>
          </w:tcPr>
          <w:p w14:paraId="1DD9E3BC" w14:textId="242D9A35" w:rsidR="00EA00C8" w:rsidRPr="005127E4" w:rsidRDefault="00EA00C8" w:rsidP="00EA00C8">
            <w:pPr>
              <w:rPr>
                <w:rFonts w:ascii="Calibri" w:hAnsi="Calibri" w:cs="Calibri"/>
                <w:b/>
                <w:bCs/>
              </w:rPr>
            </w:pPr>
            <w:r w:rsidRPr="005127E4">
              <w:rPr>
                <w:rFonts w:ascii="Calibri" w:hAnsi="Calibri" w:cs="Calibri"/>
                <w:b/>
                <w:bCs/>
              </w:rPr>
              <w:t>Process</w:t>
            </w:r>
          </w:p>
        </w:tc>
        <w:tc>
          <w:tcPr>
            <w:tcW w:w="4095" w:type="dxa"/>
            <w:hideMark/>
          </w:tcPr>
          <w:p w14:paraId="3E6FE12E"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Highly reactive processes; incident handling relies on ad hoc steps.</w:t>
            </w:r>
          </w:p>
          <w:p w14:paraId="351DCC36" w14:textId="16044FA3" w:rsidR="00EA00C8" w:rsidRPr="005127E4" w:rsidRDefault="00EA00C8" w:rsidP="00EA00C8">
            <w:pPr>
              <w:rPr>
                <w:rFonts w:ascii="Calibri" w:hAnsi="Calibri" w:cs="Calibri"/>
                <w:sz w:val="20"/>
                <w:szCs w:val="20"/>
              </w:rPr>
            </w:pPr>
            <w:r w:rsidRPr="005127E4">
              <w:rPr>
                <w:rFonts w:ascii="Calibri" w:hAnsi="Calibri" w:cs="Calibri"/>
                <w:sz w:val="20"/>
                <w:szCs w:val="20"/>
              </w:rPr>
              <w:t>- Minimal or isolated data collection; inconsistent logs or partial visibility.</w:t>
            </w:r>
          </w:p>
        </w:tc>
        <w:tc>
          <w:tcPr>
            <w:tcW w:w="4000" w:type="dxa"/>
            <w:hideMark/>
          </w:tcPr>
          <w:p w14:paraId="73F5C015"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Some detection events may be noticed, but there is no formal incident-handling procedure.</w:t>
            </w:r>
          </w:p>
          <w:p w14:paraId="76AEE598" w14:textId="324AA056" w:rsidR="00EA00C8" w:rsidRPr="005127E4" w:rsidRDefault="00EA00C8" w:rsidP="00EA00C8">
            <w:pPr>
              <w:rPr>
                <w:rFonts w:ascii="Calibri" w:hAnsi="Calibri" w:cs="Calibri"/>
                <w:sz w:val="20"/>
                <w:szCs w:val="20"/>
              </w:rPr>
            </w:pPr>
            <w:r w:rsidRPr="005127E4">
              <w:rPr>
                <w:rFonts w:ascii="Calibri" w:hAnsi="Calibri" w:cs="Calibri"/>
                <w:sz w:val="20"/>
                <w:szCs w:val="20"/>
              </w:rPr>
              <w:t>- “Lessons learned” rarely captured, improvements happen after problems but remain undocumented or inconsistent.</w:t>
            </w:r>
          </w:p>
        </w:tc>
      </w:tr>
      <w:tr w:rsidR="00EA00C8" w:rsidRPr="005127E4" w14:paraId="2710C3E4" w14:textId="77777777" w:rsidTr="009265C4">
        <w:tc>
          <w:tcPr>
            <w:tcW w:w="0" w:type="auto"/>
            <w:hideMark/>
          </w:tcPr>
          <w:p w14:paraId="6E5CCC53" w14:textId="217F55ED" w:rsidR="00EA00C8" w:rsidRPr="005127E4" w:rsidRDefault="00EA00C8" w:rsidP="00EA00C8">
            <w:pPr>
              <w:rPr>
                <w:rFonts w:ascii="Calibri" w:hAnsi="Calibri" w:cs="Calibri"/>
                <w:b/>
                <w:bCs/>
              </w:rPr>
            </w:pPr>
            <w:r w:rsidRPr="005127E4">
              <w:rPr>
                <w:rFonts w:ascii="Calibri" w:hAnsi="Calibri" w:cs="Calibri"/>
                <w:b/>
                <w:bCs/>
              </w:rPr>
              <w:t>Technology</w:t>
            </w:r>
          </w:p>
        </w:tc>
        <w:tc>
          <w:tcPr>
            <w:tcW w:w="4095" w:type="dxa"/>
            <w:hideMark/>
          </w:tcPr>
          <w:p w14:paraId="7388A4DE"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Tool/Service is technically “on” but configured with minimal tuning or correlation.</w:t>
            </w:r>
          </w:p>
          <w:p w14:paraId="13BE9B6E" w14:textId="50A20AE4" w:rsidR="00EA00C8" w:rsidRPr="005127E4" w:rsidRDefault="00EA00C8" w:rsidP="00EA00C8">
            <w:pPr>
              <w:rPr>
                <w:rFonts w:ascii="Calibri" w:hAnsi="Calibri" w:cs="Calibri"/>
                <w:sz w:val="20"/>
                <w:szCs w:val="20"/>
              </w:rPr>
            </w:pPr>
            <w:r w:rsidRPr="005127E4">
              <w:rPr>
                <w:rFonts w:ascii="Calibri" w:hAnsi="Calibri" w:cs="Calibri"/>
                <w:sz w:val="20"/>
                <w:szCs w:val="20"/>
              </w:rPr>
              <w:t>- It addresses only the most basic or obvious malicious activities.</w:t>
            </w:r>
          </w:p>
        </w:tc>
        <w:tc>
          <w:tcPr>
            <w:tcW w:w="4000" w:type="dxa"/>
            <w:hideMark/>
          </w:tcPr>
          <w:p w14:paraId="2DAF57FC"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Out-of-the-box settings remain; advanced configurations are untouched.</w:t>
            </w:r>
          </w:p>
          <w:p w14:paraId="2BC7B252" w14:textId="59BFC9D8" w:rsidR="00EA00C8" w:rsidRPr="005127E4" w:rsidRDefault="00EA00C8" w:rsidP="00EA00C8">
            <w:pPr>
              <w:rPr>
                <w:rFonts w:ascii="Calibri" w:hAnsi="Calibri" w:cs="Calibri"/>
                <w:sz w:val="20"/>
                <w:szCs w:val="20"/>
              </w:rPr>
            </w:pPr>
            <w:r w:rsidRPr="005127E4">
              <w:rPr>
                <w:rFonts w:ascii="Calibri" w:hAnsi="Calibri" w:cs="Calibri"/>
                <w:sz w:val="20"/>
                <w:szCs w:val="20"/>
              </w:rPr>
              <w:t>- Occasional quick wins (e.g., blocking a known bad IP), but overall coverage and integration are superficial.</w:t>
            </w:r>
          </w:p>
        </w:tc>
      </w:tr>
      <w:tr w:rsidR="00E81042" w:rsidRPr="005127E4" w14:paraId="3F7254F6" w14:textId="77777777" w:rsidTr="00D91133">
        <w:tc>
          <w:tcPr>
            <w:tcW w:w="0" w:type="auto"/>
            <w:vAlign w:val="center"/>
            <w:hideMark/>
          </w:tcPr>
          <w:p w14:paraId="4937BBF9" w14:textId="77777777" w:rsidR="00476C95" w:rsidRPr="005127E4" w:rsidRDefault="00000000" w:rsidP="00476C95">
            <w:pPr>
              <w:rPr>
                <w:rFonts w:ascii="Calibri" w:hAnsi="Calibri" w:cs="Calibri"/>
              </w:rPr>
            </w:pPr>
            <w:r w:rsidRPr="005127E4">
              <w:rPr>
                <w:rFonts w:ascii="Calibri" w:hAnsi="Calibri" w:cs="Calibri"/>
                <w:b/>
                <w:bCs/>
              </w:rPr>
              <w:t>Business Value</w:t>
            </w:r>
          </w:p>
        </w:tc>
        <w:tc>
          <w:tcPr>
            <w:tcW w:w="4095" w:type="dxa"/>
            <w:vAlign w:val="center"/>
            <w:hideMark/>
          </w:tcPr>
          <w:p w14:paraId="7A33177F" w14:textId="77777777" w:rsidR="00696930" w:rsidRPr="005127E4" w:rsidRDefault="00000000" w:rsidP="00476C95">
            <w:pPr>
              <w:rPr>
                <w:rFonts w:ascii="Calibri" w:hAnsi="Calibri" w:cs="Calibri"/>
                <w:b/>
                <w:bCs/>
                <w:sz w:val="20"/>
                <w:szCs w:val="20"/>
              </w:rPr>
            </w:pPr>
            <w:r w:rsidRPr="005127E4">
              <w:rPr>
                <w:rFonts w:ascii="Calibri" w:hAnsi="Calibri" w:cs="Calibri"/>
                <w:b/>
                <w:bCs/>
                <w:sz w:val="20"/>
                <w:szCs w:val="20"/>
              </w:rPr>
              <w:t>Low</w:t>
            </w:r>
          </w:p>
          <w:p w14:paraId="15194D63" w14:textId="38F10240" w:rsidR="00476C95" w:rsidRPr="005127E4" w:rsidRDefault="00EA00C8" w:rsidP="00476C95">
            <w:pPr>
              <w:rPr>
                <w:rFonts w:ascii="Calibri" w:hAnsi="Calibri" w:cs="Calibri"/>
                <w:sz w:val="20"/>
                <w:szCs w:val="20"/>
              </w:rPr>
            </w:pPr>
            <w:r w:rsidRPr="005127E4">
              <w:rPr>
                <w:rFonts w:ascii="Calibri" w:hAnsi="Calibri" w:cs="Calibri"/>
                <w:sz w:val="20"/>
                <w:szCs w:val="20"/>
              </w:rPr>
              <w:t>Some incremental compliance or visibility gains are there, but the gap between purchased risk goals (PRP) and actual risk reduction (ARP) remains large.</w:t>
            </w:r>
          </w:p>
        </w:tc>
        <w:tc>
          <w:tcPr>
            <w:tcW w:w="4000" w:type="dxa"/>
            <w:vAlign w:val="center"/>
            <w:hideMark/>
          </w:tcPr>
          <w:p w14:paraId="06BA9853" w14:textId="77777777" w:rsidR="00476C95" w:rsidRPr="005127E4" w:rsidRDefault="00476C95" w:rsidP="00476C95">
            <w:pPr>
              <w:rPr>
                <w:rFonts w:ascii="Calibri" w:hAnsi="Calibri" w:cs="Calibri"/>
                <w:sz w:val="20"/>
                <w:szCs w:val="20"/>
              </w:rPr>
            </w:pPr>
          </w:p>
        </w:tc>
      </w:tr>
    </w:tbl>
    <w:p w14:paraId="2BFA8C2A" w14:textId="77777777" w:rsidR="00307C46" w:rsidRPr="005127E4" w:rsidRDefault="00307C46">
      <w:pPr>
        <w:rPr>
          <w:rFonts w:ascii="Calibri" w:eastAsiaTheme="majorEastAsia" w:hAnsi="Calibri" w:cs="Calibri"/>
          <w:i/>
          <w:iCs/>
          <w:color w:val="0F4761" w:themeColor="accent1" w:themeShade="BF"/>
        </w:rPr>
      </w:pPr>
      <w:r w:rsidRPr="005127E4">
        <w:rPr>
          <w:rFonts w:ascii="Calibri" w:hAnsi="Calibri" w:cs="Calibri"/>
        </w:rPr>
        <w:br w:type="page"/>
      </w:r>
    </w:p>
    <w:p w14:paraId="7E44044C" w14:textId="3306B774" w:rsidR="00D74E9E" w:rsidRPr="005127E4" w:rsidRDefault="00000000" w:rsidP="0000780D">
      <w:pPr>
        <w:rPr>
          <w:rFonts w:ascii="Calibri" w:hAnsi="Calibri" w:cs="Calibri"/>
          <w:b/>
          <w:bCs/>
        </w:rPr>
      </w:pPr>
      <w:r w:rsidRPr="005127E4">
        <w:rPr>
          <w:rFonts w:ascii="Calibri" w:hAnsi="Calibri" w:cs="Calibri"/>
          <w:b/>
          <w:bCs/>
        </w:rPr>
        <w:lastRenderedPageBreak/>
        <w:t>Stage 2 – Managed</w:t>
      </w:r>
      <w:r w:rsidR="002D5D75" w:rsidRPr="005127E4">
        <w:rPr>
          <w:rFonts w:ascii="Calibri" w:hAnsi="Calibri" w:cs="Calibri"/>
          <w:b/>
          <w:bCs/>
        </w:rPr>
        <w:t xml:space="preserve"> Deployment</w:t>
      </w:r>
    </w:p>
    <w:p w14:paraId="1265C263" w14:textId="2BD9B59B" w:rsidR="00D74E9E" w:rsidRPr="005127E4" w:rsidRDefault="00AB2CC5" w:rsidP="00D74E9E">
      <w:pPr>
        <w:rPr>
          <w:rFonts w:ascii="Calibri" w:hAnsi="Calibri" w:cs="Calibri"/>
        </w:rPr>
      </w:pPr>
      <w:r w:rsidRPr="005127E4">
        <w:rPr>
          <w:rFonts w:ascii="Calibri" w:hAnsi="Calibri" w:cs="Calibri"/>
        </w:rPr>
        <w:t>Building on the ad hoc operations of Stage 1, Stage 2 introduces more defined tasks, assigned responsibilities, and documented processes. The organization begins to deploy the solution regularly for threat detection and response. By establishing these managed practices, the deployment framework becomes reliable enough to underpin the deeper integration and optimization that will follow in advanced stages.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2"/>
        <w:gridCol w:w="4118"/>
        <w:gridCol w:w="4000"/>
      </w:tblGrid>
      <w:tr w:rsidR="00E81042" w:rsidRPr="005127E4" w14:paraId="1CE9E42F" w14:textId="77777777" w:rsidTr="00D91133">
        <w:trPr>
          <w:tblHeader/>
        </w:trPr>
        <w:tc>
          <w:tcPr>
            <w:tcW w:w="0" w:type="auto"/>
            <w:vAlign w:val="center"/>
            <w:hideMark/>
          </w:tcPr>
          <w:p w14:paraId="64DEFD4B" w14:textId="77777777" w:rsidR="00D74E9E" w:rsidRPr="005127E4" w:rsidRDefault="00000000" w:rsidP="00D74E9E">
            <w:pPr>
              <w:rPr>
                <w:rFonts w:ascii="Calibri" w:hAnsi="Calibri" w:cs="Calibri"/>
                <w:b/>
                <w:bCs/>
              </w:rPr>
            </w:pPr>
            <w:r w:rsidRPr="005127E4">
              <w:rPr>
                <w:rFonts w:ascii="Calibri" w:hAnsi="Calibri" w:cs="Calibri"/>
                <w:b/>
                <w:bCs/>
              </w:rPr>
              <w:t>Domain</w:t>
            </w:r>
          </w:p>
        </w:tc>
        <w:tc>
          <w:tcPr>
            <w:tcW w:w="4118" w:type="dxa"/>
            <w:vAlign w:val="center"/>
            <w:hideMark/>
          </w:tcPr>
          <w:p w14:paraId="59A82253" w14:textId="77777777" w:rsidR="00D74E9E" w:rsidRPr="005127E4" w:rsidRDefault="00000000" w:rsidP="00D74E9E">
            <w:pPr>
              <w:rPr>
                <w:rFonts w:ascii="Calibri" w:hAnsi="Calibri" w:cs="Calibri"/>
                <w:b/>
                <w:bCs/>
              </w:rPr>
            </w:pPr>
            <w:r w:rsidRPr="005127E4">
              <w:rPr>
                <w:rFonts w:ascii="Calibri" w:hAnsi="Calibri" w:cs="Calibri"/>
                <w:b/>
                <w:bCs/>
              </w:rPr>
              <w:t>Criteria</w:t>
            </w:r>
          </w:p>
        </w:tc>
        <w:tc>
          <w:tcPr>
            <w:tcW w:w="4000" w:type="dxa"/>
            <w:vAlign w:val="center"/>
            <w:hideMark/>
          </w:tcPr>
          <w:p w14:paraId="2239C290" w14:textId="77777777" w:rsidR="00D74E9E" w:rsidRPr="005127E4" w:rsidRDefault="00000000" w:rsidP="00D74E9E">
            <w:pPr>
              <w:rPr>
                <w:rFonts w:ascii="Calibri" w:hAnsi="Calibri" w:cs="Calibri"/>
                <w:b/>
                <w:bCs/>
              </w:rPr>
            </w:pPr>
            <w:r w:rsidRPr="005127E4">
              <w:rPr>
                <w:rFonts w:ascii="Calibri" w:hAnsi="Calibri" w:cs="Calibri"/>
                <w:b/>
                <w:bCs/>
              </w:rPr>
              <w:t>Indicators</w:t>
            </w:r>
          </w:p>
        </w:tc>
      </w:tr>
      <w:tr w:rsidR="00EA00C8" w:rsidRPr="005127E4" w14:paraId="40419BDE" w14:textId="77777777" w:rsidTr="00D15AF7">
        <w:tc>
          <w:tcPr>
            <w:tcW w:w="0" w:type="auto"/>
            <w:hideMark/>
          </w:tcPr>
          <w:p w14:paraId="53E398B1" w14:textId="47E7E7C6" w:rsidR="00EA00C8" w:rsidRPr="005127E4" w:rsidRDefault="00EA00C8" w:rsidP="00EA00C8">
            <w:pPr>
              <w:rPr>
                <w:rFonts w:ascii="Calibri" w:hAnsi="Calibri" w:cs="Calibri"/>
                <w:b/>
                <w:bCs/>
              </w:rPr>
            </w:pPr>
            <w:r w:rsidRPr="005127E4">
              <w:rPr>
                <w:rFonts w:ascii="Calibri" w:hAnsi="Calibri" w:cs="Calibri"/>
                <w:b/>
                <w:bCs/>
              </w:rPr>
              <w:t>Business</w:t>
            </w:r>
          </w:p>
        </w:tc>
        <w:tc>
          <w:tcPr>
            <w:tcW w:w="4118" w:type="dxa"/>
            <w:hideMark/>
          </w:tcPr>
          <w:p w14:paraId="3C49E041"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Clearer link between investment and risk scenarios (e.g., phishing, ransomware).</w:t>
            </w:r>
          </w:p>
          <w:p w14:paraId="2175A19E" w14:textId="26B30169" w:rsidR="00EA00C8" w:rsidRPr="005127E4" w:rsidRDefault="00EA00C8" w:rsidP="00EA00C8">
            <w:pPr>
              <w:rPr>
                <w:rFonts w:ascii="Calibri" w:hAnsi="Calibri" w:cs="Calibri"/>
                <w:sz w:val="20"/>
                <w:szCs w:val="20"/>
              </w:rPr>
            </w:pPr>
            <w:r w:rsidRPr="005127E4">
              <w:rPr>
                <w:rFonts w:ascii="Calibri" w:hAnsi="Calibri" w:cs="Calibri"/>
                <w:sz w:val="20"/>
                <w:szCs w:val="20"/>
              </w:rPr>
              <w:t>- Multi-year budgets or renewal planning start to include operating costs.</w:t>
            </w:r>
          </w:p>
        </w:tc>
        <w:tc>
          <w:tcPr>
            <w:tcW w:w="4000" w:type="dxa"/>
            <w:hideMark/>
          </w:tcPr>
          <w:p w14:paraId="314ED8AC"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Leadership requests or receives basic usage/incident reports.</w:t>
            </w:r>
          </w:p>
          <w:p w14:paraId="64F54015"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Possible inclusion of simple risk quantification (e.g., “We lowered email breach risk by X%”).</w:t>
            </w:r>
          </w:p>
          <w:p w14:paraId="1CBAAB12" w14:textId="5739F192" w:rsidR="00EA00C8" w:rsidRPr="005127E4" w:rsidRDefault="00EA00C8" w:rsidP="00EA00C8">
            <w:pPr>
              <w:rPr>
                <w:rFonts w:ascii="Calibri" w:hAnsi="Calibri" w:cs="Calibri"/>
                <w:sz w:val="20"/>
                <w:szCs w:val="20"/>
              </w:rPr>
            </w:pPr>
            <w:r w:rsidRPr="005127E4">
              <w:rPr>
                <w:rFonts w:ascii="Calibri" w:hAnsi="Calibri" w:cs="Calibri"/>
                <w:sz w:val="20"/>
                <w:szCs w:val="20"/>
              </w:rPr>
              <w:t>- More formal proposals for additional funding or expansions.</w:t>
            </w:r>
          </w:p>
        </w:tc>
      </w:tr>
      <w:tr w:rsidR="00EA00C8" w:rsidRPr="005127E4" w14:paraId="1D1934C0" w14:textId="77777777" w:rsidTr="00D15AF7">
        <w:tc>
          <w:tcPr>
            <w:tcW w:w="0" w:type="auto"/>
            <w:hideMark/>
          </w:tcPr>
          <w:p w14:paraId="300574AF" w14:textId="60741065" w:rsidR="00EA00C8" w:rsidRPr="005127E4" w:rsidRDefault="00EA00C8" w:rsidP="00EA00C8">
            <w:pPr>
              <w:rPr>
                <w:rFonts w:ascii="Calibri" w:hAnsi="Calibri" w:cs="Calibri"/>
                <w:b/>
                <w:bCs/>
              </w:rPr>
            </w:pPr>
            <w:r w:rsidRPr="005127E4">
              <w:rPr>
                <w:rFonts w:ascii="Calibri" w:hAnsi="Calibri" w:cs="Calibri"/>
                <w:b/>
                <w:bCs/>
              </w:rPr>
              <w:t>People</w:t>
            </w:r>
          </w:p>
        </w:tc>
        <w:tc>
          <w:tcPr>
            <w:tcW w:w="4118" w:type="dxa"/>
            <w:hideMark/>
          </w:tcPr>
          <w:p w14:paraId="4E5F41DC"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Formal roles defined for operations (in-house or with an external security provider).</w:t>
            </w:r>
          </w:p>
          <w:p w14:paraId="07978287" w14:textId="75A4CD27" w:rsidR="00EA00C8" w:rsidRPr="005127E4" w:rsidRDefault="00EA00C8" w:rsidP="00EA00C8">
            <w:pPr>
              <w:rPr>
                <w:rFonts w:ascii="Calibri" w:hAnsi="Calibri" w:cs="Calibri"/>
                <w:sz w:val="20"/>
                <w:szCs w:val="20"/>
              </w:rPr>
            </w:pPr>
            <w:r w:rsidRPr="005127E4">
              <w:rPr>
                <w:rFonts w:ascii="Calibri" w:hAnsi="Calibri" w:cs="Calibri"/>
                <w:sz w:val="20"/>
                <w:szCs w:val="20"/>
              </w:rPr>
              <w:t>- Some alignment to recognized skill/role frameworks; minimal training is funded.</w:t>
            </w:r>
          </w:p>
        </w:tc>
        <w:tc>
          <w:tcPr>
            <w:tcW w:w="4000" w:type="dxa"/>
            <w:hideMark/>
          </w:tcPr>
          <w:p w14:paraId="66B1581D"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Staff or service providers use documented roles (“Tier 1 analyst,” “Incident coordinator,” etc.).</w:t>
            </w:r>
          </w:p>
          <w:p w14:paraId="439CA317"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Training or upskilling budgets become part of the conversation.</w:t>
            </w:r>
          </w:p>
          <w:p w14:paraId="2640C02D" w14:textId="2CB8AB9E" w:rsidR="00EA00C8" w:rsidRPr="005127E4" w:rsidRDefault="00EA00C8" w:rsidP="00EA00C8">
            <w:pPr>
              <w:rPr>
                <w:rFonts w:ascii="Calibri" w:hAnsi="Calibri" w:cs="Calibri"/>
                <w:sz w:val="20"/>
                <w:szCs w:val="20"/>
              </w:rPr>
            </w:pPr>
            <w:r w:rsidRPr="005127E4">
              <w:rPr>
                <w:rFonts w:ascii="Calibri" w:hAnsi="Calibri" w:cs="Calibri"/>
                <w:sz w:val="20"/>
                <w:szCs w:val="20"/>
              </w:rPr>
              <w:t>- Fewer single points of failure.</w:t>
            </w:r>
          </w:p>
        </w:tc>
      </w:tr>
      <w:tr w:rsidR="00EA00C8" w:rsidRPr="005127E4" w14:paraId="428C9BF3" w14:textId="77777777" w:rsidTr="00D15AF7">
        <w:tc>
          <w:tcPr>
            <w:tcW w:w="0" w:type="auto"/>
            <w:hideMark/>
          </w:tcPr>
          <w:p w14:paraId="6B095847" w14:textId="481AB206" w:rsidR="00EA00C8" w:rsidRPr="005127E4" w:rsidRDefault="00EA00C8" w:rsidP="00EA00C8">
            <w:pPr>
              <w:rPr>
                <w:rFonts w:ascii="Calibri" w:hAnsi="Calibri" w:cs="Calibri"/>
                <w:b/>
                <w:bCs/>
              </w:rPr>
            </w:pPr>
            <w:r w:rsidRPr="005127E4">
              <w:rPr>
                <w:rFonts w:ascii="Calibri" w:hAnsi="Calibri" w:cs="Calibri"/>
                <w:b/>
                <w:bCs/>
              </w:rPr>
              <w:t>Process</w:t>
            </w:r>
          </w:p>
        </w:tc>
        <w:tc>
          <w:tcPr>
            <w:tcW w:w="4118" w:type="dxa"/>
            <w:hideMark/>
          </w:tcPr>
          <w:p w14:paraId="21509DE2"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Standard runbooks or procedures exist for recurring events (e.g., common incident types).</w:t>
            </w:r>
          </w:p>
          <w:p w14:paraId="0C2144A2" w14:textId="77415B18" w:rsidR="00EA00C8" w:rsidRPr="005127E4" w:rsidRDefault="00EA00C8" w:rsidP="00EA00C8">
            <w:pPr>
              <w:rPr>
                <w:rFonts w:ascii="Calibri" w:hAnsi="Calibri" w:cs="Calibri"/>
                <w:sz w:val="20"/>
                <w:szCs w:val="20"/>
              </w:rPr>
            </w:pPr>
            <w:r w:rsidRPr="005127E4">
              <w:rPr>
                <w:rFonts w:ascii="Calibri" w:hAnsi="Calibri" w:cs="Calibri"/>
                <w:sz w:val="20"/>
                <w:szCs w:val="20"/>
              </w:rPr>
              <w:t xml:space="preserve">- Basic post-incident reviews </w:t>
            </w:r>
            <w:proofErr w:type="gramStart"/>
            <w:r w:rsidRPr="005127E4">
              <w:rPr>
                <w:rFonts w:ascii="Calibri" w:hAnsi="Calibri" w:cs="Calibri"/>
                <w:sz w:val="20"/>
                <w:szCs w:val="20"/>
              </w:rPr>
              <w:t>occur, but</w:t>
            </w:r>
            <w:proofErr w:type="gramEnd"/>
            <w:r w:rsidRPr="005127E4">
              <w:rPr>
                <w:rFonts w:ascii="Calibri" w:hAnsi="Calibri" w:cs="Calibri"/>
                <w:sz w:val="20"/>
                <w:szCs w:val="20"/>
              </w:rPr>
              <w:t xml:space="preserve"> are still somewhat reactive.</w:t>
            </w:r>
          </w:p>
        </w:tc>
        <w:tc>
          <w:tcPr>
            <w:tcW w:w="4000" w:type="dxa"/>
            <w:hideMark/>
          </w:tcPr>
          <w:p w14:paraId="56A51C02"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Documented steps for triaging typical alerts (e.g., suspicious login attempts).</w:t>
            </w:r>
          </w:p>
          <w:p w14:paraId="46443AB2" w14:textId="58C69DEB" w:rsidR="00EA00C8" w:rsidRPr="005127E4" w:rsidRDefault="00EA00C8" w:rsidP="00EA00C8">
            <w:pPr>
              <w:rPr>
                <w:rFonts w:ascii="Calibri" w:hAnsi="Calibri" w:cs="Calibri"/>
                <w:sz w:val="20"/>
                <w:szCs w:val="20"/>
              </w:rPr>
            </w:pPr>
            <w:r w:rsidRPr="005127E4">
              <w:rPr>
                <w:rFonts w:ascii="Calibri" w:hAnsi="Calibri" w:cs="Calibri"/>
                <w:sz w:val="20"/>
                <w:szCs w:val="20"/>
              </w:rPr>
              <w:t>- Occasional “lessons learned” sessions that refine runbooks, though not exhaustive or deeply systematic.</w:t>
            </w:r>
          </w:p>
        </w:tc>
      </w:tr>
      <w:tr w:rsidR="00EA00C8" w:rsidRPr="005127E4" w14:paraId="0DEE102A" w14:textId="77777777" w:rsidTr="00D15AF7">
        <w:tc>
          <w:tcPr>
            <w:tcW w:w="0" w:type="auto"/>
            <w:hideMark/>
          </w:tcPr>
          <w:p w14:paraId="27479897" w14:textId="4AC9E990" w:rsidR="00EA00C8" w:rsidRPr="005127E4" w:rsidRDefault="00EA00C8" w:rsidP="00EA00C8">
            <w:pPr>
              <w:rPr>
                <w:rFonts w:ascii="Calibri" w:hAnsi="Calibri" w:cs="Calibri"/>
                <w:b/>
                <w:bCs/>
              </w:rPr>
            </w:pPr>
            <w:r w:rsidRPr="005127E4">
              <w:rPr>
                <w:rFonts w:ascii="Calibri" w:hAnsi="Calibri" w:cs="Calibri"/>
                <w:b/>
                <w:bCs/>
              </w:rPr>
              <w:t>Technology</w:t>
            </w:r>
          </w:p>
        </w:tc>
        <w:tc>
          <w:tcPr>
            <w:tcW w:w="4118" w:type="dxa"/>
            <w:hideMark/>
          </w:tcPr>
          <w:p w14:paraId="6C400439"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Key features are enabled and integrated (to some extent), providing consistent detection/alerting.</w:t>
            </w:r>
          </w:p>
          <w:p w14:paraId="501A6772" w14:textId="1E48DC81" w:rsidR="00EA00C8" w:rsidRPr="005127E4" w:rsidRDefault="00EA00C8" w:rsidP="00EA00C8">
            <w:pPr>
              <w:rPr>
                <w:rFonts w:ascii="Calibri" w:hAnsi="Calibri" w:cs="Calibri"/>
                <w:sz w:val="20"/>
                <w:szCs w:val="20"/>
              </w:rPr>
            </w:pPr>
            <w:r w:rsidRPr="005127E4">
              <w:rPr>
                <w:rFonts w:ascii="Calibri" w:hAnsi="Calibri" w:cs="Calibri"/>
                <w:sz w:val="20"/>
                <w:szCs w:val="20"/>
              </w:rPr>
              <w:t>- Automation or correlation is limited but exists for known threats.</w:t>
            </w:r>
          </w:p>
        </w:tc>
        <w:tc>
          <w:tcPr>
            <w:tcW w:w="4000" w:type="dxa"/>
            <w:hideMark/>
          </w:tcPr>
          <w:p w14:paraId="68EF0A25" w14:textId="77777777" w:rsidR="00EA00C8" w:rsidRPr="005127E4" w:rsidRDefault="00EA00C8" w:rsidP="00EA00C8">
            <w:pPr>
              <w:rPr>
                <w:rFonts w:ascii="Calibri" w:hAnsi="Calibri" w:cs="Calibri"/>
                <w:sz w:val="20"/>
                <w:szCs w:val="20"/>
              </w:rPr>
            </w:pPr>
            <w:r w:rsidRPr="005127E4">
              <w:rPr>
                <w:rFonts w:ascii="Calibri" w:hAnsi="Calibri" w:cs="Calibri"/>
                <w:sz w:val="20"/>
                <w:szCs w:val="20"/>
              </w:rPr>
              <w:t xml:space="preserve">- Analysts or providers can keep up with daily alerts without manual </w:t>
            </w:r>
            <w:proofErr w:type="gramStart"/>
            <w:r w:rsidRPr="005127E4">
              <w:rPr>
                <w:rFonts w:ascii="Calibri" w:hAnsi="Calibri" w:cs="Calibri"/>
                <w:sz w:val="20"/>
                <w:szCs w:val="20"/>
              </w:rPr>
              <w:t>overload.&lt;</w:t>
            </w:r>
            <w:proofErr w:type="spellStart"/>
            <w:proofErr w:type="gramEnd"/>
            <w:r w:rsidRPr="005127E4">
              <w:rPr>
                <w:rFonts w:ascii="Calibri" w:hAnsi="Calibri" w:cs="Calibri"/>
                <w:sz w:val="20"/>
                <w:szCs w:val="20"/>
              </w:rPr>
              <w:t>br</w:t>
            </w:r>
            <w:proofErr w:type="spellEnd"/>
            <w:r w:rsidRPr="005127E4">
              <w:rPr>
                <w:rFonts w:ascii="Calibri" w:hAnsi="Calibri" w:cs="Calibri"/>
                <w:sz w:val="20"/>
                <w:szCs w:val="20"/>
              </w:rPr>
              <w:t>/&gt;- Basic thresholds or event correlation for frequently observed attacks.</w:t>
            </w:r>
          </w:p>
          <w:p w14:paraId="2491F198" w14:textId="4D705162" w:rsidR="00EA00C8" w:rsidRPr="005127E4" w:rsidRDefault="00EA00C8" w:rsidP="00EA00C8">
            <w:pPr>
              <w:rPr>
                <w:rFonts w:ascii="Calibri" w:hAnsi="Calibri" w:cs="Calibri"/>
                <w:sz w:val="20"/>
                <w:szCs w:val="20"/>
              </w:rPr>
            </w:pPr>
            <w:r w:rsidRPr="005127E4">
              <w:rPr>
                <w:rFonts w:ascii="Calibri" w:hAnsi="Calibri" w:cs="Calibri"/>
                <w:sz w:val="20"/>
                <w:szCs w:val="20"/>
              </w:rPr>
              <w:t>- Reduced missed events for commodity threats.</w:t>
            </w:r>
          </w:p>
        </w:tc>
      </w:tr>
      <w:tr w:rsidR="00E81042" w:rsidRPr="005127E4" w14:paraId="7437216F" w14:textId="77777777" w:rsidTr="00D91133">
        <w:tc>
          <w:tcPr>
            <w:tcW w:w="0" w:type="auto"/>
            <w:vAlign w:val="center"/>
            <w:hideMark/>
          </w:tcPr>
          <w:p w14:paraId="00EEDABA" w14:textId="77777777" w:rsidR="00D74E9E" w:rsidRPr="005127E4" w:rsidRDefault="00000000" w:rsidP="00D74E9E">
            <w:pPr>
              <w:rPr>
                <w:rFonts w:ascii="Calibri" w:hAnsi="Calibri" w:cs="Calibri"/>
              </w:rPr>
            </w:pPr>
            <w:r w:rsidRPr="005127E4">
              <w:rPr>
                <w:rFonts w:ascii="Calibri" w:hAnsi="Calibri" w:cs="Calibri"/>
                <w:b/>
                <w:bCs/>
              </w:rPr>
              <w:t>Business Value</w:t>
            </w:r>
          </w:p>
        </w:tc>
        <w:tc>
          <w:tcPr>
            <w:tcW w:w="4118" w:type="dxa"/>
            <w:vAlign w:val="center"/>
            <w:hideMark/>
          </w:tcPr>
          <w:p w14:paraId="6649BF46" w14:textId="77777777" w:rsidR="00696930" w:rsidRPr="005127E4" w:rsidRDefault="00000000" w:rsidP="00D74E9E">
            <w:pPr>
              <w:rPr>
                <w:rFonts w:ascii="Calibri" w:hAnsi="Calibri" w:cs="Calibri"/>
                <w:b/>
                <w:bCs/>
                <w:sz w:val="20"/>
                <w:szCs w:val="20"/>
              </w:rPr>
            </w:pPr>
            <w:r w:rsidRPr="005127E4">
              <w:rPr>
                <w:rFonts w:ascii="Calibri" w:hAnsi="Calibri" w:cs="Calibri"/>
                <w:b/>
                <w:bCs/>
                <w:sz w:val="20"/>
                <w:szCs w:val="20"/>
              </w:rPr>
              <w:t>Moderate</w:t>
            </w:r>
            <w:r w:rsidR="00331BE0" w:rsidRPr="005127E4">
              <w:rPr>
                <w:rFonts w:ascii="Calibri" w:hAnsi="Calibri" w:cs="Calibri"/>
                <w:b/>
                <w:bCs/>
                <w:sz w:val="20"/>
                <w:szCs w:val="20"/>
              </w:rPr>
              <w:t xml:space="preserve"> </w:t>
            </w:r>
          </w:p>
          <w:p w14:paraId="363BD8FE" w14:textId="46340464" w:rsidR="00D74E9E" w:rsidRPr="005127E4" w:rsidRDefault="00EA00C8" w:rsidP="00D74E9E">
            <w:pPr>
              <w:rPr>
                <w:rFonts w:ascii="Calibri" w:hAnsi="Calibri" w:cs="Calibri"/>
                <w:sz w:val="20"/>
                <w:szCs w:val="20"/>
              </w:rPr>
            </w:pPr>
            <w:r w:rsidRPr="005127E4">
              <w:rPr>
                <w:rFonts w:ascii="Calibri" w:hAnsi="Calibri" w:cs="Calibri"/>
                <w:sz w:val="20"/>
                <w:szCs w:val="20"/>
              </w:rPr>
              <w:t xml:space="preserve">Moderate. Incident handling is more </w:t>
            </w:r>
            <w:proofErr w:type="gramStart"/>
            <w:r w:rsidRPr="005127E4">
              <w:rPr>
                <w:rFonts w:ascii="Calibri" w:hAnsi="Calibri" w:cs="Calibri"/>
                <w:sz w:val="20"/>
                <w:szCs w:val="20"/>
              </w:rPr>
              <w:t>organized</w:t>
            </w:r>
            <w:proofErr w:type="gramEnd"/>
            <w:r w:rsidRPr="005127E4">
              <w:rPr>
                <w:rFonts w:ascii="Calibri" w:hAnsi="Calibri" w:cs="Calibri"/>
                <w:sz w:val="20"/>
                <w:szCs w:val="20"/>
              </w:rPr>
              <w:t xml:space="preserve"> and risk reduction becomes apparent enough to justify ongoing resource allocation.</w:t>
            </w:r>
          </w:p>
        </w:tc>
        <w:tc>
          <w:tcPr>
            <w:tcW w:w="4000" w:type="dxa"/>
            <w:vAlign w:val="center"/>
            <w:hideMark/>
          </w:tcPr>
          <w:p w14:paraId="3100512E" w14:textId="77777777" w:rsidR="00D74E9E" w:rsidRPr="005127E4" w:rsidRDefault="00D74E9E" w:rsidP="00D74E9E">
            <w:pPr>
              <w:rPr>
                <w:rFonts w:ascii="Calibri" w:hAnsi="Calibri" w:cs="Calibri"/>
                <w:sz w:val="20"/>
                <w:szCs w:val="20"/>
              </w:rPr>
            </w:pPr>
          </w:p>
        </w:tc>
      </w:tr>
    </w:tbl>
    <w:p w14:paraId="020A835C" w14:textId="77777777" w:rsidR="00D74E9E" w:rsidRPr="005127E4" w:rsidRDefault="00D74E9E" w:rsidP="00D74E9E">
      <w:pPr>
        <w:rPr>
          <w:rFonts w:ascii="Calibri" w:hAnsi="Calibri" w:cs="Calibri"/>
          <w:b/>
          <w:bCs/>
        </w:rPr>
      </w:pPr>
    </w:p>
    <w:p w14:paraId="3063D7A4" w14:textId="77777777" w:rsidR="00C96C20" w:rsidRPr="005127E4" w:rsidRDefault="00C96C20">
      <w:pPr>
        <w:rPr>
          <w:rFonts w:ascii="Calibri" w:eastAsiaTheme="majorEastAsia" w:hAnsi="Calibri" w:cs="Calibri"/>
          <w:i/>
          <w:iCs/>
          <w:color w:val="0F4761" w:themeColor="accent1" w:themeShade="BF"/>
        </w:rPr>
      </w:pPr>
      <w:r w:rsidRPr="005127E4">
        <w:rPr>
          <w:rFonts w:ascii="Calibri" w:hAnsi="Calibri" w:cs="Calibri"/>
        </w:rPr>
        <w:br w:type="page"/>
      </w:r>
    </w:p>
    <w:p w14:paraId="137985E5" w14:textId="4B30801E" w:rsidR="00D74E9E" w:rsidRPr="005127E4" w:rsidRDefault="00000000" w:rsidP="0000780D">
      <w:pPr>
        <w:rPr>
          <w:rFonts w:ascii="Calibri" w:hAnsi="Calibri" w:cs="Calibri"/>
          <w:b/>
          <w:bCs/>
        </w:rPr>
      </w:pPr>
      <w:r w:rsidRPr="005127E4">
        <w:rPr>
          <w:rFonts w:ascii="Calibri" w:hAnsi="Calibri" w:cs="Calibri"/>
          <w:b/>
          <w:bCs/>
        </w:rPr>
        <w:lastRenderedPageBreak/>
        <w:t xml:space="preserve">Stage 3 – </w:t>
      </w:r>
      <w:r w:rsidR="002D5D75" w:rsidRPr="005127E4">
        <w:rPr>
          <w:rFonts w:ascii="Calibri" w:hAnsi="Calibri" w:cs="Calibri"/>
          <w:b/>
          <w:bCs/>
        </w:rPr>
        <w:t>Formalized Integration</w:t>
      </w:r>
    </w:p>
    <w:p w14:paraId="0DA58C01" w14:textId="1FFE00DA" w:rsidR="00AB2CC5" w:rsidRPr="005127E4" w:rsidRDefault="00AB2CC5" w:rsidP="00AB2CC5">
      <w:pPr>
        <w:rPr>
          <w:rFonts w:ascii="Calibri" w:hAnsi="Calibri" w:cs="Calibri"/>
        </w:rPr>
      </w:pPr>
      <w:r w:rsidRPr="005127E4">
        <w:rPr>
          <w:rFonts w:ascii="Calibri" w:hAnsi="Calibri" w:cs="Calibri"/>
        </w:rPr>
        <w:t xml:space="preserve">Stage 3 moves beyond managed processes to a more rigorous, formalized integration. The organization systematically embeds the solution into established workflows, runbooks, and training programs, leveraging the baseline usage data and </w:t>
      </w:r>
      <w:r w:rsidR="00357059" w:rsidRPr="005127E4">
        <w:rPr>
          <w:rFonts w:ascii="Calibri" w:hAnsi="Calibri" w:cs="Calibri"/>
        </w:rPr>
        <w:t>more precise</w:t>
      </w:r>
      <w:r w:rsidRPr="005127E4">
        <w:rPr>
          <w:rFonts w:ascii="Calibri" w:hAnsi="Calibri" w:cs="Calibri"/>
        </w:rPr>
        <w:t xml:space="preserve"> product insights obtained in previous stages. At this level, addressing discrepancies between the purchased capability profile (PCP) and the actual capability profile (ACP) becomes a core objective, ensuring the solution is aligned with defined risk objectives and performance expectations.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9"/>
        <w:gridCol w:w="4091"/>
        <w:gridCol w:w="4000"/>
      </w:tblGrid>
      <w:tr w:rsidR="00E81042" w:rsidRPr="005127E4" w14:paraId="5182658B" w14:textId="77777777" w:rsidTr="00D91133">
        <w:trPr>
          <w:tblHeader/>
        </w:trPr>
        <w:tc>
          <w:tcPr>
            <w:tcW w:w="0" w:type="auto"/>
            <w:vAlign w:val="center"/>
            <w:hideMark/>
          </w:tcPr>
          <w:p w14:paraId="31FA57F8" w14:textId="77777777" w:rsidR="00D74E9E" w:rsidRPr="005127E4" w:rsidRDefault="00000000" w:rsidP="00D74E9E">
            <w:pPr>
              <w:rPr>
                <w:rFonts w:ascii="Calibri" w:hAnsi="Calibri" w:cs="Calibri"/>
                <w:b/>
                <w:bCs/>
              </w:rPr>
            </w:pPr>
            <w:r w:rsidRPr="005127E4">
              <w:rPr>
                <w:rFonts w:ascii="Calibri" w:hAnsi="Calibri" w:cs="Calibri"/>
                <w:b/>
                <w:bCs/>
              </w:rPr>
              <w:t>Domain</w:t>
            </w:r>
          </w:p>
        </w:tc>
        <w:tc>
          <w:tcPr>
            <w:tcW w:w="4091" w:type="dxa"/>
            <w:vAlign w:val="center"/>
            <w:hideMark/>
          </w:tcPr>
          <w:p w14:paraId="6C0D8382" w14:textId="77777777" w:rsidR="00D74E9E" w:rsidRPr="005127E4" w:rsidRDefault="00000000" w:rsidP="00D74E9E">
            <w:pPr>
              <w:rPr>
                <w:rFonts w:ascii="Calibri" w:hAnsi="Calibri" w:cs="Calibri"/>
                <w:b/>
                <w:bCs/>
              </w:rPr>
            </w:pPr>
            <w:r w:rsidRPr="005127E4">
              <w:rPr>
                <w:rFonts w:ascii="Calibri" w:hAnsi="Calibri" w:cs="Calibri"/>
                <w:b/>
                <w:bCs/>
              </w:rPr>
              <w:t>Criteria</w:t>
            </w:r>
          </w:p>
        </w:tc>
        <w:tc>
          <w:tcPr>
            <w:tcW w:w="4000" w:type="dxa"/>
            <w:vAlign w:val="center"/>
            <w:hideMark/>
          </w:tcPr>
          <w:p w14:paraId="5D7AF7D4" w14:textId="77777777" w:rsidR="00D74E9E" w:rsidRPr="005127E4" w:rsidRDefault="00000000" w:rsidP="00D74E9E">
            <w:pPr>
              <w:rPr>
                <w:rFonts w:ascii="Calibri" w:hAnsi="Calibri" w:cs="Calibri"/>
                <w:b/>
                <w:bCs/>
              </w:rPr>
            </w:pPr>
            <w:r w:rsidRPr="005127E4">
              <w:rPr>
                <w:rFonts w:ascii="Calibri" w:hAnsi="Calibri" w:cs="Calibri"/>
                <w:b/>
                <w:bCs/>
              </w:rPr>
              <w:t>Indicators</w:t>
            </w:r>
          </w:p>
        </w:tc>
      </w:tr>
      <w:tr w:rsidR="00A2647F" w:rsidRPr="005127E4" w14:paraId="3DFBD6BA" w14:textId="77777777" w:rsidTr="00881C7C">
        <w:tc>
          <w:tcPr>
            <w:tcW w:w="0" w:type="auto"/>
            <w:hideMark/>
          </w:tcPr>
          <w:p w14:paraId="127E640F" w14:textId="3F4D5652" w:rsidR="00A2647F" w:rsidRPr="005127E4" w:rsidRDefault="00A2647F" w:rsidP="00A2647F">
            <w:pPr>
              <w:rPr>
                <w:rFonts w:ascii="Calibri" w:hAnsi="Calibri" w:cs="Calibri"/>
                <w:b/>
                <w:bCs/>
              </w:rPr>
            </w:pPr>
            <w:r w:rsidRPr="005127E4">
              <w:rPr>
                <w:rFonts w:ascii="Calibri" w:hAnsi="Calibri" w:cs="Calibri"/>
                <w:b/>
                <w:bCs/>
              </w:rPr>
              <w:t>Business</w:t>
            </w:r>
          </w:p>
        </w:tc>
        <w:tc>
          <w:tcPr>
            <w:tcW w:w="4091" w:type="dxa"/>
            <w:hideMark/>
          </w:tcPr>
          <w:p w14:paraId="1902F125"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Security goals explicitly map to the organization’s mission and objectives.</w:t>
            </w:r>
          </w:p>
          <w:p w14:paraId="19EDF483" w14:textId="3BDFEFE5" w:rsidR="00A2647F" w:rsidRPr="005127E4" w:rsidRDefault="00A2647F" w:rsidP="00A2647F">
            <w:pPr>
              <w:rPr>
                <w:rFonts w:ascii="Calibri" w:hAnsi="Calibri" w:cs="Calibri"/>
                <w:sz w:val="20"/>
                <w:szCs w:val="20"/>
              </w:rPr>
            </w:pPr>
            <w:r w:rsidRPr="005127E4">
              <w:rPr>
                <w:rFonts w:ascii="Calibri" w:hAnsi="Calibri" w:cs="Calibri"/>
                <w:sz w:val="20"/>
                <w:szCs w:val="20"/>
              </w:rPr>
              <w:t>- Regular use of risk metrics (could be ALE or other frameworks) to influence budgets and decisions.</w:t>
            </w:r>
          </w:p>
        </w:tc>
        <w:tc>
          <w:tcPr>
            <w:tcW w:w="4000" w:type="dxa"/>
            <w:hideMark/>
          </w:tcPr>
          <w:p w14:paraId="310B4D4A"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Risk data is discussed at leadership or board </w:t>
            </w:r>
            <w:proofErr w:type="gramStart"/>
            <w:r w:rsidRPr="005127E4">
              <w:rPr>
                <w:rFonts w:ascii="Calibri" w:hAnsi="Calibri" w:cs="Calibri"/>
                <w:sz w:val="20"/>
                <w:szCs w:val="20"/>
              </w:rPr>
              <w:t>meetings;</w:t>
            </w:r>
            <w:proofErr w:type="gramEnd"/>
            <w:r w:rsidRPr="005127E4">
              <w:rPr>
                <w:rFonts w:ascii="Calibri" w:hAnsi="Calibri" w:cs="Calibri"/>
                <w:sz w:val="20"/>
                <w:szCs w:val="20"/>
              </w:rPr>
              <w:t xml:space="preserve"> spending decisions reference measurable outcomes.</w:t>
            </w:r>
          </w:p>
          <w:p w14:paraId="2F721BDE"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ROI or business impact analyses tie security to operational or strategic benefits.</w:t>
            </w:r>
          </w:p>
          <w:p w14:paraId="5930BE27" w14:textId="4FC40EA1" w:rsidR="00A2647F" w:rsidRPr="005127E4" w:rsidRDefault="00A2647F" w:rsidP="00A2647F">
            <w:pPr>
              <w:rPr>
                <w:rFonts w:ascii="Calibri" w:hAnsi="Calibri" w:cs="Calibri"/>
                <w:sz w:val="20"/>
                <w:szCs w:val="20"/>
              </w:rPr>
            </w:pPr>
            <w:r w:rsidRPr="005127E4">
              <w:rPr>
                <w:rFonts w:ascii="Calibri" w:hAnsi="Calibri" w:cs="Calibri"/>
                <w:sz w:val="20"/>
                <w:szCs w:val="20"/>
              </w:rPr>
              <w:t>- Ongoing expansions or renewals guided by risk-based reviews.</w:t>
            </w:r>
          </w:p>
        </w:tc>
      </w:tr>
      <w:tr w:rsidR="00A2647F" w:rsidRPr="005127E4" w14:paraId="7744A909" w14:textId="77777777" w:rsidTr="00881C7C">
        <w:tc>
          <w:tcPr>
            <w:tcW w:w="0" w:type="auto"/>
            <w:hideMark/>
          </w:tcPr>
          <w:p w14:paraId="01698161" w14:textId="3BF40215" w:rsidR="00A2647F" w:rsidRPr="005127E4" w:rsidRDefault="00A2647F" w:rsidP="00A2647F">
            <w:pPr>
              <w:rPr>
                <w:rFonts w:ascii="Calibri" w:hAnsi="Calibri" w:cs="Calibri"/>
                <w:b/>
                <w:bCs/>
              </w:rPr>
            </w:pPr>
            <w:r w:rsidRPr="005127E4">
              <w:rPr>
                <w:rFonts w:ascii="Calibri" w:hAnsi="Calibri" w:cs="Calibri"/>
                <w:b/>
                <w:bCs/>
              </w:rPr>
              <w:t>People</w:t>
            </w:r>
          </w:p>
        </w:tc>
        <w:tc>
          <w:tcPr>
            <w:tcW w:w="4091" w:type="dxa"/>
            <w:hideMark/>
          </w:tcPr>
          <w:p w14:paraId="3D5C16D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Detailed competency requirements exist (aligned to NIST NICE, internal frameworks, or external service-level commitments).</w:t>
            </w:r>
          </w:p>
          <w:p w14:paraId="3DB7D6C6" w14:textId="4DE74C04" w:rsidR="00A2647F" w:rsidRPr="005127E4" w:rsidRDefault="00A2647F" w:rsidP="00A2647F">
            <w:pPr>
              <w:rPr>
                <w:rFonts w:ascii="Calibri" w:hAnsi="Calibri" w:cs="Calibri"/>
                <w:sz w:val="20"/>
                <w:szCs w:val="20"/>
              </w:rPr>
            </w:pPr>
            <w:r w:rsidRPr="005127E4">
              <w:rPr>
                <w:rFonts w:ascii="Calibri" w:hAnsi="Calibri" w:cs="Calibri"/>
                <w:sz w:val="20"/>
                <w:szCs w:val="20"/>
              </w:rPr>
              <w:t>- Specialized training (e.g., advanced threat analysis) is offered or required.</w:t>
            </w:r>
          </w:p>
        </w:tc>
        <w:tc>
          <w:tcPr>
            <w:tcW w:w="4000" w:type="dxa"/>
            <w:hideMark/>
          </w:tcPr>
          <w:p w14:paraId="10E7ACAA"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Staff or service providers exhibit defined career </w:t>
            </w:r>
            <w:proofErr w:type="gramStart"/>
            <w:r w:rsidRPr="005127E4">
              <w:rPr>
                <w:rFonts w:ascii="Calibri" w:hAnsi="Calibri" w:cs="Calibri"/>
                <w:sz w:val="20"/>
                <w:szCs w:val="20"/>
              </w:rPr>
              <w:t>paths;</w:t>
            </w:r>
            <w:proofErr w:type="gramEnd"/>
            <w:r w:rsidRPr="005127E4">
              <w:rPr>
                <w:rFonts w:ascii="Calibri" w:hAnsi="Calibri" w:cs="Calibri"/>
                <w:sz w:val="20"/>
                <w:szCs w:val="20"/>
              </w:rPr>
              <w:t xml:space="preserve"> turnover decreases due to professional growth.</w:t>
            </w:r>
          </w:p>
          <w:p w14:paraId="2361BAB6" w14:textId="3B64463F" w:rsidR="00A2647F" w:rsidRPr="005127E4" w:rsidRDefault="00A2647F" w:rsidP="00A2647F">
            <w:pPr>
              <w:rPr>
                <w:rFonts w:ascii="Calibri" w:hAnsi="Calibri" w:cs="Calibri"/>
                <w:sz w:val="20"/>
                <w:szCs w:val="20"/>
              </w:rPr>
            </w:pPr>
            <w:r w:rsidRPr="005127E4">
              <w:rPr>
                <w:rFonts w:ascii="Calibri" w:hAnsi="Calibri" w:cs="Calibri"/>
                <w:sz w:val="20"/>
                <w:szCs w:val="20"/>
              </w:rPr>
              <w:t>- Certifications or targeted skill-building programs reduce reliance on a small cadre of experts.</w:t>
            </w:r>
          </w:p>
        </w:tc>
      </w:tr>
      <w:tr w:rsidR="00A2647F" w:rsidRPr="005127E4" w14:paraId="7EF3B1CF" w14:textId="77777777" w:rsidTr="00881C7C">
        <w:tc>
          <w:tcPr>
            <w:tcW w:w="0" w:type="auto"/>
            <w:hideMark/>
          </w:tcPr>
          <w:p w14:paraId="2015C511" w14:textId="698382E0" w:rsidR="00A2647F" w:rsidRPr="005127E4" w:rsidRDefault="00A2647F" w:rsidP="00A2647F">
            <w:pPr>
              <w:rPr>
                <w:rFonts w:ascii="Calibri" w:hAnsi="Calibri" w:cs="Calibri"/>
                <w:b/>
                <w:bCs/>
              </w:rPr>
            </w:pPr>
            <w:r w:rsidRPr="005127E4">
              <w:rPr>
                <w:rFonts w:ascii="Calibri" w:hAnsi="Calibri" w:cs="Calibri"/>
                <w:b/>
                <w:bCs/>
              </w:rPr>
              <w:t>Process</w:t>
            </w:r>
          </w:p>
        </w:tc>
        <w:tc>
          <w:tcPr>
            <w:tcW w:w="4091" w:type="dxa"/>
            <w:hideMark/>
          </w:tcPr>
          <w:p w14:paraId="65F9125D"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Comprehensive runbooks are maintained for a range of scenarios; formal post-incident analyses drive continuous updates.</w:t>
            </w:r>
          </w:p>
          <w:p w14:paraId="7604B520" w14:textId="22CE78B2" w:rsidR="00A2647F" w:rsidRPr="005127E4" w:rsidRDefault="00A2647F" w:rsidP="00A2647F">
            <w:pPr>
              <w:rPr>
                <w:rFonts w:ascii="Calibri" w:hAnsi="Calibri" w:cs="Calibri"/>
                <w:sz w:val="20"/>
                <w:szCs w:val="20"/>
              </w:rPr>
            </w:pPr>
            <w:r w:rsidRPr="005127E4">
              <w:rPr>
                <w:rFonts w:ascii="Calibri" w:hAnsi="Calibri" w:cs="Calibri"/>
                <w:sz w:val="20"/>
                <w:szCs w:val="20"/>
              </w:rPr>
              <w:t>- Rapid adaptation to new threats or advisories.</w:t>
            </w:r>
          </w:p>
        </w:tc>
        <w:tc>
          <w:tcPr>
            <w:tcW w:w="4000" w:type="dxa"/>
            <w:hideMark/>
          </w:tcPr>
          <w:p w14:paraId="3117FA0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Larger or more complex incidents see thorough root-cause analysis (RCA) that leads to documented process improvements.</w:t>
            </w:r>
          </w:p>
          <w:p w14:paraId="3FF396F9" w14:textId="6120598A" w:rsidR="00A2647F" w:rsidRPr="005127E4" w:rsidRDefault="00A2647F" w:rsidP="00A2647F">
            <w:pPr>
              <w:rPr>
                <w:rFonts w:ascii="Calibri" w:hAnsi="Calibri" w:cs="Calibri"/>
                <w:sz w:val="20"/>
                <w:szCs w:val="20"/>
              </w:rPr>
            </w:pPr>
            <w:r w:rsidRPr="005127E4">
              <w:rPr>
                <w:rFonts w:ascii="Calibri" w:hAnsi="Calibri" w:cs="Calibri"/>
                <w:sz w:val="20"/>
                <w:szCs w:val="20"/>
              </w:rPr>
              <w:t>- Feedback loops exist—what’s learned in each incident shapes the next iteration of runbooks or workflows.</w:t>
            </w:r>
          </w:p>
        </w:tc>
      </w:tr>
      <w:tr w:rsidR="00A2647F" w:rsidRPr="005127E4" w14:paraId="1FC462A8" w14:textId="77777777" w:rsidTr="00881C7C">
        <w:tc>
          <w:tcPr>
            <w:tcW w:w="0" w:type="auto"/>
            <w:hideMark/>
          </w:tcPr>
          <w:p w14:paraId="65F94CDB" w14:textId="51C611A9" w:rsidR="00A2647F" w:rsidRPr="005127E4" w:rsidRDefault="00A2647F" w:rsidP="00A2647F">
            <w:pPr>
              <w:rPr>
                <w:rFonts w:ascii="Calibri" w:hAnsi="Calibri" w:cs="Calibri"/>
                <w:b/>
                <w:bCs/>
              </w:rPr>
            </w:pPr>
            <w:r w:rsidRPr="005127E4">
              <w:rPr>
                <w:rFonts w:ascii="Calibri" w:hAnsi="Calibri" w:cs="Calibri"/>
                <w:b/>
                <w:bCs/>
              </w:rPr>
              <w:t>Technology</w:t>
            </w:r>
          </w:p>
        </w:tc>
        <w:tc>
          <w:tcPr>
            <w:tcW w:w="4091" w:type="dxa"/>
            <w:hideMark/>
          </w:tcPr>
          <w:p w14:paraId="015E0F73"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Integrated solutions or service layers handle more advanced </w:t>
            </w:r>
            <w:proofErr w:type="gramStart"/>
            <w:r w:rsidRPr="005127E4">
              <w:rPr>
                <w:rFonts w:ascii="Calibri" w:hAnsi="Calibri" w:cs="Calibri"/>
                <w:sz w:val="20"/>
                <w:szCs w:val="20"/>
              </w:rPr>
              <w:t>threats;</w:t>
            </w:r>
            <w:proofErr w:type="gramEnd"/>
            <w:r w:rsidRPr="005127E4">
              <w:rPr>
                <w:rFonts w:ascii="Calibri" w:hAnsi="Calibri" w:cs="Calibri"/>
                <w:sz w:val="20"/>
                <w:szCs w:val="20"/>
              </w:rPr>
              <w:t xml:space="preserve"> increased automation for repetitive tasks.</w:t>
            </w:r>
          </w:p>
          <w:p w14:paraId="15ED8EB6" w14:textId="4BD339D2" w:rsidR="00A2647F" w:rsidRPr="005127E4" w:rsidRDefault="00A2647F" w:rsidP="00A2647F">
            <w:pPr>
              <w:rPr>
                <w:rFonts w:ascii="Calibri" w:hAnsi="Calibri" w:cs="Calibri"/>
                <w:sz w:val="20"/>
                <w:szCs w:val="20"/>
              </w:rPr>
            </w:pPr>
            <w:r w:rsidRPr="005127E4">
              <w:rPr>
                <w:rFonts w:ascii="Calibri" w:hAnsi="Calibri" w:cs="Calibri"/>
                <w:sz w:val="20"/>
                <w:szCs w:val="20"/>
              </w:rPr>
              <w:t>- Broader coverage of assets (cloud, on-prem, remote, etc.).</w:t>
            </w:r>
          </w:p>
        </w:tc>
        <w:tc>
          <w:tcPr>
            <w:tcW w:w="4000" w:type="dxa"/>
            <w:hideMark/>
          </w:tcPr>
          <w:p w14:paraId="59971B4B"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Multi-layered detection or correlation with </w:t>
            </w:r>
            <w:proofErr w:type="gramStart"/>
            <w:r w:rsidRPr="005127E4">
              <w:rPr>
                <w:rFonts w:ascii="Calibri" w:hAnsi="Calibri" w:cs="Calibri"/>
                <w:sz w:val="20"/>
                <w:szCs w:val="20"/>
              </w:rPr>
              <w:t>fairly robust</w:t>
            </w:r>
            <w:proofErr w:type="gramEnd"/>
            <w:r w:rsidRPr="005127E4">
              <w:rPr>
                <w:rFonts w:ascii="Calibri" w:hAnsi="Calibri" w:cs="Calibri"/>
                <w:sz w:val="20"/>
                <w:szCs w:val="20"/>
              </w:rPr>
              <w:t xml:space="preserve"> tuning; false positives begin to drop.</w:t>
            </w:r>
          </w:p>
          <w:p w14:paraId="723614AF" w14:textId="4C32F2BD" w:rsidR="00A2647F" w:rsidRPr="005127E4" w:rsidRDefault="00A2647F" w:rsidP="00A2647F">
            <w:pPr>
              <w:rPr>
                <w:rFonts w:ascii="Calibri" w:hAnsi="Calibri" w:cs="Calibri"/>
                <w:sz w:val="20"/>
                <w:szCs w:val="20"/>
              </w:rPr>
            </w:pPr>
            <w:r w:rsidRPr="005127E4">
              <w:rPr>
                <w:rFonts w:ascii="Calibri" w:hAnsi="Calibri" w:cs="Calibri"/>
                <w:sz w:val="20"/>
                <w:szCs w:val="20"/>
              </w:rPr>
              <w:t>- External threat data (or external specialized services) is integrated to catch emerging attack patterns.</w:t>
            </w:r>
          </w:p>
        </w:tc>
      </w:tr>
      <w:tr w:rsidR="00E81042" w:rsidRPr="005127E4" w14:paraId="3CEAC579" w14:textId="77777777" w:rsidTr="00D91133">
        <w:tc>
          <w:tcPr>
            <w:tcW w:w="0" w:type="auto"/>
            <w:vAlign w:val="center"/>
            <w:hideMark/>
          </w:tcPr>
          <w:p w14:paraId="4C097BDB" w14:textId="77777777" w:rsidR="00D74E9E" w:rsidRPr="005127E4" w:rsidRDefault="00000000" w:rsidP="00D74E9E">
            <w:pPr>
              <w:rPr>
                <w:rFonts w:ascii="Calibri" w:hAnsi="Calibri" w:cs="Calibri"/>
              </w:rPr>
            </w:pPr>
            <w:r w:rsidRPr="005127E4">
              <w:rPr>
                <w:rFonts w:ascii="Calibri" w:hAnsi="Calibri" w:cs="Calibri"/>
                <w:b/>
                <w:bCs/>
              </w:rPr>
              <w:t>Business Value</w:t>
            </w:r>
          </w:p>
        </w:tc>
        <w:tc>
          <w:tcPr>
            <w:tcW w:w="4091" w:type="dxa"/>
            <w:vAlign w:val="center"/>
            <w:hideMark/>
          </w:tcPr>
          <w:p w14:paraId="22E15C93" w14:textId="77777777" w:rsidR="00696930" w:rsidRPr="005127E4" w:rsidRDefault="00000000" w:rsidP="00D74E9E">
            <w:pPr>
              <w:rPr>
                <w:rFonts w:ascii="Calibri" w:hAnsi="Calibri" w:cs="Calibri"/>
                <w:b/>
                <w:bCs/>
                <w:sz w:val="20"/>
                <w:szCs w:val="20"/>
              </w:rPr>
            </w:pPr>
            <w:r w:rsidRPr="005127E4">
              <w:rPr>
                <w:rFonts w:ascii="Calibri" w:hAnsi="Calibri" w:cs="Calibri"/>
                <w:b/>
                <w:bCs/>
                <w:sz w:val="20"/>
                <w:szCs w:val="20"/>
              </w:rPr>
              <w:t>High</w:t>
            </w:r>
          </w:p>
          <w:p w14:paraId="3AA928FA" w14:textId="01011F79" w:rsidR="00D74E9E" w:rsidRPr="005127E4" w:rsidRDefault="00A2647F" w:rsidP="00D74E9E">
            <w:pPr>
              <w:rPr>
                <w:rFonts w:ascii="Calibri" w:hAnsi="Calibri" w:cs="Calibri"/>
                <w:sz w:val="20"/>
                <w:szCs w:val="20"/>
              </w:rPr>
            </w:pPr>
            <w:r w:rsidRPr="005127E4">
              <w:rPr>
                <w:rFonts w:ascii="Calibri" w:hAnsi="Calibri" w:cs="Calibri"/>
                <w:sz w:val="20"/>
                <w:szCs w:val="20"/>
              </w:rPr>
              <w:t>Risks are noticeably reduced, validated by measurable data. The business views security as a valuable operational pillar rather than mere overhead.</w:t>
            </w:r>
          </w:p>
        </w:tc>
        <w:tc>
          <w:tcPr>
            <w:tcW w:w="4000" w:type="dxa"/>
            <w:vAlign w:val="center"/>
            <w:hideMark/>
          </w:tcPr>
          <w:p w14:paraId="0695D3CB" w14:textId="77777777" w:rsidR="00D74E9E" w:rsidRPr="005127E4" w:rsidRDefault="00D74E9E" w:rsidP="00D74E9E">
            <w:pPr>
              <w:rPr>
                <w:rFonts w:ascii="Calibri" w:hAnsi="Calibri" w:cs="Calibri"/>
                <w:sz w:val="20"/>
                <w:szCs w:val="20"/>
              </w:rPr>
            </w:pPr>
          </w:p>
        </w:tc>
      </w:tr>
    </w:tbl>
    <w:p w14:paraId="70251D03" w14:textId="77777777" w:rsidR="00A2647F" w:rsidRPr="005127E4" w:rsidRDefault="00A2647F">
      <w:pPr>
        <w:rPr>
          <w:rFonts w:ascii="Calibri" w:eastAsiaTheme="majorEastAsia" w:hAnsi="Calibri" w:cs="Calibri"/>
          <w:i/>
          <w:iCs/>
          <w:color w:val="0F4761" w:themeColor="accent1" w:themeShade="BF"/>
        </w:rPr>
      </w:pPr>
      <w:r w:rsidRPr="005127E4">
        <w:rPr>
          <w:rFonts w:ascii="Calibri" w:hAnsi="Calibri" w:cs="Calibri"/>
        </w:rPr>
        <w:br w:type="page"/>
      </w:r>
    </w:p>
    <w:p w14:paraId="5D9F80AF" w14:textId="5759FF08" w:rsidR="00D74E9E" w:rsidRPr="005127E4" w:rsidRDefault="00000000" w:rsidP="0000780D">
      <w:pPr>
        <w:rPr>
          <w:rFonts w:ascii="Calibri" w:hAnsi="Calibri" w:cs="Calibri"/>
          <w:b/>
          <w:bCs/>
        </w:rPr>
      </w:pPr>
      <w:r w:rsidRPr="005127E4">
        <w:rPr>
          <w:rFonts w:ascii="Calibri" w:hAnsi="Calibri" w:cs="Calibri"/>
          <w:b/>
          <w:bCs/>
        </w:rPr>
        <w:lastRenderedPageBreak/>
        <w:t xml:space="preserve">Stage 4 – </w:t>
      </w:r>
      <w:r w:rsidR="002D5D75" w:rsidRPr="005127E4">
        <w:rPr>
          <w:rFonts w:ascii="Calibri" w:hAnsi="Calibri" w:cs="Calibri"/>
          <w:b/>
          <w:bCs/>
        </w:rPr>
        <w:t>Data-Driven Solution</w:t>
      </w:r>
    </w:p>
    <w:p w14:paraId="4B18A88B" w14:textId="5AD21D2E" w:rsidR="00D74E9E" w:rsidRPr="005127E4" w:rsidRDefault="00AB2CC5" w:rsidP="00D74E9E">
      <w:pPr>
        <w:rPr>
          <w:rFonts w:ascii="Calibri" w:hAnsi="Calibri" w:cs="Calibri"/>
        </w:rPr>
      </w:pPr>
      <w:r w:rsidRPr="005127E4">
        <w:rPr>
          <w:rFonts w:ascii="Calibri" w:hAnsi="Calibri" w:cs="Calibri"/>
        </w:rPr>
        <w:t>With the solution firmly established, Stage 4 emphasizes extensive metrics, analytics, and operational intelligence to guide iterative improvements. Advanced risk quantification (ARP) and deeper technical configurations (ACP) inform strategic decisions and operational adjustments. Rather than relying on routine tool usage, the organization now embraces continuous improvement supported by near real-time data and robust analytical insights.</w:t>
      </w:r>
    </w:p>
    <w:p w14:paraId="0C34FE6C" w14:textId="422D6641" w:rsidR="007B0E55" w:rsidRPr="005127E4" w:rsidRDefault="007B0E55" w:rsidP="007B0E55">
      <w:pPr>
        <w:rPr>
          <w:rFonts w:ascii="Calibri" w:hAnsi="Calibri" w:cs="Calibri"/>
        </w:rPr>
      </w:pPr>
      <w:r w:rsidRPr="005127E4">
        <w:rPr>
          <w:rFonts w:ascii="Calibri" w:hAnsi="Calibri" w:cs="Calibri"/>
        </w:rPr>
        <w:t>At Stage 4, organizations leverage advanced threat intelligence frameworks like **MITRE D3FEND** to pinpoint specific defensive strategies aligned with adversary TTPs (Tactics, Techniques, and Procedures). This level of intelligence-driven coverage allows teams to:</w:t>
      </w:r>
    </w:p>
    <w:p w14:paraId="74F7A3ED" w14:textId="77777777" w:rsidR="007B0E55" w:rsidRPr="005127E4" w:rsidRDefault="007B0E55" w:rsidP="007B0E55">
      <w:pPr>
        <w:rPr>
          <w:rFonts w:ascii="Calibri" w:hAnsi="Calibri" w:cs="Calibri"/>
        </w:rPr>
      </w:pPr>
      <w:r w:rsidRPr="005127E4">
        <w:rPr>
          <w:rFonts w:ascii="Calibri" w:hAnsi="Calibri" w:cs="Calibri"/>
        </w:rPr>
        <w:t xml:space="preserve">- Cross-reference real-time intel feeds against known TTPs.  </w:t>
      </w:r>
    </w:p>
    <w:p w14:paraId="5B58A545" w14:textId="77777777" w:rsidR="007B0E55" w:rsidRPr="005127E4" w:rsidRDefault="007B0E55" w:rsidP="007B0E55">
      <w:pPr>
        <w:rPr>
          <w:rFonts w:ascii="Calibri" w:hAnsi="Calibri" w:cs="Calibri"/>
        </w:rPr>
      </w:pPr>
      <w:r w:rsidRPr="005127E4">
        <w:rPr>
          <w:rFonts w:ascii="Calibri" w:hAnsi="Calibri" w:cs="Calibri"/>
        </w:rPr>
        <w:t xml:space="preserve">- Adapt detection logic quickly to emerging attack patterns.  </w:t>
      </w:r>
    </w:p>
    <w:p w14:paraId="72C930BD" w14:textId="77777777" w:rsidR="007B0E55" w:rsidRPr="005127E4" w:rsidRDefault="007B0E55" w:rsidP="007B0E55">
      <w:pPr>
        <w:rPr>
          <w:rFonts w:ascii="Calibri" w:hAnsi="Calibri" w:cs="Calibri"/>
        </w:rPr>
      </w:pPr>
      <w:r w:rsidRPr="005127E4">
        <w:rPr>
          <w:rFonts w:ascii="Calibri" w:hAnsi="Calibri" w:cs="Calibri"/>
        </w:rPr>
        <w:t>- Perform targeted hunts for threats that align with newly discovered TTPs.</w:t>
      </w:r>
    </w:p>
    <w:p w14:paraId="283E064F" w14:textId="12565A62" w:rsidR="007B0E55" w:rsidRPr="005127E4" w:rsidRDefault="007B0E55" w:rsidP="007B0E55">
      <w:pPr>
        <w:rPr>
          <w:rFonts w:ascii="Calibri" w:hAnsi="Calibri" w:cs="Calibri"/>
        </w:rPr>
      </w:pPr>
      <w:r w:rsidRPr="005127E4">
        <w:rPr>
          <w:rFonts w:ascii="Calibri" w:hAnsi="Calibri" w:cs="Calibri"/>
        </w:rPr>
        <w:t>These proactive measures reinforce the “Data-Driven” concept, ensuring security teams base their priorities on threat intelligence data rather than purely reactive alerts.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6"/>
        <w:gridCol w:w="4069"/>
        <w:gridCol w:w="4045"/>
      </w:tblGrid>
      <w:tr w:rsidR="00E81042" w:rsidRPr="005127E4" w14:paraId="32218C72" w14:textId="77777777" w:rsidTr="00A2647F">
        <w:trPr>
          <w:tblHeader/>
        </w:trPr>
        <w:tc>
          <w:tcPr>
            <w:tcW w:w="0" w:type="auto"/>
            <w:vAlign w:val="center"/>
            <w:hideMark/>
          </w:tcPr>
          <w:p w14:paraId="0C06B6B7" w14:textId="77777777" w:rsidR="00D74E9E" w:rsidRPr="005127E4" w:rsidRDefault="00000000" w:rsidP="00D74E9E">
            <w:pPr>
              <w:rPr>
                <w:rFonts w:ascii="Calibri" w:hAnsi="Calibri" w:cs="Calibri"/>
                <w:b/>
                <w:bCs/>
              </w:rPr>
            </w:pPr>
            <w:r w:rsidRPr="005127E4">
              <w:rPr>
                <w:rFonts w:ascii="Calibri" w:hAnsi="Calibri" w:cs="Calibri"/>
                <w:b/>
                <w:bCs/>
              </w:rPr>
              <w:t>Domain</w:t>
            </w:r>
          </w:p>
        </w:tc>
        <w:tc>
          <w:tcPr>
            <w:tcW w:w="4069" w:type="dxa"/>
            <w:vAlign w:val="center"/>
            <w:hideMark/>
          </w:tcPr>
          <w:p w14:paraId="789C3244" w14:textId="77777777" w:rsidR="00D74E9E" w:rsidRPr="005127E4" w:rsidRDefault="00000000" w:rsidP="00D74E9E">
            <w:pPr>
              <w:rPr>
                <w:rFonts w:ascii="Calibri" w:hAnsi="Calibri" w:cs="Calibri"/>
                <w:b/>
                <w:bCs/>
              </w:rPr>
            </w:pPr>
            <w:r w:rsidRPr="005127E4">
              <w:rPr>
                <w:rFonts w:ascii="Calibri" w:hAnsi="Calibri" w:cs="Calibri"/>
                <w:b/>
                <w:bCs/>
              </w:rPr>
              <w:t>Criteria</w:t>
            </w:r>
          </w:p>
        </w:tc>
        <w:tc>
          <w:tcPr>
            <w:tcW w:w="4045" w:type="dxa"/>
            <w:vAlign w:val="center"/>
            <w:hideMark/>
          </w:tcPr>
          <w:p w14:paraId="1B4145DA" w14:textId="77777777" w:rsidR="00D74E9E" w:rsidRPr="005127E4" w:rsidRDefault="00000000" w:rsidP="00D74E9E">
            <w:pPr>
              <w:rPr>
                <w:rFonts w:ascii="Calibri" w:hAnsi="Calibri" w:cs="Calibri"/>
                <w:b/>
                <w:bCs/>
              </w:rPr>
            </w:pPr>
            <w:r w:rsidRPr="005127E4">
              <w:rPr>
                <w:rFonts w:ascii="Calibri" w:hAnsi="Calibri" w:cs="Calibri"/>
                <w:b/>
                <w:bCs/>
              </w:rPr>
              <w:t>Indicators</w:t>
            </w:r>
          </w:p>
        </w:tc>
      </w:tr>
      <w:tr w:rsidR="00A2647F" w:rsidRPr="005127E4" w14:paraId="6F51CB39" w14:textId="77777777" w:rsidTr="00A2647F">
        <w:tc>
          <w:tcPr>
            <w:tcW w:w="0" w:type="auto"/>
            <w:hideMark/>
          </w:tcPr>
          <w:p w14:paraId="4C15B97F" w14:textId="61C8BC8D" w:rsidR="00A2647F" w:rsidRPr="005127E4" w:rsidRDefault="00A2647F" w:rsidP="00A2647F">
            <w:pPr>
              <w:rPr>
                <w:rFonts w:ascii="Calibri" w:hAnsi="Calibri" w:cs="Calibri"/>
                <w:b/>
                <w:bCs/>
              </w:rPr>
            </w:pPr>
            <w:r w:rsidRPr="005127E4">
              <w:rPr>
                <w:rFonts w:ascii="Calibri" w:hAnsi="Calibri" w:cs="Calibri"/>
                <w:b/>
                <w:bCs/>
              </w:rPr>
              <w:t>Business</w:t>
            </w:r>
          </w:p>
        </w:tc>
        <w:tc>
          <w:tcPr>
            <w:tcW w:w="4069" w:type="dxa"/>
            <w:hideMark/>
          </w:tcPr>
          <w:p w14:paraId="7BE8DB36"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Advanced risk quantification models drive cybersecurity strategy and budget (e.g., scenario-based, ALE-like, or proprietary frameworks).</w:t>
            </w:r>
          </w:p>
          <w:p w14:paraId="7D4F17D2" w14:textId="615102E4" w:rsidR="00A2647F" w:rsidRPr="005127E4" w:rsidRDefault="00A2647F" w:rsidP="00A2647F">
            <w:pPr>
              <w:rPr>
                <w:rFonts w:ascii="Calibri" w:hAnsi="Calibri" w:cs="Calibri"/>
                <w:sz w:val="20"/>
                <w:szCs w:val="20"/>
              </w:rPr>
            </w:pPr>
            <w:r w:rsidRPr="005127E4">
              <w:rPr>
                <w:rFonts w:ascii="Calibri" w:hAnsi="Calibri" w:cs="Calibri"/>
                <w:sz w:val="20"/>
                <w:szCs w:val="20"/>
              </w:rPr>
              <w:t>- Security is woven into broader organizational or product roadmaps.</w:t>
            </w:r>
          </w:p>
        </w:tc>
        <w:tc>
          <w:tcPr>
            <w:tcW w:w="4045" w:type="dxa"/>
            <w:hideMark/>
          </w:tcPr>
          <w:p w14:paraId="0E19350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Leadership dashboards track real-time KRIs/</w:t>
            </w:r>
            <w:proofErr w:type="gramStart"/>
            <w:r w:rsidRPr="005127E4">
              <w:rPr>
                <w:rFonts w:ascii="Calibri" w:hAnsi="Calibri" w:cs="Calibri"/>
                <w:sz w:val="20"/>
                <w:szCs w:val="20"/>
              </w:rPr>
              <w:t>KPIs;</w:t>
            </w:r>
            <w:proofErr w:type="gramEnd"/>
            <w:r w:rsidRPr="005127E4">
              <w:rPr>
                <w:rFonts w:ascii="Calibri" w:hAnsi="Calibri" w:cs="Calibri"/>
                <w:sz w:val="20"/>
                <w:szCs w:val="20"/>
              </w:rPr>
              <w:t xml:space="preserve"> business units factor security data into major initiatives.</w:t>
            </w:r>
          </w:p>
          <w:p w14:paraId="55B8FCD8"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Data-driven cost-benefit analyses for new security initiatives or expansions.</w:t>
            </w:r>
          </w:p>
          <w:p w14:paraId="009F0364" w14:textId="69BB6906"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Security </w:t>
            </w:r>
            <w:proofErr w:type="gramStart"/>
            <w:r w:rsidRPr="005127E4">
              <w:rPr>
                <w:rFonts w:ascii="Calibri" w:hAnsi="Calibri" w:cs="Calibri"/>
                <w:sz w:val="20"/>
                <w:szCs w:val="20"/>
              </w:rPr>
              <w:t>increasingly</w:t>
            </w:r>
            <w:proofErr w:type="gramEnd"/>
            <w:r w:rsidRPr="005127E4">
              <w:rPr>
                <w:rFonts w:ascii="Calibri" w:hAnsi="Calibri" w:cs="Calibri"/>
                <w:sz w:val="20"/>
                <w:szCs w:val="20"/>
              </w:rPr>
              <w:t xml:space="preserve"> seen as part of the brand’s reliability or trust value.</w:t>
            </w:r>
          </w:p>
        </w:tc>
      </w:tr>
      <w:tr w:rsidR="00A2647F" w:rsidRPr="005127E4" w14:paraId="4E8781AB" w14:textId="77777777" w:rsidTr="00A2647F">
        <w:tc>
          <w:tcPr>
            <w:tcW w:w="0" w:type="auto"/>
            <w:hideMark/>
          </w:tcPr>
          <w:p w14:paraId="2FEE36E1" w14:textId="0197CCC1" w:rsidR="00A2647F" w:rsidRPr="005127E4" w:rsidRDefault="00A2647F" w:rsidP="00A2647F">
            <w:pPr>
              <w:rPr>
                <w:rFonts w:ascii="Calibri" w:hAnsi="Calibri" w:cs="Calibri"/>
                <w:b/>
                <w:bCs/>
              </w:rPr>
            </w:pPr>
            <w:r w:rsidRPr="005127E4">
              <w:rPr>
                <w:rFonts w:ascii="Calibri" w:hAnsi="Calibri" w:cs="Calibri"/>
                <w:b/>
                <w:bCs/>
              </w:rPr>
              <w:t>People</w:t>
            </w:r>
          </w:p>
        </w:tc>
        <w:tc>
          <w:tcPr>
            <w:tcW w:w="4069" w:type="dxa"/>
            <w:hideMark/>
          </w:tcPr>
          <w:p w14:paraId="7DC04F5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Specialized roles may include data analytics, threat hunting, or advanced forensics, whether in-house or through a managed partner.</w:t>
            </w:r>
          </w:p>
          <w:p w14:paraId="2E35158B" w14:textId="205526DA" w:rsidR="00A2647F" w:rsidRPr="005127E4" w:rsidRDefault="00A2647F" w:rsidP="00A2647F">
            <w:pPr>
              <w:rPr>
                <w:rFonts w:ascii="Calibri" w:hAnsi="Calibri" w:cs="Calibri"/>
                <w:sz w:val="20"/>
                <w:szCs w:val="20"/>
              </w:rPr>
            </w:pPr>
            <w:r w:rsidRPr="005127E4">
              <w:rPr>
                <w:rFonts w:ascii="Calibri" w:hAnsi="Calibri" w:cs="Calibri"/>
                <w:sz w:val="20"/>
                <w:szCs w:val="20"/>
              </w:rPr>
              <w:t>- Team performance and skill gaps are regularly measured.</w:t>
            </w:r>
          </w:p>
        </w:tc>
        <w:tc>
          <w:tcPr>
            <w:tcW w:w="4045" w:type="dxa"/>
            <w:hideMark/>
          </w:tcPr>
          <w:p w14:paraId="643CEDD1"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Staff (or providers) monitor advanced metrics, such as mean-time-to-detect (MTTD) and mean-time-to-respond (MTTR).</w:t>
            </w:r>
          </w:p>
          <w:p w14:paraId="6FB5298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Immediate adjustments in staffing or outsourced services occur when metric thresholds are not met.</w:t>
            </w:r>
          </w:p>
          <w:p w14:paraId="16DA44A1" w14:textId="50C6A502" w:rsidR="00A2647F" w:rsidRPr="005127E4" w:rsidRDefault="00A2647F" w:rsidP="00A2647F">
            <w:pPr>
              <w:rPr>
                <w:rFonts w:ascii="Calibri" w:hAnsi="Calibri" w:cs="Calibri"/>
                <w:sz w:val="20"/>
                <w:szCs w:val="20"/>
              </w:rPr>
            </w:pPr>
            <w:r w:rsidRPr="005127E4">
              <w:rPr>
                <w:rFonts w:ascii="Calibri" w:hAnsi="Calibri" w:cs="Calibri"/>
                <w:sz w:val="20"/>
                <w:szCs w:val="20"/>
              </w:rPr>
              <w:t>- High morale from clear performance indicators.</w:t>
            </w:r>
          </w:p>
        </w:tc>
      </w:tr>
      <w:tr w:rsidR="00A2647F" w:rsidRPr="005127E4" w14:paraId="78024487" w14:textId="77777777" w:rsidTr="00A2647F">
        <w:tc>
          <w:tcPr>
            <w:tcW w:w="0" w:type="auto"/>
            <w:hideMark/>
          </w:tcPr>
          <w:p w14:paraId="3F866B44" w14:textId="1B066F82" w:rsidR="00A2647F" w:rsidRPr="005127E4" w:rsidRDefault="00A2647F" w:rsidP="00A2647F">
            <w:pPr>
              <w:rPr>
                <w:rFonts w:ascii="Calibri" w:hAnsi="Calibri" w:cs="Calibri"/>
                <w:b/>
                <w:bCs/>
              </w:rPr>
            </w:pPr>
            <w:r w:rsidRPr="005127E4">
              <w:rPr>
                <w:rFonts w:ascii="Calibri" w:hAnsi="Calibri" w:cs="Calibri"/>
                <w:b/>
                <w:bCs/>
              </w:rPr>
              <w:t>Process</w:t>
            </w:r>
          </w:p>
        </w:tc>
        <w:tc>
          <w:tcPr>
            <w:tcW w:w="4069" w:type="dxa"/>
            <w:hideMark/>
          </w:tcPr>
          <w:p w14:paraId="570F7EA8"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KPI/KRI frameworks are used to proactively refine processes (e.g., triggering patch cycles if certain threat levels spike).</w:t>
            </w:r>
          </w:p>
          <w:p w14:paraId="22CDE9FE" w14:textId="72B2F936" w:rsidR="00A2647F" w:rsidRPr="005127E4" w:rsidRDefault="00A2647F" w:rsidP="00A2647F">
            <w:pPr>
              <w:rPr>
                <w:rFonts w:ascii="Calibri" w:hAnsi="Calibri" w:cs="Calibri"/>
                <w:sz w:val="20"/>
                <w:szCs w:val="20"/>
              </w:rPr>
            </w:pPr>
            <w:r w:rsidRPr="005127E4">
              <w:rPr>
                <w:rFonts w:ascii="Calibri" w:hAnsi="Calibri" w:cs="Calibri"/>
                <w:sz w:val="20"/>
                <w:szCs w:val="20"/>
              </w:rPr>
              <w:t>- Detailed compliance or regulatory mapping is easily reported.</w:t>
            </w:r>
          </w:p>
        </w:tc>
        <w:tc>
          <w:tcPr>
            <w:tcW w:w="4045" w:type="dxa"/>
            <w:hideMark/>
          </w:tcPr>
          <w:p w14:paraId="783DAD34"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Regular internal audits or compliance checks show few to no major gaps.</w:t>
            </w:r>
          </w:p>
          <w:p w14:paraId="48BB2325"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Trend analysis of detection accuracy, dwell time, and alert volumes </w:t>
            </w:r>
            <w:proofErr w:type="gramStart"/>
            <w:r w:rsidRPr="005127E4">
              <w:rPr>
                <w:rFonts w:ascii="Calibri" w:hAnsi="Calibri" w:cs="Calibri"/>
                <w:sz w:val="20"/>
                <w:szCs w:val="20"/>
              </w:rPr>
              <w:t>prompts</w:t>
            </w:r>
            <w:proofErr w:type="gramEnd"/>
            <w:r w:rsidRPr="005127E4">
              <w:rPr>
                <w:rFonts w:ascii="Calibri" w:hAnsi="Calibri" w:cs="Calibri"/>
                <w:sz w:val="20"/>
                <w:szCs w:val="20"/>
              </w:rPr>
              <w:t xml:space="preserve"> quick iteration of runbooks.</w:t>
            </w:r>
          </w:p>
          <w:p w14:paraId="3A48055B" w14:textId="5D66B859" w:rsidR="00A2647F" w:rsidRPr="005127E4" w:rsidRDefault="00A2647F" w:rsidP="00A2647F">
            <w:pPr>
              <w:rPr>
                <w:rFonts w:ascii="Calibri" w:hAnsi="Calibri" w:cs="Calibri"/>
                <w:sz w:val="20"/>
                <w:szCs w:val="20"/>
              </w:rPr>
            </w:pPr>
            <w:r w:rsidRPr="005127E4">
              <w:rPr>
                <w:rFonts w:ascii="Calibri" w:hAnsi="Calibri" w:cs="Calibri"/>
                <w:sz w:val="20"/>
                <w:szCs w:val="20"/>
              </w:rPr>
              <w:t xml:space="preserve">- The organization can pivot quickly </w:t>
            </w:r>
            <w:proofErr w:type="gramStart"/>
            <w:r w:rsidRPr="005127E4">
              <w:rPr>
                <w:rFonts w:ascii="Calibri" w:hAnsi="Calibri" w:cs="Calibri"/>
                <w:sz w:val="20"/>
                <w:szCs w:val="20"/>
              </w:rPr>
              <w:t>on</w:t>
            </w:r>
            <w:proofErr w:type="gramEnd"/>
            <w:r w:rsidRPr="005127E4">
              <w:rPr>
                <w:rFonts w:ascii="Calibri" w:hAnsi="Calibri" w:cs="Calibri"/>
                <w:sz w:val="20"/>
                <w:szCs w:val="20"/>
              </w:rPr>
              <w:t xml:space="preserve"> new threats or vulnerabilities.</w:t>
            </w:r>
          </w:p>
        </w:tc>
      </w:tr>
      <w:tr w:rsidR="00A2647F" w:rsidRPr="005127E4" w14:paraId="715487EA" w14:textId="77777777" w:rsidTr="00A2647F">
        <w:tc>
          <w:tcPr>
            <w:tcW w:w="0" w:type="auto"/>
            <w:hideMark/>
          </w:tcPr>
          <w:p w14:paraId="0A0BF265" w14:textId="543DC387" w:rsidR="00A2647F" w:rsidRPr="005127E4" w:rsidRDefault="00A2647F" w:rsidP="00A2647F">
            <w:pPr>
              <w:rPr>
                <w:rFonts w:ascii="Calibri" w:hAnsi="Calibri" w:cs="Calibri"/>
                <w:b/>
                <w:bCs/>
              </w:rPr>
            </w:pPr>
            <w:r w:rsidRPr="005127E4">
              <w:rPr>
                <w:rFonts w:ascii="Calibri" w:hAnsi="Calibri" w:cs="Calibri"/>
                <w:b/>
                <w:bCs/>
              </w:rPr>
              <w:lastRenderedPageBreak/>
              <w:t>Technology</w:t>
            </w:r>
          </w:p>
        </w:tc>
        <w:tc>
          <w:tcPr>
            <w:tcW w:w="4069" w:type="dxa"/>
            <w:hideMark/>
          </w:tcPr>
          <w:p w14:paraId="6D5814E9" w14:textId="656B0A82" w:rsidR="00A2647F" w:rsidRPr="005127E4" w:rsidRDefault="00A2647F" w:rsidP="00A2647F">
            <w:pPr>
              <w:rPr>
                <w:rFonts w:ascii="Calibri" w:hAnsi="Calibri" w:cs="Calibri"/>
                <w:sz w:val="20"/>
                <w:szCs w:val="20"/>
              </w:rPr>
            </w:pPr>
            <w:r w:rsidRPr="005127E4">
              <w:rPr>
                <w:rFonts w:ascii="Calibri" w:hAnsi="Calibri" w:cs="Calibri"/>
                <w:sz w:val="20"/>
                <w:szCs w:val="20"/>
              </w:rPr>
              <w:t>- Extensive interoperability among cybersecurity tools/services with near real-time correlation; advanced analytics or machine learning may be leveraged</w:t>
            </w:r>
          </w:p>
          <w:p w14:paraId="5B66279E" w14:textId="742C94DF" w:rsidR="00A2647F" w:rsidRPr="005127E4" w:rsidRDefault="00A2647F" w:rsidP="00A2647F">
            <w:pPr>
              <w:rPr>
                <w:rFonts w:ascii="Calibri" w:hAnsi="Calibri" w:cs="Calibri"/>
                <w:sz w:val="20"/>
                <w:szCs w:val="20"/>
              </w:rPr>
            </w:pPr>
            <w:r w:rsidRPr="005127E4">
              <w:rPr>
                <w:rFonts w:ascii="Calibri" w:hAnsi="Calibri" w:cs="Calibri"/>
                <w:sz w:val="20"/>
                <w:szCs w:val="20"/>
              </w:rPr>
              <w:t>- Frequent testing (e.g., breach simulations) ensures coverage.</w:t>
            </w:r>
          </w:p>
        </w:tc>
        <w:tc>
          <w:tcPr>
            <w:tcW w:w="4045" w:type="dxa"/>
            <w:hideMark/>
          </w:tcPr>
          <w:p w14:paraId="3E855C96"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Alerts are high-fidelity; false positives are significantly reduced.</w:t>
            </w:r>
          </w:p>
          <w:p w14:paraId="7879D392"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Tools or providers are pushing advanced features or integrations (e.g., cross-platform correlation, advanced behavioral analysis).</w:t>
            </w:r>
          </w:p>
          <w:p w14:paraId="2A649FD5" w14:textId="55FD7B8E" w:rsidR="00A2647F" w:rsidRPr="005127E4" w:rsidRDefault="00A2647F" w:rsidP="00A2647F">
            <w:pPr>
              <w:rPr>
                <w:rFonts w:ascii="Calibri" w:hAnsi="Calibri" w:cs="Calibri"/>
                <w:sz w:val="20"/>
                <w:szCs w:val="20"/>
              </w:rPr>
            </w:pPr>
            <w:r w:rsidRPr="005127E4">
              <w:rPr>
                <w:rFonts w:ascii="Calibri" w:hAnsi="Calibri" w:cs="Calibri"/>
                <w:sz w:val="20"/>
                <w:szCs w:val="20"/>
              </w:rPr>
              <w:t>- Timely updates or expansions reflect new threat intelligence.</w:t>
            </w:r>
          </w:p>
        </w:tc>
      </w:tr>
      <w:tr w:rsidR="00E81042" w:rsidRPr="005127E4" w14:paraId="0FB6C5B5" w14:textId="77777777" w:rsidTr="00A2647F">
        <w:tc>
          <w:tcPr>
            <w:tcW w:w="0" w:type="auto"/>
            <w:vAlign w:val="center"/>
            <w:hideMark/>
          </w:tcPr>
          <w:p w14:paraId="52EF1E88" w14:textId="77777777" w:rsidR="00D74E9E" w:rsidRPr="005127E4" w:rsidRDefault="00000000" w:rsidP="00D74E9E">
            <w:pPr>
              <w:rPr>
                <w:rFonts w:ascii="Calibri" w:hAnsi="Calibri" w:cs="Calibri"/>
              </w:rPr>
            </w:pPr>
            <w:r w:rsidRPr="005127E4">
              <w:rPr>
                <w:rFonts w:ascii="Calibri" w:hAnsi="Calibri" w:cs="Calibri"/>
                <w:b/>
                <w:bCs/>
              </w:rPr>
              <w:t>Business Value</w:t>
            </w:r>
          </w:p>
        </w:tc>
        <w:tc>
          <w:tcPr>
            <w:tcW w:w="4069" w:type="dxa"/>
            <w:vAlign w:val="center"/>
            <w:hideMark/>
          </w:tcPr>
          <w:p w14:paraId="3A73316E" w14:textId="77777777" w:rsidR="00661D4B" w:rsidRPr="005127E4" w:rsidRDefault="00000000" w:rsidP="00D74E9E">
            <w:pPr>
              <w:rPr>
                <w:rFonts w:ascii="Calibri" w:hAnsi="Calibri" w:cs="Calibri"/>
                <w:b/>
                <w:bCs/>
                <w:sz w:val="20"/>
                <w:szCs w:val="20"/>
              </w:rPr>
            </w:pPr>
            <w:r w:rsidRPr="005127E4">
              <w:rPr>
                <w:rFonts w:ascii="Calibri" w:hAnsi="Calibri" w:cs="Calibri"/>
                <w:b/>
                <w:bCs/>
                <w:sz w:val="20"/>
                <w:szCs w:val="20"/>
              </w:rPr>
              <w:t>Significant</w:t>
            </w:r>
          </w:p>
          <w:p w14:paraId="2D971716"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The organization measures a clear drop in residual risk; consistent data and reporting reinforce the decision-making process and underwrite new strategic initiatives.</w:t>
            </w:r>
          </w:p>
          <w:p w14:paraId="703C239F" w14:textId="4F66960C" w:rsidR="00D74E9E" w:rsidRPr="005127E4" w:rsidRDefault="00D74E9E" w:rsidP="00D74E9E">
            <w:pPr>
              <w:rPr>
                <w:rFonts w:ascii="Calibri" w:hAnsi="Calibri" w:cs="Calibri"/>
                <w:sz w:val="20"/>
                <w:szCs w:val="20"/>
              </w:rPr>
            </w:pPr>
          </w:p>
        </w:tc>
        <w:tc>
          <w:tcPr>
            <w:tcW w:w="4045" w:type="dxa"/>
            <w:vAlign w:val="center"/>
            <w:hideMark/>
          </w:tcPr>
          <w:p w14:paraId="4E2F82B9" w14:textId="77777777" w:rsidR="00D74E9E" w:rsidRPr="005127E4" w:rsidRDefault="00D74E9E" w:rsidP="00D74E9E">
            <w:pPr>
              <w:rPr>
                <w:rFonts w:ascii="Calibri" w:hAnsi="Calibri" w:cs="Calibri"/>
                <w:sz w:val="20"/>
                <w:szCs w:val="20"/>
              </w:rPr>
            </w:pPr>
          </w:p>
        </w:tc>
      </w:tr>
    </w:tbl>
    <w:p w14:paraId="71CB63B4" w14:textId="77777777" w:rsidR="00D74E9E" w:rsidRPr="005127E4" w:rsidRDefault="00D74E9E" w:rsidP="00D74E9E">
      <w:pPr>
        <w:rPr>
          <w:rFonts w:ascii="Calibri" w:hAnsi="Calibri" w:cs="Calibri"/>
          <w:b/>
          <w:bCs/>
        </w:rPr>
      </w:pPr>
    </w:p>
    <w:p w14:paraId="399D6B53" w14:textId="77777777" w:rsidR="00AF2EA3" w:rsidRPr="005127E4" w:rsidRDefault="00AF2EA3">
      <w:pPr>
        <w:rPr>
          <w:rFonts w:ascii="Calibri" w:eastAsiaTheme="majorEastAsia" w:hAnsi="Calibri" w:cs="Calibri"/>
          <w:color w:val="0F4761" w:themeColor="accent1" w:themeShade="BF"/>
          <w:sz w:val="32"/>
          <w:szCs w:val="32"/>
        </w:rPr>
      </w:pPr>
      <w:r w:rsidRPr="005127E4">
        <w:rPr>
          <w:rFonts w:ascii="Calibri" w:hAnsi="Calibri" w:cs="Calibri"/>
        </w:rPr>
        <w:br w:type="page"/>
      </w:r>
    </w:p>
    <w:p w14:paraId="429DE90A" w14:textId="555BB0E0" w:rsidR="00D74E9E" w:rsidRPr="005127E4" w:rsidRDefault="00000000" w:rsidP="0000780D">
      <w:pPr>
        <w:rPr>
          <w:rFonts w:ascii="Calibri" w:hAnsi="Calibri" w:cs="Calibri"/>
          <w:b/>
          <w:bCs/>
        </w:rPr>
      </w:pPr>
      <w:r w:rsidRPr="005127E4">
        <w:rPr>
          <w:rFonts w:ascii="Calibri" w:hAnsi="Calibri" w:cs="Calibri"/>
          <w:b/>
          <w:bCs/>
        </w:rPr>
        <w:lastRenderedPageBreak/>
        <w:t>Stage 5 – Optimizing</w:t>
      </w:r>
      <w:r w:rsidR="002D5D75" w:rsidRPr="005127E4">
        <w:rPr>
          <w:rFonts w:ascii="Calibri" w:hAnsi="Calibri" w:cs="Calibri"/>
          <w:b/>
          <w:bCs/>
        </w:rPr>
        <w:t xml:space="preserve"> Solution</w:t>
      </w:r>
    </w:p>
    <w:p w14:paraId="6EBC3A3F" w14:textId="77777777" w:rsidR="00B96B7C" w:rsidRPr="00B96B7C" w:rsidRDefault="00B96B7C" w:rsidP="00B96B7C">
      <w:pPr>
        <w:rPr>
          <w:rFonts w:ascii="Calibri" w:hAnsi="Calibri" w:cs="Calibri"/>
        </w:rPr>
      </w:pPr>
      <w:r w:rsidRPr="00B96B7C">
        <w:rPr>
          <w:rFonts w:ascii="Calibri" w:hAnsi="Calibri" w:cs="Calibri"/>
        </w:rPr>
        <w:t>Stage 5 represents the pinnacle of post-purchase maturity, where the solution is fully integrated across all relevant processes and continuously refined through real-time analytics. This phase elevates the purchased tool to a strategic enabler, actively adapting to emerging threats and aligning with evolving business imperatives. The emphasis on ongoing updates, measurable risk reduction, and sustained ROI M3TID focuses on threat intelligence analysis and real-time detection updates. MITRE D3FEND provides a catalog of defensive techniques. Integrating both allows organizations to adapt quickly (M3TID) and systematically enhance coverage of adversary TTPs (D3FEND). Typical practices at this level include:</w:t>
      </w:r>
    </w:p>
    <w:p w14:paraId="46137A9F" w14:textId="77777777" w:rsidR="00B96B7C" w:rsidRPr="00B96B7C" w:rsidRDefault="00B96B7C" w:rsidP="00B96B7C">
      <w:pPr>
        <w:rPr>
          <w:rFonts w:ascii="Calibri" w:hAnsi="Calibri" w:cs="Calibri"/>
        </w:rPr>
      </w:pPr>
      <w:r w:rsidRPr="00B96B7C">
        <w:rPr>
          <w:rFonts w:ascii="Calibri" w:hAnsi="Calibri" w:cs="Calibri"/>
        </w:rPr>
        <w:t xml:space="preserve">- Enrich security analytics with a deep context of adversary motivations and techniques.  </w:t>
      </w:r>
    </w:p>
    <w:p w14:paraId="745409CA" w14:textId="77777777" w:rsidR="00B96B7C" w:rsidRPr="00B96B7C" w:rsidRDefault="00B96B7C" w:rsidP="00B96B7C">
      <w:pPr>
        <w:rPr>
          <w:rFonts w:ascii="Calibri" w:hAnsi="Calibri" w:cs="Calibri"/>
        </w:rPr>
      </w:pPr>
      <w:r w:rsidRPr="00B96B7C">
        <w:rPr>
          <w:rFonts w:ascii="Calibri" w:hAnsi="Calibri" w:cs="Calibri"/>
        </w:rPr>
        <w:t xml:space="preserve">- Automating the application of newly discovered indicators of compromise (IOCs) or TTP signatures.  </w:t>
      </w:r>
    </w:p>
    <w:p w14:paraId="57087707" w14:textId="77777777" w:rsidR="00B96B7C" w:rsidRPr="00B96B7C" w:rsidRDefault="00B96B7C" w:rsidP="00B96B7C">
      <w:pPr>
        <w:rPr>
          <w:rFonts w:ascii="Calibri" w:hAnsi="Calibri" w:cs="Calibri"/>
        </w:rPr>
      </w:pPr>
      <w:r w:rsidRPr="00B96B7C">
        <w:rPr>
          <w:rFonts w:ascii="Calibri" w:hAnsi="Calibri" w:cs="Calibri"/>
        </w:rPr>
        <w:t>- Continuously refining playbooks in response to fresh threat intel, ensuring minimal dwell time.</w:t>
      </w:r>
    </w:p>
    <w:p w14:paraId="251EC3D5" w14:textId="7ACB3011" w:rsidR="007B0E55" w:rsidRPr="005127E4" w:rsidRDefault="00B96B7C" w:rsidP="00B96B7C">
      <w:pPr>
        <w:rPr>
          <w:rFonts w:ascii="Calibri" w:hAnsi="Calibri" w:cs="Calibri"/>
        </w:rPr>
      </w:pPr>
      <w:r w:rsidRPr="00B96B7C">
        <w:rPr>
          <w:rFonts w:ascii="Calibri" w:hAnsi="Calibri" w:cs="Calibri"/>
        </w:rPr>
        <w:t>At this mature stage, threat intelligence is an ongoing feedback loop—informing continuous improvements in processes (runbooks) and technology (detection rules) to keep pace with advanced adversaries.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4211"/>
        <w:gridCol w:w="3910"/>
      </w:tblGrid>
      <w:tr w:rsidR="00E81042" w:rsidRPr="005127E4" w14:paraId="3F0623B1" w14:textId="77777777" w:rsidTr="00247606">
        <w:trPr>
          <w:tblHeader/>
        </w:trPr>
        <w:tc>
          <w:tcPr>
            <w:tcW w:w="0" w:type="auto"/>
            <w:vAlign w:val="center"/>
            <w:hideMark/>
          </w:tcPr>
          <w:p w14:paraId="4975662C" w14:textId="77777777" w:rsidR="00D74E9E" w:rsidRPr="005127E4" w:rsidRDefault="00000000" w:rsidP="00D74E9E">
            <w:pPr>
              <w:rPr>
                <w:rFonts w:ascii="Calibri" w:hAnsi="Calibri" w:cs="Calibri"/>
                <w:b/>
                <w:bCs/>
              </w:rPr>
            </w:pPr>
            <w:r w:rsidRPr="005127E4">
              <w:rPr>
                <w:rFonts w:ascii="Calibri" w:hAnsi="Calibri" w:cs="Calibri"/>
                <w:b/>
                <w:bCs/>
              </w:rPr>
              <w:t>Domain</w:t>
            </w:r>
          </w:p>
        </w:tc>
        <w:tc>
          <w:tcPr>
            <w:tcW w:w="4211" w:type="dxa"/>
            <w:vAlign w:val="center"/>
            <w:hideMark/>
          </w:tcPr>
          <w:p w14:paraId="37DD8F7C" w14:textId="77777777" w:rsidR="00D74E9E" w:rsidRPr="005127E4" w:rsidRDefault="00000000" w:rsidP="00D74E9E">
            <w:pPr>
              <w:rPr>
                <w:rFonts w:ascii="Calibri" w:hAnsi="Calibri" w:cs="Calibri"/>
                <w:b/>
                <w:bCs/>
              </w:rPr>
            </w:pPr>
            <w:r w:rsidRPr="005127E4">
              <w:rPr>
                <w:rFonts w:ascii="Calibri" w:hAnsi="Calibri" w:cs="Calibri"/>
                <w:b/>
                <w:bCs/>
              </w:rPr>
              <w:t>Criteria</w:t>
            </w:r>
          </w:p>
        </w:tc>
        <w:tc>
          <w:tcPr>
            <w:tcW w:w="3910" w:type="dxa"/>
            <w:vAlign w:val="center"/>
            <w:hideMark/>
          </w:tcPr>
          <w:p w14:paraId="49D6584B" w14:textId="77777777" w:rsidR="00D74E9E" w:rsidRPr="005127E4" w:rsidRDefault="00000000" w:rsidP="00D74E9E">
            <w:pPr>
              <w:rPr>
                <w:rFonts w:ascii="Calibri" w:hAnsi="Calibri" w:cs="Calibri"/>
                <w:b/>
                <w:bCs/>
              </w:rPr>
            </w:pPr>
            <w:r w:rsidRPr="005127E4">
              <w:rPr>
                <w:rFonts w:ascii="Calibri" w:hAnsi="Calibri" w:cs="Calibri"/>
                <w:b/>
                <w:bCs/>
              </w:rPr>
              <w:t>Indicators</w:t>
            </w:r>
          </w:p>
        </w:tc>
      </w:tr>
      <w:tr w:rsidR="00A2647F" w:rsidRPr="005127E4" w14:paraId="43AB35C3" w14:textId="77777777" w:rsidTr="008C0BB0">
        <w:tc>
          <w:tcPr>
            <w:tcW w:w="0" w:type="auto"/>
            <w:hideMark/>
          </w:tcPr>
          <w:p w14:paraId="69940D19" w14:textId="11A55ADB" w:rsidR="00A2647F" w:rsidRPr="005127E4" w:rsidRDefault="00A2647F" w:rsidP="00A2647F">
            <w:pPr>
              <w:rPr>
                <w:rFonts w:ascii="Calibri" w:hAnsi="Calibri" w:cs="Calibri"/>
                <w:b/>
                <w:bCs/>
              </w:rPr>
            </w:pPr>
            <w:r w:rsidRPr="005127E4">
              <w:rPr>
                <w:rFonts w:ascii="Calibri" w:hAnsi="Calibri" w:cs="Calibri"/>
                <w:b/>
                <w:bCs/>
              </w:rPr>
              <w:t>Business</w:t>
            </w:r>
          </w:p>
        </w:tc>
        <w:tc>
          <w:tcPr>
            <w:tcW w:w="4211" w:type="dxa"/>
            <w:hideMark/>
          </w:tcPr>
          <w:p w14:paraId="02E7234C"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Security is actively marketed or recognized as a competitive differentiator; it supports new ventures or partnerships.</w:t>
            </w:r>
          </w:p>
          <w:p w14:paraId="4F30DECA" w14:textId="251A742A" w:rsidR="00A2647F" w:rsidRPr="005127E4" w:rsidRDefault="00A2647F" w:rsidP="00A2647F">
            <w:pPr>
              <w:rPr>
                <w:rFonts w:ascii="Calibri" w:hAnsi="Calibri" w:cs="Calibri"/>
                <w:sz w:val="20"/>
                <w:szCs w:val="20"/>
              </w:rPr>
            </w:pPr>
            <w:r w:rsidRPr="005127E4">
              <w:rPr>
                <w:rFonts w:ascii="Calibri" w:hAnsi="Calibri" w:cs="Calibri"/>
                <w:sz w:val="20"/>
                <w:szCs w:val="20"/>
              </w:rPr>
              <w:t>- Renewals and expansions are proactively synced with emerging needs and threats.</w:t>
            </w:r>
          </w:p>
        </w:tc>
        <w:tc>
          <w:tcPr>
            <w:tcW w:w="3910" w:type="dxa"/>
            <w:hideMark/>
          </w:tcPr>
          <w:p w14:paraId="39D33015"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Executive-level references to security in investor or shareholder discussions, or as part of brand identity.</w:t>
            </w:r>
          </w:p>
          <w:p w14:paraId="5249A4A9"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Cyber risk metrics factor into major corporate milestones (new product lines, mergers, expansions).</w:t>
            </w:r>
          </w:p>
          <w:p w14:paraId="45DCD383" w14:textId="65E661FA" w:rsidR="00A2647F" w:rsidRPr="005127E4" w:rsidRDefault="00A2647F" w:rsidP="00A2647F">
            <w:pPr>
              <w:rPr>
                <w:rFonts w:ascii="Calibri" w:hAnsi="Calibri" w:cs="Calibri"/>
                <w:sz w:val="20"/>
                <w:szCs w:val="20"/>
              </w:rPr>
            </w:pPr>
            <w:r w:rsidRPr="005127E4">
              <w:rPr>
                <w:rFonts w:ascii="Calibri" w:hAnsi="Calibri" w:cs="Calibri"/>
                <w:sz w:val="20"/>
                <w:szCs w:val="20"/>
              </w:rPr>
              <w:t>- Management invests with confidence in next-gen improvements.</w:t>
            </w:r>
          </w:p>
        </w:tc>
      </w:tr>
      <w:tr w:rsidR="00A2647F" w:rsidRPr="005127E4" w14:paraId="69926CD6" w14:textId="77777777" w:rsidTr="008C0BB0">
        <w:tc>
          <w:tcPr>
            <w:tcW w:w="0" w:type="auto"/>
            <w:hideMark/>
          </w:tcPr>
          <w:p w14:paraId="1A3A4645" w14:textId="7F3AA772" w:rsidR="00A2647F" w:rsidRPr="005127E4" w:rsidRDefault="00A2647F" w:rsidP="00A2647F">
            <w:pPr>
              <w:rPr>
                <w:rFonts w:ascii="Calibri" w:hAnsi="Calibri" w:cs="Calibri"/>
                <w:b/>
                <w:bCs/>
              </w:rPr>
            </w:pPr>
            <w:r w:rsidRPr="005127E4">
              <w:rPr>
                <w:rFonts w:ascii="Calibri" w:hAnsi="Calibri" w:cs="Calibri"/>
                <w:b/>
                <w:bCs/>
              </w:rPr>
              <w:t>People</w:t>
            </w:r>
          </w:p>
        </w:tc>
        <w:tc>
          <w:tcPr>
            <w:tcW w:w="4211" w:type="dxa"/>
            <w:hideMark/>
          </w:tcPr>
          <w:p w14:paraId="3948A2DE"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Continual learning and rotation of responsibilities ensure fresh perspectives; staff or providers are recognized as industry experts.</w:t>
            </w:r>
          </w:p>
          <w:p w14:paraId="36FDAC10" w14:textId="4511070F" w:rsidR="00A2647F" w:rsidRPr="005127E4" w:rsidRDefault="00A2647F" w:rsidP="00A2647F">
            <w:pPr>
              <w:rPr>
                <w:rFonts w:ascii="Calibri" w:hAnsi="Calibri" w:cs="Calibri"/>
                <w:sz w:val="20"/>
                <w:szCs w:val="20"/>
              </w:rPr>
            </w:pPr>
            <w:r w:rsidRPr="005127E4">
              <w:rPr>
                <w:rFonts w:ascii="Calibri" w:hAnsi="Calibri" w:cs="Calibri"/>
                <w:sz w:val="20"/>
                <w:szCs w:val="20"/>
              </w:rPr>
              <w:t>- Collaboration extends beyond security teams to the entire organization.</w:t>
            </w:r>
          </w:p>
        </w:tc>
        <w:tc>
          <w:tcPr>
            <w:tcW w:w="3910" w:type="dxa"/>
            <w:hideMark/>
          </w:tcPr>
          <w:p w14:paraId="646EA7EF"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Ongoing skill development, cross-functional collaboration with DevOps, product teams, or external suppliers.</w:t>
            </w:r>
          </w:p>
          <w:p w14:paraId="5B482E63" w14:textId="77777777" w:rsidR="00A2647F" w:rsidRPr="005127E4" w:rsidRDefault="00A2647F" w:rsidP="00A2647F">
            <w:pPr>
              <w:rPr>
                <w:rFonts w:ascii="Calibri" w:hAnsi="Calibri" w:cs="Calibri"/>
                <w:sz w:val="20"/>
                <w:szCs w:val="20"/>
              </w:rPr>
            </w:pPr>
            <w:r w:rsidRPr="005127E4">
              <w:rPr>
                <w:rFonts w:ascii="Calibri" w:hAnsi="Calibri" w:cs="Calibri"/>
                <w:sz w:val="20"/>
                <w:szCs w:val="20"/>
              </w:rPr>
              <w:t>- Attracting and retaining high-caliber talent or top-tier vendors.</w:t>
            </w:r>
          </w:p>
          <w:p w14:paraId="7BE70AB3" w14:textId="5587F17D" w:rsidR="00A2647F" w:rsidRPr="005127E4" w:rsidRDefault="00A2647F" w:rsidP="00A2647F">
            <w:pPr>
              <w:rPr>
                <w:rFonts w:ascii="Calibri" w:hAnsi="Calibri" w:cs="Calibri"/>
                <w:sz w:val="20"/>
                <w:szCs w:val="20"/>
              </w:rPr>
            </w:pPr>
            <w:r w:rsidRPr="005127E4">
              <w:rPr>
                <w:rFonts w:ascii="Calibri" w:hAnsi="Calibri" w:cs="Calibri"/>
                <w:sz w:val="20"/>
                <w:szCs w:val="20"/>
              </w:rPr>
              <w:t>- Incident response is seamless, with near–real-time data sharing across all stakeholders.</w:t>
            </w:r>
          </w:p>
        </w:tc>
      </w:tr>
      <w:tr w:rsidR="00A2647F" w:rsidRPr="005127E4" w14:paraId="55599C9D" w14:textId="77777777" w:rsidTr="008C0BB0">
        <w:tc>
          <w:tcPr>
            <w:tcW w:w="0" w:type="auto"/>
            <w:hideMark/>
          </w:tcPr>
          <w:p w14:paraId="316638AB" w14:textId="61AA95E8" w:rsidR="00A2647F" w:rsidRPr="005127E4" w:rsidRDefault="00A2647F" w:rsidP="00A2647F">
            <w:pPr>
              <w:rPr>
                <w:rFonts w:ascii="Calibri" w:hAnsi="Calibri" w:cs="Calibri"/>
                <w:b/>
                <w:bCs/>
              </w:rPr>
            </w:pPr>
            <w:r w:rsidRPr="005127E4">
              <w:rPr>
                <w:rFonts w:ascii="Calibri" w:hAnsi="Calibri" w:cs="Calibri"/>
                <w:b/>
                <w:bCs/>
              </w:rPr>
              <w:t>Process</w:t>
            </w:r>
          </w:p>
        </w:tc>
        <w:tc>
          <w:tcPr>
            <w:tcW w:w="4211" w:type="dxa"/>
            <w:hideMark/>
          </w:tcPr>
          <w:p w14:paraId="52C18935" w14:textId="77777777" w:rsidR="00F80EBD" w:rsidRPr="005127E4" w:rsidRDefault="00A2647F" w:rsidP="00A2647F">
            <w:pPr>
              <w:rPr>
                <w:rFonts w:ascii="Calibri" w:hAnsi="Calibri" w:cs="Calibri"/>
                <w:sz w:val="20"/>
                <w:szCs w:val="20"/>
              </w:rPr>
            </w:pPr>
            <w:r w:rsidRPr="005127E4">
              <w:rPr>
                <w:rFonts w:ascii="Calibri" w:hAnsi="Calibri" w:cs="Calibri"/>
                <w:sz w:val="20"/>
                <w:szCs w:val="20"/>
              </w:rPr>
              <w:t>- Every major or minor incident triggers formal updates; continuous improvement is embedded culturally.</w:t>
            </w:r>
          </w:p>
          <w:p w14:paraId="3223F0EF" w14:textId="327F252A" w:rsidR="00A2647F" w:rsidRPr="005127E4" w:rsidRDefault="00A2647F" w:rsidP="00A2647F">
            <w:pPr>
              <w:rPr>
                <w:rFonts w:ascii="Calibri" w:hAnsi="Calibri" w:cs="Calibri"/>
                <w:sz w:val="20"/>
                <w:szCs w:val="20"/>
              </w:rPr>
            </w:pPr>
            <w:r w:rsidRPr="005127E4">
              <w:rPr>
                <w:rFonts w:ascii="Calibri" w:hAnsi="Calibri" w:cs="Calibri"/>
                <w:sz w:val="20"/>
                <w:szCs w:val="20"/>
              </w:rPr>
              <w:t>- Security extends into supply chain, partner networks, and product/service lifecycle.</w:t>
            </w:r>
          </w:p>
        </w:tc>
        <w:tc>
          <w:tcPr>
            <w:tcW w:w="3910" w:type="dxa"/>
            <w:hideMark/>
          </w:tcPr>
          <w:p w14:paraId="001B05B0" w14:textId="77777777" w:rsidR="00F80EBD" w:rsidRPr="005127E4" w:rsidRDefault="00A2647F" w:rsidP="00A2647F">
            <w:pPr>
              <w:rPr>
                <w:rFonts w:ascii="Calibri" w:hAnsi="Calibri" w:cs="Calibri"/>
                <w:sz w:val="20"/>
                <w:szCs w:val="20"/>
              </w:rPr>
            </w:pPr>
            <w:r w:rsidRPr="005127E4">
              <w:rPr>
                <w:rFonts w:ascii="Calibri" w:hAnsi="Calibri" w:cs="Calibri"/>
                <w:sz w:val="20"/>
                <w:szCs w:val="20"/>
              </w:rPr>
              <w:t>- Threat intelligence is shared proactively across partners and supply chains.</w:t>
            </w:r>
          </w:p>
          <w:p w14:paraId="5DC4EDFF" w14:textId="77777777" w:rsidR="00F80EBD" w:rsidRPr="005127E4" w:rsidRDefault="00A2647F" w:rsidP="00A2647F">
            <w:pPr>
              <w:rPr>
                <w:rFonts w:ascii="Calibri" w:hAnsi="Calibri" w:cs="Calibri"/>
                <w:sz w:val="20"/>
                <w:szCs w:val="20"/>
              </w:rPr>
            </w:pPr>
            <w:r w:rsidRPr="005127E4">
              <w:rPr>
                <w:rFonts w:ascii="Calibri" w:hAnsi="Calibri" w:cs="Calibri"/>
                <w:sz w:val="20"/>
                <w:szCs w:val="20"/>
              </w:rPr>
              <w:t>- Comprehensive tabletop exercises or red/purple teams validate readiness across multiple stakeholders.</w:t>
            </w:r>
          </w:p>
          <w:p w14:paraId="2B07627A" w14:textId="0FD4476E" w:rsidR="00A2647F" w:rsidRPr="005127E4" w:rsidRDefault="00A2647F" w:rsidP="00A2647F">
            <w:pPr>
              <w:rPr>
                <w:rFonts w:ascii="Calibri" w:hAnsi="Calibri" w:cs="Calibri"/>
                <w:sz w:val="20"/>
                <w:szCs w:val="20"/>
              </w:rPr>
            </w:pPr>
            <w:r w:rsidRPr="005127E4">
              <w:rPr>
                <w:rFonts w:ascii="Calibri" w:hAnsi="Calibri" w:cs="Calibri"/>
                <w:sz w:val="20"/>
                <w:szCs w:val="20"/>
              </w:rPr>
              <w:t>- Minimal time from “discovery” to “corrective action” in any workflow.</w:t>
            </w:r>
          </w:p>
        </w:tc>
      </w:tr>
      <w:tr w:rsidR="00A2647F" w:rsidRPr="005127E4" w14:paraId="5CEB2143" w14:textId="77777777" w:rsidTr="008C0BB0">
        <w:tc>
          <w:tcPr>
            <w:tcW w:w="0" w:type="auto"/>
            <w:hideMark/>
          </w:tcPr>
          <w:p w14:paraId="69DA1903" w14:textId="6B097966" w:rsidR="00A2647F" w:rsidRPr="005127E4" w:rsidRDefault="00A2647F" w:rsidP="00A2647F">
            <w:pPr>
              <w:rPr>
                <w:rFonts w:ascii="Calibri" w:hAnsi="Calibri" w:cs="Calibri"/>
                <w:b/>
                <w:bCs/>
              </w:rPr>
            </w:pPr>
            <w:r w:rsidRPr="005127E4">
              <w:rPr>
                <w:rFonts w:ascii="Calibri" w:hAnsi="Calibri" w:cs="Calibri"/>
                <w:b/>
                <w:bCs/>
              </w:rPr>
              <w:lastRenderedPageBreak/>
              <w:t>Technology</w:t>
            </w:r>
          </w:p>
        </w:tc>
        <w:tc>
          <w:tcPr>
            <w:tcW w:w="4211" w:type="dxa"/>
            <w:hideMark/>
          </w:tcPr>
          <w:p w14:paraId="5037275C" w14:textId="77777777" w:rsidR="00F80EBD" w:rsidRPr="005127E4" w:rsidRDefault="00A2647F" w:rsidP="00A2647F">
            <w:pPr>
              <w:rPr>
                <w:rFonts w:ascii="Calibri" w:hAnsi="Calibri" w:cs="Calibri"/>
                <w:sz w:val="20"/>
                <w:szCs w:val="20"/>
              </w:rPr>
            </w:pPr>
            <w:r w:rsidRPr="005127E4">
              <w:rPr>
                <w:rFonts w:ascii="Calibri" w:hAnsi="Calibri" w:cs="Calibri"/>
                <w:sz w:val="20"/>
                <w:szCs w:val="20"/>
              </w:rPr>
              <w:t>- Fully orchestrated environment with dynamic adjustments, AI-driven insights, or advanced automation.</w:t>
            </w:r>
          </w:p>
          <w:p w14:paraId="31390B0A" w14:textId="6C45E38A" w:rsidR="00A2647F" w:rsidRPr="005127E4" w:rsidRDefault="00A2647F" w:rsidP="00A2647F">
            <w:pPr>
              <w:rPr>
                <w:rFonts w:ascii="Calibri" w:hAnsi="Calibri" w:cs="Calibri"/>
                <w:sz w:val="20"/>
                <w:szCs w:val="20"/>
              </w:rPr>
            </w:pPr>
            <w:r w:rsidRPr="005127E4">
              <w:rPr>
                <w:rFonts w:ascii="Calibri" w:hAnsi="Calibri" w:cs="Calibri"/>
                <w:sz w:val="20"/>
                <w:szCs w:val="20"/>
              </w:rPr>
              <w:t>- Security architecture is continuously adapted to shifting risks and business objectives.</w:t>
            </w:r>
          </w:p>
        </w:tc>
        <w:tc>
          <w:tcPr>
            <w:tcW w:w="3910" w:type="dxa"/>
            <w:hideMark/>
          </w:tcPr>
          <w:p w14:paraId="2E9DE716" w14:textId="77777777" w:rsidR="00F80EBD" w:rsidRPr="005127E4" w:rsidRDefault="00A2647F" w:rsidP="00A2647F">
            <w:pPr>
              <w:rPr>
                <w:rFonts w:ascii="Calibri" w:hAnsi="Calibri" w:cs="Calibri"/>
                <w:sz w:val="20"/>
                <w:szCs w:val="20"/>
              </w:rPr>
            </w:pPr>
            <w:r w:rsidRPr="005127E4">
              <w:rPr>
                <w:rFonts w:ascii="Calibri" w:hAnsi="Calibri" w:cs="Calibri"/>
                <w:sz w:val="20"/>
                <w:szCs w:val="20"/>
              </w:rPr>
              <w:t>- Extended or integrated monitoring with real-time updates that keep coverage thorough and consistent.</w:t>
            </w:r>
          </w:p>
          <w:p w14:paraId="5D47BEC4" w14:textId="77777777" w:rsidR="005127E4" w:rsidRDefault="00A2647F" w:rsidP="00A2647F">
            <w:pPr>
              <w:rPr>
                <w:rFonts w:ascii="Calibri" w:hAnsi="Calibri" w:cs="Calibri"/>
                <w:sz w:val="20"/>
                <w:szCs w:val="20"/>
              </w:rPr>
            </w:pPr>
            <w:r w:rsidRPr="005127E4">
              <w:rPr>
                <w:rFonts w:ascii="Calibri" w:hAnsi="Calibri" w:cs="Calibri"/>
                <w:sz w:val="20"/>
                <w:szCs w:val="20"/>
              </w:rPr>
              <w:t>- New features, vendor releases, or external solutions are rapidly piloted and adopted if beneficial.</w:t>
            </w:r>
          </w:p>
          <w:p w14:paraId="04521B3A" w14:textId="1AE4F996" w:rsidR="00A2647F" w:rsidRPr="005127E4" w:rsidRDefault="00A2647F" w:rsidP="00A2647F">
            <w:pPr>
              <w:rPr>
                <w:rFonts w:ascii="Calibri" w:hAnsi="Calibri" w:cs="Calibri"/>
                <w:sz w:val="20"/>
                <w:szCs w:val="20"/>
              </w:rPr>
            </w:pPr>
            <w:r w:rsidRPr="005127E4">
              <w:rPr>
                <w:rFonts w:ascii="Calibri" w:hAnsi="Calibri" w:cs="Calibri"/>
                <w:sz w:val="20"/>
                <w:szCs w:val="20"/>
              </w:rPr>
              <w:t>- Rarely do threats go undetected for extended periods.</w:t>
            </w:r>
          </w:p>
        </w:tc>
      </w:tr>
      <w:tr w:rsidR="00E81042" w:rsidRPr="005127E4" w14:paraId="30A5B872" w14:textId="77777777" w:rsidTr="00247606">
        <w:tc>
          <w:tcPr>
            <w:tcW w:w="0" w:type="auto"/>
            <w:vAlign w:val="center"/>
            <w:hideMark/>
          </w:tcPr>
          <w:p w14:paraId="4367F316" w14:textId="77777777" w:rsidR="00D74E9E" w:rsidRPr="005127E4" w:rsidRDefault="00000000" w:rsidP="00D74E9E">
            <w:pPr>
              <w:rPr>
                <w:rFonts w:ascii="Calibri" w:hAnsi="Calibri" w:cs="Calibri"/>
              </w:rPr>
            </w:pPr>
            <w:r w:rsidRPr="005127E4">
              <w:rPr>
                <w:rFonts w:ascii="Calibri" w:hAnsi="Calibri" w:cs="Calibri"/>
                <w:b/>
                <w:bCs/>
              </w:rPr>
              <w:t>Business Value</w:t>
            </w:r>
          </w:p>
        </w:tc>
        <w:tc>
          <w:tcPr>
            <w:tcW w:w="4211" w:type="dxa"/>
            <w:vAlign w:val="center"/>
            <w:hideMark/>
          </w:tcPr>
          <w:p w14:paraId="05E5747A" w14:textId="77777777" w:rsidR="00661D4B" w:rsidRPr="005127E4" w:rsidRDefault="00000000" w:rsidP="00D74E9E">
            <w:pPr>
              <w:rPr>
                <w:rFonts w:ascii="Calibri" w:hAnsi="Calibri" w:cs="Calibri"/>
                <w:b/>
                <w:bCs/>
                <w:sz w:val="20"/>
                <w:szCs w:val="20"/>
              </w:rPr>
            </w:pPr>
            <w:r w:rsidRPr="005127E4">
              <w:rPr>
                <w:rFonts w:ascii="Calibri" w:hAnsi="Calibri" w:cs="Calibri"/>
                <w:b/>
                <w:bCs/>
                <w:sz w:val="20"/>
                <w:szCs w:val="20"/>
              </w:rPr>
              <w:t>Transformative</w:t>
            </w:r>
          </w:p>
          <w:p w14:paraId="4EB22BDC" w14:textId="19B00D82" w:rsidR="00D74E9E" w:rsidRPr="005127E4" w:rsidRDefault="00A2647F" w:rsidP="00D74E9E">
            <w:pPr>
              <w:rPr>
                <w:rFonts w:ascii="Calibri" w:hAnsi="Calibri" w:cs="Calibri"/>
                <w:sz w:val="20"/>
                <w:szCs w:val="20"/>
              </w:rPr>
            </w:pPr>
            <w:r w:rsidRPr="005127E4">
              <w:rPr>
                <w:rFonts w:ascii="Calibri" w:hAnsi="Calibri" w:cs="Calibri"/>
                <w:sz w:val="20"/>
                <w:szCs w:val="20"/>
              </w:rPr>
              <w:t>Security is not only controlling risk but actively enabling new market opportunities and innovation. Residual risk remains consistently below or equal to target thresholds.</w:t>
            </w:r>
          </w:p>
        </w:tc>
        <w:tc>
          <w:tcPr>
            <w:tcW w:w="3910" w:type="dxa"/>
            <w:vAlign w:val="center"/>
            <w:hideMark/>
          </w:tcPr>
          <w:p w14:paraId="244971F6" w14:textId="77777777" w:rsidR="00D74E9E" w:rsidRPr="005127E4" w:rsidRDefault="00D74E9E" w:rsidP="00D74E9E">
            <w:pPr>
              <w:rPr>
                <w:rFonts w:ascii="Calibri" w:hAnsi="Calibri" w:cs="Calibri"/>
                <w:sz w:val="20"/>
                <w:szCs w:val="20"/>
              </w:rPr>
            </w:pPr>
          </w:p>
        </w:tc>
      </w:tr>
    </w:tbl>
    <w:p w14:paraId="60A1AB3A" w14:textId="77777777" w:rsidR="003842B3" w:rsidRPr="005127E4" w:rsidRDefault="003842B3" w:rsidP="00D74E9E">
      <w:pPr>
        <w:rPr>
          <w:rFonts w:ascii="Calibri" w:hAnsi="Calibri" w:cs="Calibri"/>
        </w:rPr>
      </w:pPr>
    </w:p>
    <w:p w14:paraId="7CE4B48C" w14:textId="77777777" w:rsidR="00AF2EA3" w:rsidRPr="005127E4" w:rsidRDefault="00AF2EA3">
      <w:pPr>
        <w:rPr>
          <w:rFonts w:ascii="Calibri" w:eastAsiaTheme="majorEastAsia" w:hAnsi="Calibri" w:cs="Calibri"/>
          <w:color w:val="0F4761" w:themeColor="accent1" w:themeShade="BF"/>
          <w:sz w:val="40"/>
          <w:szCs w:val="40"/>
        </w:rPr>
      </w:pPr>
      <w:r w:rsidRPr="005127E4">
        <w:rPr>
          <w:rFonts w:ascii="Calibri" w:hAnsi="Calibri" w:cs="Calibri"/>
          <w:sz w:val="40"/>
          <w:szCs w:val="40"/>
        </w:rPr>
        <w:br w:type="page"/>
      </w:r>
    </w:p>
    <w:p w14:paraId="05DE2F83" w14:textId="672B22D8" w:rsidR="004604FC" w:rsidRPr="005127E4" w:rsidRDefault="00000000" w:rsidP="00000E9B">
      <w:pPr>
        <w:pStyle w:val="Heading2"/>
        <w:rPr>
          <w:rFonts w:ascii="Calibri" w:hAnsi="Calibri" w:cs="Calibri"/>
          <w:sz w:val="40"/>
          <w:szCs w:val="40"/>
        </w:rPr>
      </w:pPr>
      <w:bookmarkStart w:id="8" w:name="_Toc194163298"/>
      <w:r w:rsidRPr="005127E4">
        <w:rPr>
          <w:rFonts w:ascii="Calibri" w:hAnsi="Calibri" w:cs="Calibri"/>
          <w:sz w:val="40"/>
          <w:szCs w:val="40"/>
        </w:rPr>
        <w:lastRenderedPageBreak/>
        <w:t xml:space="preserve">Determining the Overall Stage </w:t>
      </w:r>
      <w:r w:rsidR="00331BE0" w:rsidRPr="005127E4">
        <w:rPr>
          <w:rFonts w:ascii="Calibri" w:hAnsi="Calibri" w:cs="Calibri"/>
          <w:sz w:val="40"/>
          <w:szCs w:val="40"/>
        </w:rPr>
        <w:t>Value</w:t>
      </w:r>
      <w:bookmarkEnd w:id="8"/>
    </w:p>
    <w:p w14:paraId="745988F5" w14:textId="77777777" w:rsidR="00B96B7C" w:rsidRPr="00B96B7C" w:rsidRDefault="00B96B7C" w:rsidP="00B96B7C">
      <w:r w:rsidRPr="00B96B7C">
        <w:t xml:space="preserve">In many organizations, each of the four domains—Business, People, Process, and Technology—can evolve differently, creating challenges when summarizing the cybersecurity investment under a single IMPACTO stage. While approaches like the Lowest-Domain, Weighted-Average, or Tiered-Threshold methods exist, the </w:t>
      </w:r>
      <w:r w:rsidRPr="00B96B7C">
        <w:rPr>
          <w:b/>
          <w:bCs/>
        </w:rPr>
        <w:t>Recommended Two-Step Method</w:t>
      </w:r>
      <w:r w:rsidRPr="00B96B7C">
        <w:t xml:space="preserve"> offers a practical balance between accuracy and motivation. Here is how it works:</w:t>
      </w:r>
    </w:p>
    <w:p w14:paraId="29E81F35" w14:textId="77777777" w:rsidR="00B96B7C" w:rsidRPr="00B96B7C" w:rsidRDefault="00B96B7C">
      <w:pPr>
        <w:numPr>
          <w:ilvl w:val="0"/>
          <w:numId w:val="14"/>
        </w:numPr>
      </w:pPr>
      <w:r w:rsidRPr="00B96B7C">
        <w:rPr>
          <w:b/>
          <w:bCs/>
        </w:rPr>
        <w:t>Set the Baseline at the Lowest Domain</w:t>
      </w:r>
    </w:p>
    <w:p w14:paraId="49020600" w14:textId="77777777" w:rsidR="00B96B7C" w:rsidRPr="00B96B7C" w:rsidRDefault="00B96B7C">
      <w:pPr>
        <w:numPr>
          <w:ilvl w:val="0"/>
          <w:numId w:val="14"/>
        </w:numPr>
      </w:pPr>
      <w:r w:rsidRPr="00B96B7C">
        <w:t>First, identify which domain (Business, People, Process, or Technology) currently holds the lowest maturity rating. That rating becomes the baseline, ensuring genuine limitations in critical areas are not overlooked.</w:t>
      </w:r>
    </w:p>
    <w:p w14:paraId="6DAD0E5B" w14:textId="77777777" w:rsidR="00B96B7C" w:rsidRPr="00B96B7C" w:rsidRDefault="00B96B7C">
      <w:pPr>
        <w:numPr>
          <w:ilvl w:val="0"/>
          <w:numId w:val="14"/>
        </w:numPr>
      </w:pPr>
      <w:r w:rsidRPr="00B96B7C">
        <w:rPr>
          <w:b/>
          <w:bCs/>
        </w:rPr>
        <w:t>Determine if a One-Stage Bump Is Justified</w:t>
      </w:r>
    </w:p>
    <w:p w14:paraId="230CA987" w14:textId="77777777" w:rsidR="00B96B7C" w:rsidRPr="00B96B7C" w:rsidRDefault="00B96B7C">
      <w:pPr>
        <w:numPr>
          <w:ilvl w:val="0"/>
          <w:numId w:val="14"/>
        </w:numPr>
      </w:pPr>
      <w:r w:rsidRPr="00B96B7C">
        <w:t>If at least two other domains are two or more stages higher than the baseline—and if a concrete, near-term plan (with timelines and budget) is in place to remediate the lagging domain—then raise your overall stage by one. This one-stage bump recognizes strong performance elsewhere while demanding real commitments to close the identified gap.</w:t>
      </w:r>
    </w:p>
    <w:p w14:paraId="37D06C3F" w14:textId="77777777" w:rsidR="00B96B7C" w:rsidRPr="00B96B7C" w:rsidRDefault="00B96B7C" w:rsidP="00B96B7C">
      <w:r w:rsidRPr="00B96B7C">
        <w:t>By applying these two steps, leadership can confidently communicate a single stage that reflects present constraints without undercutting progress in higher-performing domains. The method also drives a clear action plan for addressing shortfalls, helping teams track precisely what must happen for the overall stage to move up again.</w:t>
      </w:r>
    </w:p>
    <w:p w14:paraId="51D57C4F" w14:textId="77777777" w:rsidR="00B96B7C" w:rsidRPr="00B96B7C" w:rsidRDefault="00B96B7C" w:rsidP="00B96B7C">
      <w:r w:rsidRPr="00B96B7C">
        <w:t>Briefly, other methods may be used if an organization has specific needs:</w:t>
      </w:r>
    </w:p>
    <w:p w14:paraId="060ED139" w14:textId="77777777" w:rsidR="00B96B7C" w:rsidRPr="00B96B7C" w:rsidRDefault="00B96B7C">
      <w:pPr>
        <w:numPr>
          <w:ilvl w:val="0"/>
          <w:numId w:val="15"/>
        </w:numPr>
      </w:pPr>
      <w:r w:rsidRPr="00B96B7C">
        <w:rPr>
          <w:b/>
          <w:bCs/>
        </w:rPr>
        <w:t>Lowest-Domain</w:t>
      </w:r>
      <w:r w:rsidRPr="00B96B7C">
        <w:t xml:space="preserve">: Quick to </w:t>
      </w:r>
      <w:proofErr w:type="gramStart"/>
      <w:r w:rsidRPr="00B96B7C">
        <w:t>implement, but</w:t>
      </w:r>
      <w:proofErr w:type="gramEnd"/>
      <w:r w:rsidRPr="00B96B7C">
        <w:t xml:space="preserve"> can discourage teams that excel in multiple domains.</w:t>
      </w:r>
    </w:p>
    <w:p w14:paraId="017D281D" w14:textId="77777777" w:rsidR="00B96B7C" w:rsidRPr="00B96B7C" w:rsidRDefault="00B96B7C">
      <w:pPr>
        <w:numPr>
          <w:ilvl w:val="0"/>
          <w:numId w:val="15"/>
        </w:numPr>
      </w:pPr>
      <w:r w:rsidRPr="00B96B7C">
        <w:rPr>
          <w:b/>
          <w:bCs/>
        </w:rPr>
        <w:t>Weighted-Average</w:t>
      </w:r>
      <w:r w:rsidRPr="00B96B7C">
        <w:t>: Balances differences, yet risks hiding a weak domain behind high-performing ones.</w:t>
      </w:r>
    </w:p>
    <w:p w14:paraId="3978A10D" w14:textId="77777777" w:rsidR="00B96B7C" w:rsidRPr="00B96B7C" w:rsidRDefault="00B96B7C">
      <w:pPr>
        <w:numPr>
          <w:ilvl w:val="0"/>
          <w:numId w:val="15"/>
        </w:numPr>
      </w:pPr>
      <w:r w:rsidRPr="00B96B7C">
        <w:rPr>
          <w:b/>
          <w:bCs/>
        </w:rPr>
        <w:t>Tiered-Threshold</w:t>
      </w:r>
      <w:r w:rsidRPr="00B96B7C">
        <w:t>: A hybrid that can slightly elevate the final rating if most domains are mature.</w:t>
      </w:r>
    </w:p>
    <w:p w14:paraId="63C73242" w14:textId="77777777" w:rsidR="00B96B7C" w:rsidRPr="00B96B7C" w:rsidRDefault="00B96B7C" w:rsidP="00B96B7C">
      <w:r w:rsidRPr="00B96B7C">
        <w:t xml:space="preserve">However, the </w:t>
      </w:r>
      <w:r w:rsidRPr="00B96B7C">
        <w:rPr>
          <w:b/>
          <w:bCs/>
        </w:rPr>
        <w:t>Recommended Two-Step Method</w:t>
      </w:r>
      <w:r w:rsidRPr="00B96B7C">
        <w:t xml:space="preserve"> best aligns with IMPACTO’s principle of clear, data-driven improvement. It ensures that your overall stage value remains </w:t>
      </w:r>
      <w:proofErr w:type="gramStart"/>
      <w:r w:rsidRPr="00B96B7C">
        <w:t>grounded in reality, highlights</w:t>
      </w:r>
      <w:proofErr w:type="gramEnd"/>
      <w:r w:rsidRPr="00B96B7C">
        <w:t xml:space="preserve"> immediate remediation priorities, and rewards genuine leadership when multiple domains are demonstrably more advanced.</w:t>
      </w:r>
    </w:p>
    <w:p w14:paraId="25C90A7F" w14:textId="77777777" w:rsidR="00B96B7C" w:rsidRDefault="00B96B7C" w:rsidP="00B96B7C"/>
    <w:p w14:paraId="622CD40D" w14:textId="77777777" w:rsidR="00B96B7C" w:rsidRDefault="00B96B7C" w:rsidP="00B96B7C"/>
    <w:p w14:paraId="1DC3D3EB" w14:textId="4CF15A95" w:rsidR="002031E2" w:rsidRPr="005127E4" w:rsidRDefault="00E428F6" w:rsidP="00800452">
      <w:pPr>
        <w:pStyle w:val="Heading1"/>
        <w:rPr>
          <w:rFonts w:ascii="Calibri" w:hAnsi="Calibri" w:cs="Calibri"/>
        </w:rPr>
      </w:pPr>
      <w:bookmarkStart w:id="9" w:name="_Toc194163299"/>
      <w:r w:rsidRPr="005127E4">
        <w:rPr>
          <w:rFonts w:ascii="Calibri" w:hAnsi="Calibri" w:cs="Calibri"/>
        </w:rPr>
        <w:lastRenderedPageBreak/>
        <w:t>Classification Frameworks</w:t>
      </w:r>
      <w:bookmarkEnd w:id="9"/>
    </w:p>
    <w:p w14:paraId="19C31F81" w14:textId="4D0B840F" w:rsidR="00B96B7C" w:rsidRDefault="00B96B7C" w:rsidP="00B96B7C">
      <w:r w:rsidRPr="00B96B7C">
        <w:t xml:space="preserve">Organizations </w:t>
      </w:r>
      <w:r>
        <w:t>may</w:t>
      </w:r>
      <w:r w:rsidRPr="00B96B7C">
        <w:t xml:space="preserve"> ask how to align their existing cybersecurity frameworks with the IMPACTO Model’s post-purchase focus. Two classification </w:t>
      </w:r>
      <w:proofErr w:type="gramStart"/>
      <w:r w:rsidRPr="00B96B7C">
        <w:t>frameworks—</w:t>
      </w:r>
      <w:proofErr w:type="gramEnd"/>
      <w:r w:rsidRPr="00B96B7C">
        <w:t>MCF (Maturity Classification Framework) and CCF (Capability Classification Framework)—help answer that question. MCF measures how well people and processes function consistently and repeatably, while CCF assesses how deeply a product’s features and integrations are utilized. By combining them, teams gain a complete picture of operational maturity and technical coverage, ensuring each investment drives meaningful risk reduction and business value.</w:t>
      </w:r>
    </w:p>
    <w:p w14:paraId="504E70DE" w14:textId="461A70F2" w:rsidR="00E473EA" w:rsidRPr="005127E4" w:rsidRDefault="00E473EA" w:rsidP="00E473EA">
      <w:pPr>
        <w:pStyle w:val="Heading2"/>
        <w:rPr>
          <w:rFonts w:ascii="Calibri" w:hAnsi="Calibri" w:cs="Calibri"/>
        </w:rPr>
      </w:pPr>
      <w:bookmarkStart w:id="10" w:name="_Toc194163300"/>
      <w:r w:rsidRPr="005127E4">
        <w:rPr>
          <w:rFonts w:ascii="Calibri" w:hAnsi="Calibri" w:cs="Calibri"/>
        </w:rPr>
        <w:t>Maturity Classification Framework (MCF)</w:t>
      </w:r>
      <w:bookmarkEnd w:id="10"/>
    </w:p>
    <w:p w14:paraId="5341A889" w14:textId="77777777" w:rsidR="00734D86" w:rsidRPr="00734D86" w:rsidRDefault="00734D86" w:rsidP="00734D86">
      <w:pPr>
        <w:rPr>
          <w:rFonts w:ascii="Calibri" w:hAnsi="Calibri" w:cs="Calibri"/>
        </w:rPr>
      </w:pPr>
      <w:r w:rsidRPr="00734D86">
        <w:rPr>
          <w:rFonts w:ascii="Calibri" w:hAnsi="Calibri" w:cs="Calibri"/>
        </w:rPr>
        <w:t xml:space="preserve">MCF evaluates the </w:t>
      </w:r>
      <w:r w:rsidRPr="00734D86">
        <w:rPr>
          <w:rFonts w:ascii="Calibri" w:hAnsi="Calibri" w:cs="Calibri"/>
          <w:b/>
          <w:bCs/>
        </w:rPr>
        <w:t>Business, People, and Process</w:t>
      </w:r>
      <w:r w:rsidRPr="00734D86">
        <w:rPr>
          <w:rFonts w:ascii="Calibri" w:hAnsi="Calibri" w:cs="Calibri"/>
        </w:rPr>
        <w:t xml:space="preserve"> dimensions of an investment. Each domain’s maturity can be mapped to recognized standards like </w:t>
      </w:r>
      <w:r w:rsidRPr="00734D86">
        <w:rPr>
          <w:rFonts w:ascii="Calibri" w:hAnsi="Calibri" w:cs="Calibri"/>
          <w:b/>
          <w:bCs/>
        </w:rPr>
        <w:t>NIST CSF</w:t>
      </w:r>
      <w:r w:rsidRPr="00734D86">
        <w:rPr>
          <w:rFonts w:ascii="Calibri" w:hAnsi="Calibri" w:cs="Calibri"/>
        </w:rPr>
        <w:t xml:space="preserve">, </w:t>
      </w:r>
      <w:r w:rsidRPr="00734D86">
        <w:rPr>
          <w:rFonts w:ascii="Calibri" w:hAnsi="Calibri" w:cs="Calibri"/>
          <w:b/>
          <w:bCs/>
        </w:rPr>
        <w:t>C2M2</w:t>
      </w:r>
      <w:r w:rsidRPr="00734D86">
        <w:rPr>
          <w:rFonts w:ascii="Calibri" w:hAnsi="Calibri" w:cs="Calibri"/>
        </w:rPr>
        <w:t xml:space="preserve">, </w:t>
      </w:r>
      <w:r w:rsidRPr="00734D86">
        <w:rPr>
          <w:rFonts w:ascii="Calibri" w:hAnsi="Calibri" w:cs="Calibri"/>
          <w:b/>
          <w:bCs/>
        </w:rPr>
        <w:t>SOC-CMM</w:t>
      </w:r>
      <w:r w:rsidRPr="00734D86">
        <w:rPr>
          <w:rFonts w:ascii="Calibri" w:hAnsi="Calibri" w:cs="Calibri"/>
        </w:rPr>
        <w:t xml:space="preserve">, </w:t>
      </w:r>
      <w:r w:rsidRPr="00734D86">
        <w:rPr>
          <w:rFonts w:ascii="Calibri" w:hAnsi="Calibri" w:cs="Calibri"/>
          <w:b/>
          <w:bCs/>
        </w:rPr>
        <w:t>Zero Trust</w:t>
      </w:r>
      <w:r w:rsidRPr="00734D86">
        <w:rPr>
          <w:rFonts w:ascii="Calibri" w:hAnsi="Calibri" w:cs="Calibri"/>
        </w:rPr>
        <w:t xml:space="preserve"> (CISA ZTMM), or </w:t>
      </w:r>
      <w:r w:rsidRPr="00734D86">
        <w:rPr>
          <w:rFonts w:ascii="Calibri" w:hAnsi="Calibri" w:cs="Calibri"/>
          <w:b/>
          <w:bCs/>
        </w:rPr>
        <w:t>M3TID</w:t>
      </w:r>
      <w:r w:rsidRPr="00734D86">
        <w:rPr>
          <w:rFonts w:ascii="Calibri" w:hAnsi="Calibri" w:cs="Calibri"/>
        </w:rPr>
        <w:t>, reflecting how systematically processes are governed and improved. For example:</w:t>
      </w:r>
    </w:p>
    <w:p w14:paraId="18EB7A52" w14:textId="77777777" w:rsidR="00734D86" w:rsidRPr="00734D86" w:rsidRDefault="00734D86">
      <w:pPr>
        <w:numPr>
          <w:ilvl w:val="0"/>
          <w:numId w:val="8"/>
        </w:numPr>
        <w:rPr>
          <w:rFonts w:ascii="Calibri" w:hAnsi="Calibri" w:cs="Calibri"/>
        </w:rPr>
      </w:pPr>
      <w:r w:rsidRPr="00734D86">
        <w:rPr>
          <w:rFonts w:ascii="Calibri" w:hAnsi="Calibri" w:cs="Calibri"/>
          <w:b/>
          <w:bCs/>
        </w:rPr>
        <w:t>Governance &amp; Leadership</w:t>
      </w:r>
      <w:r w:rsidRPr="00734D86">
        <w:rPr>
          <w:rFonts w:ascii="Calibri" w:hAnsi="Calibri" w:cs="Calibri"/>
        </w:rPr>
        <w:t>: Have roles, responsibilities, and escalation paths been formally established?</w:t>
      </w:r>
    </w:p>
    <w:p w14:paraId="1CC05A82" w14:textId="77777777" w:rsidR="00734D86" w:rsidRPr="00734D86" w:rsidRDefault="00734D86">
      <w:pPr>
        <w:numPr>
          <w:ilvl w:val="0"/>
          <w:numId w:val="8"/>
        </w:numPr>
        <w:rPr>
          <w:rFonts w:ascii="Calibri" w:hAnsi="Calibri" w:cs="Calibri"/>
        </w:rPr>
      </w:pPr>
      <w:r w:rsidRPr="00734D86">
        <w:rPr>
          <w:rFonts w:ascii="Calibri" w:hAnsi="Calibri" w:cs="Calibri"/>
          <w:b/>
          <w:bCs/>
        </w:rPr>
        <w:t>Process Consistency</w:t>
      </w:r>
      <w:r w:rsidRPr="00734D86">
        <w:rPr>
          <w:rFonts w:ascii="Calibri" w:hAnsi="Calibri" w:cs="Calibri"/>
        </w:rPr>
        <w:t>: Do documented runbooks exist for major cybersecurity tasks, and are they updated regularly?</w:t>
      </w:r>
    </w:p>
    <w:p w14:paraId="1A5CE1FB" w14:textId="77777777" w:rsidR="00734D86" w:rsidRPr="00734D86" w:rsidRDefault="00734D86">
      <w:pPr>
        <w:numPr>
          <w:ilvl w:val="0"/>
          <w:numId w:val="8"/>
        </w:numPr>
        <w:rPr>
          <w:rFonts w:ascii="Calibri" w:hAnsi="Calibri" w:cs="Calibri"/>
        </w:rPr>
      </w:pPr>
      <w:r w:rsidRPr="00734D86">
        <w:rPr>
          <w:rFonts w:ascii="Calibri" w:hAnsi="Calibri" w:cs="Calibri"/>
          <w:b/>
          <w:bCs/>
        </w:rPr>
        <w:t>Metrics &amp; Feedback Loops</w:t>
      </w:r>
      <w:r w:rsidRPr="00734D86">
        <w:rPr>
          <w:rFonts w:ascii="Calibri" w:hAnsi="Calibri" w:cs="Calibri"/>
        </w:rPr>
        <w:t>: Are key performance indicators—like mean-time-to-detect (MTTD) and mean-time-to-respond (MTTR)—tracked and used to refine incident response?</w:t>
      </w:r>
    </w:p>
    <w:p w14:paraId="785608DC" w14:textId="77777777" w:rsidR="00734D86" w:rsidRPr="00734D86" w:rsidRDefault="00734D86" w:rsidP="00734D86">
      <w:pPr>
        <w:rPr>
          <w:rFonts w:ascii="Calibri" w:hAnsi="Calibri" w:cs="Calibri"/>
        </w:rPr>
      </w:pPr>
      <w:r w:rsidRPr="00734D86">
        <w:rPr>
          <w:rFonts w:ascii="Calibri" w:hAnsi="Calibri" w:cs="Calibri"/>
        </w:rPr>
        <w:t>Many organizations mix multiple maturity models (e.g., SOC-CMM plus a Zero Trust framework) to create a single MCF that addresses unique business needs. Once defined, the MCF anchors the People and Process aspects of the IMPACTO Model, clarifying exactly which tasks, roles, and improvements are needed to move from ad hoc to fully optimized practices.</w:t>
      </w:r>
    </w:p>
    <w:p w14:paraId="76E53E88" w14:textId="77777777" w:rsidR="00E473EA" w:rsidRPr="005127E4" w:rsidRDefault="00E473EA" w:rsidP="00E473EA">
      <w:pPr>
        <w:pStyle w:val="Heading2"/>
        <w:rPr>
          <w:rFonts w:ascii="Calibri" w:hAnsi="Calibri" w:cs="Calibri"/>
        </w:rPr>
      </w:pPr>
      <w:bookmarkStart w:id="11" w:name="_Toc194163301"/>
      <w:r w:rsidRPr="005127E4">
        <w:rPr>
          <w:rFonts w:ascii="Calibri" w:hAnsi="Calibri" w:cs="Calibri"/>
        </w:rPr>
        <w:t>Capability Classification Framework (CCF)</w:t>
      </w:r>
      <w:bookmarkEnd w:id="11"/>
    </w:p>
    <w:p w14:paraId="40294FCD" w14:textId="77777777" w:rsidR="00734D86" w:rsidRPr="00734D86" w:rsidRDefault="00734D86" w:rsidP="00734D86">
      <w:pPr>
        <w:rPr>
          <w:rFonts w:ascii="Calibri" w:hAnsi="Calibri" w:cs="Calibri"/>
        </w:rPr>
      </w:pPr>
      <w:r w:rsidRPr="00734D86">
        <w:rPr>
          <w:rFonts w:ascii="Calibri" w:hAnsi="Calibri" w:cs="Calibri"/>
        </w:rPr>
        <w:t xml:space="preserve">CCF measures how thoroughly the </w:t>
      </w:r>
      <w:r w:rsidRPr="00734D86">
        <w:rPr>
          <w:rFonts w:ascii="Calibri" w:hAnsi="Calibri" w:cs="Calibri"/>
          <w:b/>
          <w:bCs/>
        </w:rPr>
        <w:t>Technology</w:t>
      </w:r>
      <w:r w:rsidRPr="00734D86">
        <w:rPr>
          <w:rFonts w:ascii="Calibri" w:hAnsi="Calibri" w:cs="Calibri"/>
        </w:rPr>
        <w:t xml:space="preserve"> side of a cybersecurity product is deployed. Mapping each feature to </w:t>
      </w:r>
      <w:r w:rsidRPr="00734D86">
        <w:rPr>
          <w:rFonts w:ascii="Calibri" w:hAnsi="Calibri" w:cs="Calibri"/>
          <w:b/>
          <w:bCs/>
        </w:rPr>
        <w:t>MITRE ATT&amp;CK</w:t>
      </w:r>
      <w:r w:rsidRPr="00734D86">
        <w:rPr>
          <w:rFonts w:ascii="Calibri" w:hAnsi="Calibri" w:cs="Calibri"/>
        </w:rPr>
        <w:t xml:space="preserve"> or </w:t>
      </w:r>
      <w:r w:rsidRPr="00734D86">
        <w:rPr>
          <w:rFonts w:ascii="Calibri" w:hAnsi="Calibri" w:cs="Calibri"/>
          <w:b/>
          <w:bCs/>
        </w:rPr>
        <w:t>MITRE D3FEND</w:t>
      </w:r>
      <w:r w:rsidRPr="00734D86">
        <w:rPr>
          <w:rFonts w:ascii="Calibri" w:hAnsi="Calibri" w:cs="Calibri"/>
        </w:rPr>
        <w:t xml:space="preserve"> highlights which threats and defensive mechanisms are covered. Additional references—like </w:t>
      </w:r>
      <w:r w:rsidRPr="00734D86">
        <w:rPr>
          <w:rFonts w:ascii="Calibri" w:hAnsi="Calibri" w:cs="Calibri"/>
          <w:b/>
          <w:bCs/>
        </w:rPr>
        <w:t>Essential Eight</w:t>
      </w:r>
      <w:r w:rsidRPr="00734D86">
        <w:rPr>
          <w:rFonts w:ascii="Calibri" w:hAnsi="Calibri" w:cs="Calibri"/>
        </w:rPr>
        <w:t xml:space="preserve"> or </w:t>
      </w:r>
      <w:r w:rsidRPr="00734D86">
        <w:rPr>
          <w:rFonts w:ascii="Calibri" w:hAnsi="Calibri" w:cs="Calibri"/>
          <w:b/>
          <w:bCs/>
        </w:rPr>
        <w:t>Zero Trust</w:t>
      </w:r>
      <w:r w:rsidRPr="00734D86">
        <w:rPr>
          <w:rFonts w:ascii="Calibri" w:hAnsi="Calibri" w:cs="Calibri"/>
        </w:rPr>
        <w:t>—help confirm that advanced features (e.g., micro-segmentation, machine learning) are in use rather than sitting idle.</w:t>
      </w:r>
    </w:p>
    <w:p w14:paraId="0BE737FA" w14:textId="77777777" w:rsidR="00734D86" w:rsidRPr="00734D86" w:rsidRDefault="00734D86" w:rsidP="00734D86">
      <w:pPr>
        <w:rPr>
          <w:rFonts w:ascii="Calibri" w:hAnsi="Calibri" w:cs="Calibri"/>
        </w:rPr>
      </w:pPr>
      <w:r w:rsidRPr="00734D86">
        <w:rPr>
          <w:rFonts w:ascii="Calibri" w:hAnsi="Calibri" w:cs="Calibri"/>
        </w:rPr>
        <w:t xml:space="preserve">To </w:t>
      </w:r>
      <w:proofErr w:type="gramStart"/>
      <w:r w:rsidRPr="00734D86">
        <w:rPr>
          <w:rFonts w:ascii="Calibri" w:hAnsi="Calibri" w:cs="Calibri"/>
        </w:rPr>
        <w:t>apply</w:t>
      </w:r>
      <w:proofErr w:type="gramEnd"/>
      <w:r w:rsidRPr="00734D86">
        <w:rPr>
          <w:rFonts w:ascii="Calibri" w:hAnsi="Calibri" w:cs="Calibri"/>
        </w:rPr>
        <w:t xml:space="preserve"> CCF:</w:t>
      </w:r>
    </w:p>
    <w:p w14:paraId="405B36C1" w14:textId="77777777" w:rsidR="00734D86" w:rsidRPr="00734D86" w:rsidRDefault="00734D86">
      <w:pPr>
        <w:numPr>
          <w:ilvl w:val="0"/>
          <w:numId w:val="9"/>
        </w:numPr>
        <w:rPr>
          <w:rFonts w:ascii="Calibri" w:hAnsi="Calibri" w:cs="Calibri"/>
        </w:rPr>
      </w:pPr>
      <w:r w:rsidRPr="00734D86">
        <w:rPr>
          <w:rFonts w:ascii="Calibri" w:hAnsi="Calibri" w:cs="Calibri"/>
          <w:b/>
          <w:bCs/>
        </w:rPr>
        <w:t>Inventory Capabilities</w:t>
      </w:r>
      <w:r w:rsidRPr="00734D86">
        <w:rPr>
          <w:rFonts w:ascii="Calibri" w:hAnsi="Calibri" w:cs="Calibri"/>
        </w:rPr>
        <w:t>: Translate the Purchased Capability Profile (PCP) into a list of features you plan to enable.</w:t>
      </w:r>
    </w:p>
    <w:p w14:paraId="06506827" w14:textId="77777777" w:rsidR="00734D86" w:rsidRPr="00734D86" w:rsidRDefault="00734D86">
      <w:pPr>
        <w:numPr>
          <w:ilvl w:val="0"/>
          <w:numId w:val="9"/>
        </w:numPr>
        <w:rPr>
          <w:rFonts w:ascii="Calibri" w:hAnsi="Calibri" w:cs="Calibri"/>
        </w:rPr>
      </w:pPr>
      <w:r w:rsidRPr="00734D86">
        <w:rPr>
          <w:rFonts w:ascii="Calibri" w:hAnsi="Calibri" w:cs="Calibri"/>
          <w:b/>
          <w:bCs/>
        </w:rPr>
        <w:t>Map to Relevant Frameworks</w:t>
      </w:r>
      <w:r w:rsidRPr="00734D86">
        <w:rPr>
          <w:rFonts w:ascii="Calibri" w:hAnsi="Calibri" w:cs="Calibri"/>
        </w:rPr>
        <w:t>: Link each feature to recognized threat or control frameworks (e.g., ATT&amp;CK TTP coverage).</w:t>
      </w:r>
    </w:p>
    <w:p w14:paraId="55B85212" w14:textId="77777777" w:rsidR="00734D86" w:rsidRPr="00734D86" w:rsidRDefault="00734D86">
      <w:pPr>
        <w:numPr>
          <w:ilvl w:val="0"/>
          <w:numId w:val="9"/>
        </w:numPr>
        <w:rPr>
          <w:rFonts w:ascii="Calibri" w:hAnsi="Calibri" w:cs="Calibri"/>
        </w:rPr>
      </w:pPr>
      <w:r w:rsidRPr="00734D86">
        <w:rPr>
          <w:rFonts w:ascii="Calibri" w:hAnsi="Calibri" w:cs="Calibri"/>
          <w:b/>
          <w:bCs/>
        </w:rPr>
        <w:t>Assign Stages (0–5)</w:t>
      </w:r>
      <w:r w:rsidRPr="00734D86">
        <w:rPr>
          <w:rFonts w:ascii="Calibri" w:hAnsi="Calibri" w:cs="Calibri"/>
        </w:rPr>
        <w:t>: Align each feature with IMPACTO’s lifecycle, from “Purchased” (but unused) up to “Optimizing.”</w:t>
      </w:r>
    </w:p>
    <w:p w14:paraId="1B315555" w14:textId="77777777" w:rsidR="00734D86" w:rsidRPr="00734D86" w:rsidRDefault="00734D86">
      <w:pPr>
        <w:numPr>
          <w:ilvl w:val="0"/>
          <w:numId w:val="9"/>
        </w:numPr>
        <w:rPr>
          <w:rFonts w:ascii="Calibri" w:hAnsi="Calibri" w:cs="Calibri"/>
        </w:rPr>
      </w:pPr>
      <w:r w:rsidRPr="00734D86">
        <w:rPr>
          <w:rFonts w:ascii="Calibri" w:hAnsi="Calibri" w:cs="Calibri"/>
          <w:b/>
          <w:bCs/>
        </w:rPr>
        <w:t>Review &amp; Update</w:t>
      </w:r>
      <w:r w:rsidRPr="00734D86">
        <w:rPr>
          <w:rFonts w:ascii="Calibri" w:hAnsi="Calibri" w:cs="Calibri"/>
        </w:rPr>
        <w:t>: Regularly verify coverage. If staff or processes lag, a high CCF rating can’t reduce risk alone.</w:t>
      </w:r>
    </w:p>
    <w:p w14:paraId="1CEF870C" w14:textId="09A28272" w:rsidR="00E473EA" w:rsidRPr="005127E4" w:rsidRDefault="00E473EA" w:rsidP="00E473EA">
      <w:pPr>
        <w:pStyle w:val="Heading2"/>
        <w:rPr>
          <w:rFonts w:ascii="Calibri" w:hAnsi="Calibri" w:cs="Calibri"/>
        </w:rPr>
      </w:pPr>
      <w:bookmarkStart w:id="12" w:name="_Toc194163302"/>
      <w:r w:rsidRPr="005127E4">
        <w:rPr>
          <w:rFonts w:ascii="Calibri" w:hAnsi="Calibri" w:cs="Calibri"/>
        </w:rPr>
        <w:lastRenderedPageBreak/>
        <w:t xml:space="preserve">Integrating </w:t>
      </w:r>
      <w:r w:rsidR="00734D86" w:rsidRPr="005127E4">
        <w:rPr>
          <w:rFonts w:ascii="Calibri" w:hAnsi="Calibri" w:cs="Calibri"/>
        </w:rPr>
        <w:t>MCF and CCF</w:t>
      </w:r>
      <w:bookmarkEnd w:id="12"/>
    </w:p>
    <w:p w14:paraId="4CCA28CB" w14:textId="77777777" w:rsidR="00734D86" w:rsidRPr="00734D86" w:rsidRDefault="00734D86" w:rsidP="00734D86">
      <w:pPr>
        <w:rPr>
          <w:rFonts w:ascii="Calibri" w:hAnsi="Calibri" w:cs="Calibri"/>
        </w:rPr>
      </w:pPr>
      <w:r w:rsidRPr="00734D86">
        <w:rPr>
          <w:rFonts w:ascii="Calibri" w:hAnsi="Calibri" w:cs="Calibri"/>
        </w:rPr>
        <w:t>A core insight of IMPACTO is that neither mature processes (MCF) nor advanced product features (CCF) suffice by themselves. Both must progress in tandem. Highly trained teams accomplish little if their tools are only partially enabled, and a cutting-edge solution offers limited value if people lack the knowledge to operate it effectively.</w:t>
      </w:r>
    </w:p>
    <w:p w14:paraId="70B60169" w14:textId="6BDB607E" w:rsidR="00734D86" w:rsidRPr="005127E4" w:rsidRDefault="00B96B7C">
      <w:pPr>
        <w:rPr>
          <w:rFonts w:ascii="Calibri" w:eastAsiaTheme="majorEastAsia" w:hAnsi="Calibri" w:cs="Calibri"/>
          <w:color w:val="0F4761" w:themeColor="accent1" w:themeShade="BF"/>
          <w:sz w:val="32"/>
          <w:szCs w:val="32"/>
        </w:rPr>
      </w:pPr>
      <w:r>
        <w:rPr>
          <w:rFonts w:ascii="Calibri" w:hAnsi="Calibri" w:cs="Calibri"/>
        </w:rPr>
        <w:t>For example, a</w:t>
      </w:r>
      <w:r w:rsidR="00734D86" w:rsidRPr="00734D86">
        <w:rPr>
          <w:rFonts w:ascii="Calibri" w:hAnsi="Calibri" w:cs="Calibri"/>
        </w:rPr>
        <w:t xml:space="preserve">n enterprise invests in an advanced EDR platform (high CCF potential), but their runbooks are </w:t>
      </w:r>
      <w:proofErr w:type="gramStart"/>
      <w:r w:rsidR="00734D86" w:rsidRPr="00734D86">
        <w:rPr>
          <w:rFonts w:ascii="Calibri" w:hAnsi="Calibri" w:cs="Calibri"/>
        </w:rPr>
        <w:t>ad hoc</w:t>
      </w:r>
      <w:proofErr w:type="gramEnd"/>
      <w:r w:rsidR="00734D86" w:rsidRPr="00734D86">
        <w:rPr>
          <w:rFonts w:ascii="Calibri" w:hAnsi="Calibri" w:cs="Calibri"/>
        </w:rPr>
        <w:t xml:space="preserve"> and no one has been trained to interpret the new alerts (low MCF). Incidents slip through, and the tool’s full capabilities remain untapped.</w:t>
      </w:r>
    </w:p>
    <w:p w14:paraId="3562211F" w14:textId="7A5A4977" w:rsidR="00734D86" w:rsidRPr="00734D86" w:rsidRDefault="00734D86" w:rsidP="00734D86">
      <w:pPr>
        <w:rPr>
          <w:rFonts w:ascii="Calibri" w:hAnsi="Calibri" w:cs="Calibri"/>
        </w:rPr>
      </w:pPr>
      <w:r w:rsidRPr="00734D86">
        <w:rPr>
          <w:rFonts w:ascii="Calibri" w:hAnsi="Calibri" w:cs="Calibri"/>
        </w:rPr>
        <w:t xml:space="preserve">Because IMPACTO focuses on optimizing cybersecurity investments post-purchase, it is beneficial to see how each IMPACTO stage (0–5) generally aligns with </w:t>
      </w:r>
      <w:r w:rsidR="00B96B7C">
        <w:rPr>
          <w:rFonts w:ascii="Calibri" w:hAnsi="Calibri" w:cs="Calibri"/>
        </w:rPr>
        <w:t>widely adopted</w:t>
      </w:r>
      <w:r w:rsidRPr="00734D86">
        <w:rPr>
          <w:rFonts w:ascii="Calibri" w:hAnsi="Calibri" w:cs="Calibri"/>
        </w:rPr>
        <w:t xml:space="preserve"> frameworks: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1218"/>
        <w:gridCol w:w="956"/>
        <w:gridCol w:w="2180"/>
        <w:gridCol w:w="1420"/>
      </w:tblGrid>
      <w:tr w:rsidR="00734D86" w:rsidRPr="00734D86" w14:paraId="22D15452" w14:textId="77777777" w:rsidTr="0000780D">
        <w:trPr>
          <w:tblHeader/>
          <w:jc w:val="center"/>
        </w:trPr>
        <w:tc>
          <w:tcPr>
            <w:tcW w:w="0" w:type="auto"/>
            <w:vAlign w:val="center"/>
            <w:hideMark/>
          </w:tcPr>
          <w:p w14:paraId="109D74C3" w14:textId="77777777" w:rsidR="00734D86" w:rsidRPr="00734D86" w:rsidRDefault="00734D86" w:rsidP="00734D86">
            <w:pPr>
              <w:rPr>
                <w:rFonts w:ascii="Calibri" w:hAnsi="Calibri" w:cs="Calibri"/>
                <w:b/>
                <w:bCs/>
              </w:rPr>
            </w:pPr>
            <w:r w:rsidRPr="00734D86">
              <w:rPr>
                <w:rFonts w:ascii="Calibri" w:hAnsi="Calibri" w:cs="Calibri"/>
                <w:b/>
                <w:bCs/>
              </w:rPr>
              <w:t>IMPACTO Stage</w:t>
            </w:r>
          </w:p>
        </w:tc>
        <w:tc>
          <w:tcPr>
            <w:tcW w:w="0" w:type="auto"/>
            <w:vAlign w:val="center"/>
            <w:hideMark/>
          </w:tcPr>
          <w:p w14:paraId="03950FCC" w14:textId="77777777" w:rsidR="00734D86" w:rsidRPr="00734D86" w:rsidRDefault="00734D86" w:rsidP="00734D86">
            <w:pPr>
              <w:rPr>
                <w:rFonts w:ascii="Calibri" w:hAnsi="Calibri" w:cs="Calibri"/>
                <w:b/>
                <w:bCs/>
              </w:rPr>
            </w:pPr>
            <w:r w:rsidRPr="00734D86">
              <w:rPr>
                <w:rFonts w:ascii="Calibri" w:hAnsi="Calibri" w:cs="Calibri"/>
                <w:b/>
                <w:bCs/>
              </w:rPr>
              <w:t>NIST CSF Tier</w:t>
            </w:r>
          </w:p>
        </w:tc>
        <w:tc>
          <w:tcPr>
            <w:tcW w:w="0" w:type="auto"/>
            <w:vAlign w:val="center"/>
            <w:hideMark/>
          </w:tcPr>
          <w:p w14:paraId="088BA602" w14:textId="77777777" w:rsidR="00734D86" w:rsidRPr="00734D86" w:rsidRDefault="00734D86" w:rsidP="00734D86">
            <w:pPr>
              <w:rPr>
                <w:rFonts w:ascii="Calibri" w:hAnsi="Calibri" w:cs="Calibri"/>
                <w:b/>
                <w:bCs/>
              </w:rPr>
            </w:pPr>
            <w:r w:rsidRPr="00734D86">
              <w:rPr>
                <w:rFonts w:ascii="Calibri" w:hAnsi="Calibri" w:cs="Calibri"/>
                <w:b/>
                <w:bCs/>
              </w:rPr>
              <w:t>C2M2 MIL</w:t>
            </w:r>
          </w:p>
        </w:tc>
        <w:tc>
          <w:tcPr>
            <w:tcW w:w="0" w:type="auto"/>
            <w:vAlign w:val="center"/>
            <w:hideMark/>
          </w:tcPr>
          <w:p w14:paraId="706C443C" w14:textId="77777777" w:rsidR="00734D86" w:rsidRPr="00734D86" w:rsidRDefault="00734D86" w:rsidP="00734D86">
            <w:pPr>
              <w:rPr>
                <w:rFonts w:ascii="Calibri" w:hAnsi="Calibri" w:cs="Calibri"/>
                <w:b/>
                <w:bCs/>
              </w:rPr>
            </w:pPr>
            <w:r w:rsidRPr="00734D86">
              <w:rPr>
                <w:rFonts w:ascii="Calibri" w:hAnsi="Calibri" w:cs="Calibri"/>
                <w:b/>
                <w:bCs/>
              </w:rPr>
              <w:t>SOC-CMM</w:t>
            </w:r>
          </w:p>
        </w:tc>
        <w:tc>
          <w:tcPr>
            <w:tcW w:w="0" w:type="auto"/>
            <w:vAlign w:val="center"/>
            <w:hideMark/>
          </w:tcPr>
          <w:p w14:paraId="0482A3C4" w14:textId="77777777" w:rsidR="00734D86" w:rsidRPr="00734D86" w:rsidRDefault="00734D86" w:rsidP="00734D86">
            <w:pPr>
              <w:rPr>
                <w:rFonts w:ascii="Calibri" w:hAnsi="Calibri" w:cs="Calibri"/>
                <w:b/>
                <w:bCs/>
              </w:rPr>
            </w:pPr>
            <w:r w:rsidRPr="00734D86">
              <w:rPr>
                <w:rFonts w:ascii="Calibri" w:hAnsi="Calibri" w:cs="Calibri"/>
                <w:b/>
                <w:bCs/>
              </w:rPr>
              <w:t>CISA ZTMM 2.0</w:t>
            </w:r>
          </w:p>
        </w:tc>
      </w:tr>
      <w:tr w:rsidR="00734D86" w:rsidRPr="00734D86" w14:paraId="5309302B" w14:textId="77777777" w:rsidTr="0000780D">
        <w:trPr>
          <w:jc w:val="center"/>
        </w:trPr>
        <w:tc>
          <w:tcPr>
            <w:tcW w:w="0" w:type="auto"/>
            <w:vAlign w:val="center"/>
            <w:hideMark/>
          </w:tcPr>
          <w:p w14:paraId="539C9785" w14:textId="77777777" w:rsidR="00734D86" w:rsidRPr="00734D86" w:rsidRDefault="00734D86" w:rsidP="00734D86">
            <w:pPr>
              <w:rPr>
                <w:rFonts w:ascii="Calibri" w:hAnsi="Calibri" w:cs="Calibri"/>
              </w:rPr>
            </w:pPr>
            <w:r w:rsidRPr="00734D86">
              <w:rPr>
                <w:rFonts w:ascii="Calibri" w:hAnsi="Calibri" w:cs="Calibri"/>
                <w:b/>
                <w:bCs/>
              </w:rPr>
              <w:t>0 – Purchased</w:t>
            </w:r>
          </w:p>
        </w:tc>
        <w:tc>
          <w:tcPr>
            <w:tcW w:w="0" w:type="auto"/>
            <w:vAlign w:val="center"/>
            <w:hideMark/>
          </w:tcPr>
          <w:p w14:paraId="396D98F7" w14:textId="77777777" w:rsidR="00734D86" w:rsidRPr="00734D86" w:rsidRDefault="00734D86" w:rsidP="00734D86">
            <w:pPr>
              <w:rPr>
                <w:rFonts w:ascii="Calibri" w:hAnsi="Calibri" w:cs="Calibri"/>
              </w:rPr>
            </w:pPr>
            <w:r w:rsidRPr="00734D86">
              <w:rPr>
                <w:rFonts w:ascii="Calibri" w:hAnsi="Calibri" w:cs="Calibri"/>
              </w:rPr>
              <w:t>Tier 1</w:t>
            </w:r>
          </w:p>
        </w:tc>
        <w:tc>
          <w:tcPr>
            <w:tcW w:w="0" w:type="auto"/>
            <w:vAlign w:val="center"/>
            <w:hideMark/>
          </w:tcPr>
          <w:p w14:paraId="3C9218CB" w14:textId="77777777" w:rsidR="00734D86" w:rsidRPr="00734D86" w:rsidRDefault="00734D86" w:rsidP="00734D86">
            <w:pPr>
              <w:rPr>
                <w:rFonts w:ascii="Calibri" w:hAnsi="Calibri" w:cs="Calibri"/>
              </w:rPr>
            </w:pPr>
            <w:r w:rsidRPr="00734D86">
              <w:rPr>
                <w:rFonts w:ascii="Calibri" w:hAnsi="Calibri" w:cs="Calibri"/>
              </w:rPr>
              <w:t>MIL0</w:t>
            </w:r>
          </w:p>
        </w:tc>
        <w:tc>
          <w:tcPr>
            <w:tcW w:w="0" w:type="auto"/>
            <w:vAlign w:val="center"/>
            <w:hideMark/>
          </w:tcPr>
          <w:p w14:paraId="4BCDEE26" w14:textId="77777777" w:rsidR="00734D86" w:rsidRPr="00734D86" w:rsidRDefault="00734D86" w:rsidP="00734D86">
            <w:pPr>
              <w:rPr>
                <w:rFonts w:ascii="Calibri" w:hAnsi="Calibri" w:cs="Calibri"/>
              </w:rPr>
            </w:pPr>
            <w:r w:rsidRPr="00734D86">
              <w:rPr>
                <w:rFonts w:ascii="Calibri" w:hAnsi="Calibri" w:cs="Calibri"/>
              </w:rPr>
              <w:t>Ad Hoc</w:t>
            </w:r>
          </w:p>
        </w:tc>
        <w:tc>
          <w:tcPr>
            <w:tcW w:w="0" w:type="auto"/>
            <w:vAlign w:val="center"/>
            <w:hideMark/>
          </w:tcPr>
          <w:p w14:paraId="36360FCE" w14:textId="77777777" w:rsidR="00734D86" w:rsidRPr="00734D86" w:rsidRDefault="00734D86" w:rsidP="00734D86">
            <w:pPr>
              <w:rPr>
                <w:rFonts w:ascii="Calibri" w:hAnsi="Calibri" w:cs="Calibri"/>
              </w:rPr>
            </w:pPr>
            <w:r w:rsidRPr="00734D86">
              <w:rPr>
                <w:rFonts w:ascii="Calibri" w:hAnsi="Calibri" w:cs="Calibri"/>
              </w:rPr>
              <w:t>Traditional</w:t>
            </w:r>
          </w:p>
        </w:tc>
      </w:tr>
      <w:tr w:rsidR="00734D86" w:rsidRPr="00734D86" w14:paraId="20F2F0E9" w14:textId="77777777" w:rsidTr="0000780D">
        <w:trPr>
          <w:jc w:val="center"/>
        </w:trPr>
        <w:tc>
          <w:tcPr>
            <w:tcW w:w="0" w:type="auto"/>
            <w:vAlign w:val="center"/>
            <w:hideMark/>
          </w:tcPr>
          <w:p w14:paraId="2289D5C3" w14:textId="77777777" w:rsidR="00734D86" w:rsidRPr="00734D86" w:rsidRDefault="00734D86" w:rsidP="00734D86">
            <w:pPr>
              <w:rPr>
                <w:rFonts w:ascii="Calibri" w:hAnsi="Calibri" w:cs="Calibri"/>
              </w:rPr>
            </w:pPr>
            <w:r w:rsidRPr="00734D86">
              <w:rPr>
                <w:rFonts w:ascii="Calibri" w:hAnsi="Calibri" w:cs="Calibri"/>
                <w:b/>
                <w:bCs/>
              </w:rPr>
              <w:t>1 – Ad Hoc</w:t>
            </w:r>
          </w:p>
        </w:tc>
        <w:tc>
          <w:tcPr>
            <w:tcW w:w="0" w:type="auto"/>
            <w:vAlign w:val="center"/>
            <w:hideMark/>
          </w:tcPr>
          <w:p w14:paraId="1CDA6226" w14:textId="77777777" w:rsidR="00734D86" w:rsidRPr="00734D86" w:rsidRDefault="00734D86" w:rsidP="00734D86">
            <w:pPr>
              <w:rPr>
                <w:rFonts w:ascii="Calibri" w:hAnsi="Calibri" w:cs="Calibri"/>
              </w:rPr>
            </w:pPr>
            <w:r w:rsidRPr="00734D86">
              <w:rPr>
                <w:rFonts w:ascii="Calibri" w:hAnsi="Calibri" w:cs="Calibri"/>
              </w:rPr>
              <w:t>Tier 1</w:t>
            </w:r>
          </w:p>
        </w:tc>
        <w:tc>
          <w:tcPr>
            <w:tcW w:w="0" w:type="auto"/>
            <w:vAlign w:val="center"/>
            <w:hideMark/>
          </w:tcPr>
          <w:p w14:paraId="00F40A26" w14:textId="77777777" w:rsidR="00734D86" w:rsidRPr="00734D86" w:rsidRDefault="00734D86" w:rsidP="00734D86">
            <w:pPr>
              <w:rPr>
                <w:rFonts w:ascii="Calibri" w:hAnsi="Calibri" w:cs="Calibri"/>
              </w:rPr>
            </w:pPr>
            <w:r w:rsidRPr="00734D86">
              <w:rPr>
                <w:rFonts w:ascii="Calibri" w:hAnsi="Calibri" w:cs="Calibri"/>
              </w:rPr>
              <w:t>MIL1</w:t>
            </w:r>
          </w:p>
        </w:tc>
        <w:tc>
          <w:tcPr>
            <w:tcW w:w="0" w:type="auto"/>
            <w:vAlign w:val="center"/>
            <w:hideMark/>
          </w:tcPr>
          <w:p w14:paraId="2D360C14" w14:textId="77777777" w:rsidR="00734D86" w:rsidRPr="00734D86" w:rsidRDefault="00734D86" w:rsidP="00734D86">
            <w:pPr>
              <w:rPr>
                <w:rFonts w:ascii="Calibri" w:hAnsi="Calibri" w:cs="Calibri"/>
              </w:rPr>
            </w:pPr>
            <w:r w:rsidRPr="00734D86">
              <w:rPr>
                <w:rFonts w:ascii="Calibri" w:hAnsi="Calibri" w:cs="Calibri"/>
              </w:rPr>
              <w:t>Ad Hoc</w:t>
            </w:r>
          </w:p>
        </w:tc>
        <w:tc>
          <w:tcPr>
            <w:tcW w:w="0" w:type="auto"/>
            <w:vAlign w:val="center"/>
            <w:hideMark/>
          </w:tcPr>
          <w:p w14:paraId="0D7A1E8E" w14:textId="77777777" w:rsidR="00734D86" w:rsidRPr="00734D86" w:rsidRDefault="00734D86" w:rsidP="00734D86">
            <w:pPr>
              <w:rPr>
                <w:rFonts w:ascii="Calibri" w:hAnsi="Calibri" w:cs="Calibri"/>
              </w:rPr>
            </w:pPr>
            <w:r w:rsidRPr="00734D86">
              <w:rPr>
                <w:rFonts w:ascii="Calibri" w:hAnsi="Calibri" w:cs="Calibri"/>
              </w:rPr>
              <w:t>Traditional</w:t>
            </w:r>
          </w:p>
        </w:tc>
      </w:tr>
      <w:tr w:rsidR="00734D86" w:rsidRPr="00734D86" w14:paraId="603F4E45" w14:textId="77777777" w:rsidTr="0000780D">
        <w:trPr>
          <w:jc w:val="center"/>
        </w:trPr>
        <w:tc>
          <w:tcPr>
            <w:tcW w:w="0" w:type="auto"/>
            <w:vAlign w:val="center"/>
            <w:hideMark/>
          </w:tcPr>
          <w:p w14:paraId="2310E922" w14:textId="77777777" w:rsidR="00734D86" w:rsidRPr="00734D86" w:rsidRDefault="00734D86" w:rsidP="00734D86">
            <w:pPr>
              <w:rPr>
                <w:rFonts w:ascii="Calibri" w:hAnsi="Calibri" w:cs="Calibri"/>
              </w:rPr>
            </w:pPr>
            <w:r w:rsidRPr="00734D86">
              <w:rPr>
                <w:rFonts w:ascii="Calibri" w:hAnsi="Calibri" w:cs="Calibri"/>
                <w:b/>
                <w:bCs/>
              </w:rPr>
              <w:t>2 – Managed</w:t>
            </w:r>
          </w:p>
        </w:tc>
        <w:tc>
          <w:tcPr>
            <w:tcW w:w="0" w:type="auto"/>
            <w:vAlign w:val="center"/>
            <w:hideMark/>
          </w:tcPr>
          <w:p w14:paraId="5ACC8E4F" w14:textId="77777777" w:rsidR="00734D86" w:rsidRPr="00734D86" w:rsidRDefault="00734D86" w:rsidP="00734D86">
            <w:pPr>
              <w:rPr>
                <w:rFonts w:ascii="Calibri" w:hAnsi="Calibri" w:cs="Calibri"/>
              </w:rPr>
            </w:pPr>
            <w:r w:rsidRPr="00734D86">
              <w:rPr>
                <w:rFonts w:ascii="Calibri" w:hAnsi="Calibri" w:cs="Calibri"/>
              </w:rPr>
              <w:t>Tier 2</w:t>
            </w:r>
          </w:p>
        </w:tc>
        <w:tc>
          <w:tcPr>
            <w:tcW w:w="0" w:type="auto"/>
            <w:vAlign w:val="center"/>
            <w:hideMark/>
          </w:tcPr>
          <w:p w14:paraId="747C63CB" w14:textId="77777777" w:rsidR="00734D86" w:rsidRPr="00734D86" w:rsidRDefault="00734D86" w:rsidP="00734D86">
            <w:pPr>
              <w:rPr>
                <w:rFonts w:ascii="Calibri" w:hAnsi="Calibri" w:cs="Calibri"/>
              </w:rPr>
            </w:pPr>
            <w:r w:rsidRPr="00734D86">
              <w:rPr>
                <w:rFonts w:ascii="Calibri" w:hAnsi="Calibri" w:cs="Calibri"/>
              </w:rPr>
              <w:t>MIL2</w:t>
            </w:r>
          </w:p>
        </w:tc>
        <w:tc>
          <w:tcPr>
            <w:tcW w:w="0" w:type="auto"/>
            <w:vAlign w:val="center"/>
            <w:hideMark/>
          </w:tcPr>
          <w:p w14:paraId="630D6B43" w14:textId="77777777" w:rsidR="00734D86" w:rsidRPr="00734D86" w:rsidRDefault="00734D86" w:rsidP="00734D86">
            <w:pPr>
              <w:rPr>
                <w:rFonts w:ascii="Calibri" w:hAnsi="Calibri" w:cs="Calibri"/>
              </w:rPr>
            </w:pPr>
            <w:r w:rsidRPr="00734D86">
              <w:rPr>
                <w:rFonts w:ascii="Calibri" w:hAnsi="Calibri" w:cs="Calibri"/>
              </w:rPr>
              <w:t>Managed</w:t>
            </w:r>
          </w:p>
        </w:tc>
        <w:tc>
          <w:tcPr>
            <w:tcW w:w="0" w:type="auto"/>
            <w:vAlign w:val="center"/>
            <w:hideMark/>
          </w:tcPr>
          <w:p w14:paraId="14D8E7BF" w14:textId="77777777" w:rsidR="00734D86" w:rsidRPr="00734D86" w:rsidRDefault="00734D86" w:rsidP="00734D86">
            <w:pPr>
              <w:rPr>
                <w:rFonts w:ascii="Calibri" w:hAnsi="Calibri" w:cs="Calibri"/>
              </w:rPr>
            </w:pPr>
            <w:r w:rsidRPr="00734D86">
              <w:rPr>
                <w:rFonts w:ascii="Calibri" w:hAnsi="Calibri" w:cs="Calibri"/>
              </w:rPr>
              <w:t>Initial</w:t>
            </w:r>
          </w:p>
        </w:tc>
      </w:tr>
      <w:tr w:rsidR="00734D86" w:rsidRPr="00734D86" w14:paraId="7ED504A6" w14:textId="77777777" w:rsidTr="0000780D">
        <w:trPr>
          <w:jc w:val="center"/>
        </w:trPr>
        <w:tc>
          <w:tcPr>
            <w:tcW w:w="0" w:type="auto"/>
            <w:vAlign w:val="center"/>
            <w:hideMark/>
          </w:tcPr>
          <w:p w14:paraId="77AA9CA2" w14:textId="77777777" w:rsidR="00734D86" w:rsidRPr="00734D86" w:rsidRDefault="00734D86" w:rsidP="00734D86">
            <w:pPr>
              <w:rPr>
                <w:rFonts w:ascii="Calibri" w:hAnsi="Calibri" w:cs="Calibri"/>
              </w:rPr>
            </w:pPr>
            <w:r w:rsidRPr="00734D86">
              <w:rPr>
                <w:rFonts w:ascii="Calibri" w:hAnsi="Calibri" w:cs="Calibri"/>
                <w:b/>
                <w:bCs/>
              </w:rPr>
              <w:t>3 – Formalized</w:t>
            </w:r>
          </w:p>
        </w:tc>
        <w:tc>
          <w:tcPr>
            <w:tcW w:w="0" w:type="auto"/>
            <w:vAlign w:val="center"/>
            <w:hideMark/>
          </w:tcPr>
          <w:p w14:paraId="6747DE72" w14:textId="77777777" w:rsidR="00734D86" w:rsidRPr="00734D86" w:rsidRDefault="00734D86" w:rsidP="00734D86">
            <w:pPr>
              <w:rPr>
                <w:rFonts w:ascii="Calibri" w:hAnsi="Calibri" w:cs="Calibri"/>
              </w:rPr>
            </w:pPr>
            <w:r w:rsidRPr="00734D86">
              <w:rPr>
                <w:rFonts w:ascii="Calibri" w:hAnsi="Calibri" w:cs="Calibri"/>
              </w:rPr>
              <w:t>Tier 3</w:t>
            </w:r>
          </w:p>
        </w:tc>
        <w:tc>
          <w:tcPr>
            <w:tcW w:w="0" w:type="auto"/>
            <w:vAlign w:val="center"/>
            <w:hideMark/>
          </w:tcPr>
          <w:p w14:paraId="4B2DB552" w14:textId="77777777" w:rsidR="00734D86" w:rsidRPr="00734D86" w:rsidRDefault="00734D86" w:rsidP="00734D86">
            <w:pPr>
              <w:rPr>
                <w:rFonts w:ascii="Calibri" w:hAnsi="Calibri" w:cs="Calibri"/>
              </w:rPr>
            </w:pPr>
            <w:r w:rsidRPr="00734D86">
              <w:rPr>
                <w:rFonts w:ascii="Calibri" w:hAnsi="Calibri" w:cs="Calibri"/>
              </w:rPr>
              <w:t>MIL3</w:t>
            </w:r>
          </w:p>
        </w:tc>
        <w:tc>
          <w:tcPr>
            <w:tcW w:w="0" w:type="auto"/>
            <w:vAlign w:val="center"/>
            <w:hideMark/>
          </w:tcPr>
          <w:p w14:paraId="3391F8EF" w14:textId="77777777" w:rsidR="00734D86" w:rsidRPr="00734D86" w:rsidRDefault="00734D86" w:rsidP="00734D86">
            <w:pPr>
              <w:rPr>
                <w:rFonts w:ascii="Calibri" w:hAnsi="Calibri" w:cs="Calibri"/>
              </w:rPr>
            </w:pPr>
            <w:r w:rsidRPr="00734D86">
              <w:rPr>
                <w:rFonts w:ascii="Calibri" w:hAnsi="Calibri" w:cs="Calibri"/>
              </w:rPr>
              <w:t>Defined</w:t>
            </w:r>
          </w:p>
        </w:tc>
        <w:tc>
          <w:tcPr>
            <w:tcW w:w="0" w:type="auto"/>
            <w:vAlign w:val="center"/>
            <w:hideMark/>
          </w:tcPr>
          <w:p w14:paraId="0207C31E" w14:textId="77777777" w:rsidR="00734D86" w:rsidRPr="00734D86" w:rsidRDefault="00734D86" w:rsidP="00734D86">
            <w:pPr>
              <w:rPr>
                <w:rFonts w:ascii="Calibri" w:hAnsi="Calibri" w:cs="Calibri"/>
              </w:rPr>
            </w:pPr>
            <w:r w:rsidRPr="00734D86">
              <w:rPr>
                <w:rFonts w:ascii="Calibri" w:hAnsi="Calibri" w:cs="Calibri"/>
              </w:rPr>
              <w:t>Advanced</w:t>
            </w:r>
          </w:p>
        </w:tc>
      </w:tr>
      <w:tr w:rsidR="00734D86" w:rsidRPr="00734D86" w14:paraId="2DE5EF2C" w14:textId="77777777" w:rsidTr="0000780D">
        <w:trPr>
          <w:jc w:val="center"/>
        </w:trPr>
        <w:tc>
          <w:tcPr>
            <w:tcW w:w="0" w:type="auto"/>
            <w:vAlign w:val="center"/>
            <w:hideMark/>
          </w:tcPr>
          <w:p w14:paraId="4D2061B2" w14:textId="77777777" w:rsidR="00734D86" w:rsidRPr="00734D86" w:rsidRDefault="00734D86" w:rsidP="00734D86">
            <w:pPr>
              <w:rPr>
                <w:rFonts w:ascii="Calibri" w:hAnsi="Calibri" w:cs="Calibri"/>
              </w:rPr>
            </w:pPr>
            <w:r w:rsidRPr="00734D86">
              <w:rPr>
                <w:rFonts w:ascii="Calibri" w:hAnsi="Calibri" w:cs="Calibri"/>
                <w:b/>
                <w:bCs/>
              </w:rPr>
              <w:t>4 – Data-Driven</w:t>
            </w:r>
          </w:p>
        </w:tc>
        <w:tc>
          <w:tcPr>
            <w:tcW w:w="0" w:type="auto"/>
            <w:vAlign w:val="center"/>
            <w:hideMark/>
          </w:tcPr>
          <w:p w14:paraId="6E50D123" w14:textId="77777777" w:rsidR="00734D86" w:rsidRPr="00734D86" w:rsidRDefault="00734D86" w:rsidP="00734D86">
            <w:pPr>
              <w:rPr>
                <w:rFonts w:ascii="Calibri" w:hAnsi="Calibri" w:cs="Calibri"/>
              </w:rPr>
            </w:pPr>
            <w:r w:rsidRPr="00734D86">
              <w:rPr>
                <w:rFonts w:ascii="Calibri" w:hAnsi="Calibri" w:cs="Calibri"/>
              </w:rPr>
              <w:t>Tier 3–4</w:t>
            </w:r>
          </w:p>
        </w:tc>
        <w:tc>
          <w:tcPr>
            <w:tcW w:w="0" w:type="auto"/>
            <w:vAlign w:val="center"/>
            <w:hideMark/>
          </w:tcPr>
          <w:p w14:paraId="2D742600" w14:textId="77777777" w:rsidR="00734D86" w:rsidRPr="00734D86" w:rsidRDefault="00734D86" w:rsidP="00734D86">
            <w:pPr>
              <w:rPr>
                <w:rFonts w:ascii="Calibri" w:hAnsi="Calibri" w:cs="Calibri"/>
              </w:rPr>
            </w:pPr>
            <w:r w:rsidRPr="00734D86">
              <w:rPr>
                <w:rFonts w:ascii="Calibri" w:hAnsi="Calibri" w:cs="Calibri"/>
              </w:rPr>
              <w:t>MIL3+</w:t>
            </w:r>
          </w:p>
        </w:tc>
        <w:tc>
          <w:tcPr>
            <w:tcW w:w="0" w:type="auto"/>
            <w:vAlign w:val="center"/>
            <w:hideMark/>
          </w:tcPr>
          <w:p w14:paraId="5BE29242" w14:textId="77777777" w:rsidR="00734D86" w:rsidRPr="00734D86" w:rsidRDefault="00734D86" w:rsidP="00734D86">
            <w:pPr>
              <w:rPr>
                <w:rFonts w:ascii="Calibri" w:hAnsi="Calibri" w:cs="Calibri"/>
              </w:rPr>
            </w:pPr>
            <w:r w:rsidRPr="00734D86">
              <w:rPr>
                <w:rFonts w:ascii="Calibri" w:hAnsi="Calibri" w:cs="Calibri"/>
              </w:rPr>
              <w:t>Quantitatively Managed</w:t>
            </w:r>
          </w:p>
        </w:tc>
        <w:tc>
          <w:tcPr>
            <w:tcW w:w="0" w:type="auto"/>
            <w:vAlign w:val="center"/>
            <w:hideMark/>
          </w:tcPr>
          <w:p w14:paraId="1E11DA07" w14:textId="77777777" w:rsidR="00734D86" w:rsidRPr="00734D86" w:rsidRDefault="00734D86" w:rsidP="00734D86">
            <w:pPr>
              <w:rPr>
                <w:rFonts w:ascii="Calibri" w:hAnsi="Calibri" w:cs="Calibri"/>
              </w:rPr>
            </w:pPr>
            <w:r w:rsidRPr="00734D86">
              <w:rPr>
                <w:rFonts w:ascii="Calibri" w:hAnsi="Calibri" w:cs="Calibri"/>
              </w:rPr>
              <w:t>Advanced</w:t>
            </w:r>
          </w:p>
        </w:tc>
      </w:tr>
      <w:tr w:rsidR="00734D86" w:rsidRPr="00734D86" w14:paraId="4BFD08A5" w14:textId="77777777" w:rsidTr="0000780D">
        <w:trPr>
          <w:jc w:val="center"/>
        </w:trPr>
        <w:tc>
          <w:tcPr>
            <w:tcW w:w="0" w:type="auto"/>
            <w:vAlign w:val="center"/>
            <w:hideMark/>
          </w:tcPr>
          <w:p w14:paraId="69154067" w14:textId="77777777" w:rsidR="00734D86" w:rsidRPr="00734D86" w:rsidRDefault="00734D86" w:rsidP="00734D86">
            <w:pPr>
              <w:rPr>
                <w:rFonts w:ascii="Calibri" w:hAnsi="Calibri" w:cs="Calibri"/>
              </w:rPr>
            </w:pPr>
            <w:r w:rsidRPr="00734D86">
              <w:rPr>
                <w:rFonts w:ascii="Calibri" w:hAnsi="Calibri" w:cs="Calibri"/>
                <w:b/>
                <w:bCs/>
              </w:rPr>
              <w:t>5 – Optimizing</w:t>
            </w:r>
          </w:p>
        </w:tc>
        <w:tc>
          <w:tcPr>
            <w:tcW w:w="0" w:type="auto"/>
            <w:vAlign w:val="center"/>
            <w:hideMark/>
          </w:tcPr>
          <w:p w14:paraId="6F548BF4" w14:textId="77777777" w:rsidR="00734D86" w:rsidRPr="00734D86" w:rsidRDefault="00734D86" w:rsidP="00734D86">
            <w:pPr>
              <w:rPr>
                <w:rFonts w:ascii="Calibri" w:hAnsi="Calibri" w:cs="Calibri"/>
              </w:rPr>
            </w:pPr>
            <w:r w:rsidRPr="00734D86">
              <w:rPr>
                <w:rFonts w:ascii="Calibri" w:hAnsi="Calibri" w:cs="Calibri"/>
              </w:rPr>
              <w:t>Tier 4</w:t>
            </w:r>
          </w:p>
        </w:tc>
        <w:tc>
          <w:tcPr>
            <w:tcW w:w="0" w:type="auto"/>
            <w:vAlign w:val="center"/>
            <w:hideMark/>
          </w:tcPr>
          <w:p w14:paraId="1989F5FF" w14:textId="77777777" w:rsidR="00734D86" w:rsidRPr="00734D86" w:rsidRDefault="00734D86" w:rsidP="00734D86">
            <w:pPr>
              <w:rPr>
                <w:rFonts w:ascii="Calibri" w:hAnsi="Calibri" w:cs="Calibri"/>
              </w:rPr>
            </w:pPr>
            <w:r w:rsidRPr="00734D86">
              <w:rPr>
                <w:rFonts w:ascii="Calibri" w:hAnsi="Calibri" w:cs="Calibri"/>
              </w:rPr>
              <w:t>MIL3+</w:t>
            </w:r>
          </w:p>
        </w:tc>
        <w:tc>
          <w:tcPr>
            <w:tcW w:w="0" w:type="auto"/>
            <w:vAlign w:val="center"/>
            <w:hideMark/>
          </w:tcPr>
          <w:p w14:paraId="5CAEEFE8" w14:textId="77777777" w:rsidR="00734D86" w:rsidRPr="00734D86" w:rsidRDefault="00734D86" w:rsidP="00734D86">
            <w:pPr>
              <w:rPr>
                <w:rFonts w:ascii="Calibri" w:hAnsi="Calibri" w:cs="Calibri"/>
              </w:rPr>
            </w:pPr>
            <w:r w:rsidRPr="00734D86">
              <w:rPr>
                <w:rFonts w:ascii="Calibri" w:hAnsi="Calibri" w:cs="Calibri"/>
              </w:rPr>
              <w:t>Optimizing</w:t>
            </w:r>
          </w:p>
        </w:tc>
        <w:tc>
          <w:tcPr>
            <w:tcW w:w="0" w:type="auto"/>
            <w:vAlign w:val="center"/>
            <w:hideMark/>
          </w:tcPr>
          <w:p w14:paraId="3E3680EE" w14:textId="77777777" w:rsidR="00734D86" w:rsidRPr="00734D86" w:rsidRDefault="00734D86" w:rsidP="00734D86">
            <w:pPr>
              <w:rPr>
                <w:rFonts w:ascii="Calibri" w:hAnsi="Calibri" w:cs="Calibri"/>
              </w:rPr>
            </w:pPr>
            <w:r w:rsidRPr="00734D86">
              <w:rPr>
                <w:rFonts w:ascii="Calibri" w:hAnsi="Calibri" w:cs="Calibri"/>
              </w:rPr>
              <w:t>Optimal</w:t>
            </w:r>
          </w:p>
        </w:tc>
      </w:tr>
    </w:tbl>
    <w:p w14:paraId="45418825" w14:textId="7956DD5F" w:rsidR="00734D86" w:rsidRPr="00734D86" w:rsidRDefault="00734D86" w:rsidP="00734D86">
      <w:pPr>
        <w:rPr>
          <w:rFonts w:ascii="Calibri" w:hAnsi="Calibri" w:cs="Calibri"/>
        </w:rPr>
      </w:pPr>
      <w:r w:rsidRPr="00734D86">
        <w:rPr>
          <w:rFonts w:ascii="Calibri" w:hAnsi="Calibri" w:cs="Calibri"/>
        </w:rPr>
        <w:t>This chart is approximate rather than absolute. Nonetheless, it helps organizations familiar with one or more models (e.g., C2M2 or NIST CSF) see how to transition into IMPACTO’s more granular, post-purchase stages.</w:t>
      </w:r>
    </w:p>
    <w:p w14:paraId="79F07C9C" w14:textId="559992AB" w:rsidR="00E473EA" w:rsidRPr="005127E4" w:rsidRDefault="00734D86" w:rsidP="00E473EA">
      <w:pPr>
        <w:pStyle w:val="Heading2"/>
        <w:rPr>
          <w:rFonts w:ascii="Calibri" w:hAnsi="Calibri" w:cs="Calibri"/>
        </w:rPr>
      </w:pPr>
      <w:bookmarkStart w:id="13" w:name="_Toc194163303"/>
      <w:r w:rsidRPr="005127E4">
        <w:rPr>
          <w:rFonts w:ascii="Calibri" w:hAnsi="Calibri" w:cs="Calibri"/>
        </w:rPr>
        <w:t>Unified Assessments</w:t>
      </w:r>
      <w:bookmarkEnd w:id="13"/>
    </w:p>
    <w:p w14:paraId="78DB3453" w14:textId="77777777" w:rsidR="00734D86" w:rsidRPr="00734D86" w:rsidRDefault="00734D86" w:rsidP="00734D86">
      <w:pPr>
        <w:rPr>
          <w:rFonts w:ascii="Calibri" w:hAnsi="Calibri" w:cs="Calibri"/>
        </w:rPr>
      </w:pPr>
      <w:r w:rsidRPr="00734D86">
        <w:rPr>
          <w:rFonts w:ascii="Calibri" w:hAnsi="Calibri" w:cs="Calibri"/>
        </w:rPr>
        <w:t xml:space="preserve">For teams that already use M3TID, SOC-CMM, or other frameworks, combining them with MCF/CCF fosters a </w:t>
      </w:r>
      <w:r w:rsidRPr="00734D86">
        <w:rPr>
          <w:rFonts w:ascii="Calibri" w:hAnsi="Calibri" w:cs="Calibri"/>
          <w:b/>
          <w:bCs/>
        </w:rPr>
        <w:t>unified assessment</w:t>
      </w:r>
      <w:r w:rsidRPr="00734D86">
        <w:rPr>
          <w:rFonts w:ascii="Calibri" w:hAnsi="Calibri" w:cs="Calibri"/>
        </w:rPr>
        <w:t>. Doing so reveals whether:</w:t>
      </w:r>
    </w:p>
    <w:p w14:paraId="0C735329" w14:textId="77777777" w:rsidR="00734D86" w:rsidRPr="00734D86" w:rsidRDefault="00734D86">
      <w:pPr>
        <w:numPr>
          <w:ilvl w:val="0"/>
          <w:numId w:val="10"/>
        </w:numPr>
        <w:rPr>
          <w:rFonts w:ascii="Calibri" w:hAnsi="Calibri" w:cs="Calibri"/>
        </w:rPr>
      </w:pPr>
      <w:r w:rsidRPr="00734D86">
        <w:rPr>
          <w:rFonts w:ascii="Calibri" w:hAnsi="Calibri" w:cs="Calibri"/>
        </w:rPr>
        <w:t xml:space="preserve">People and processes (MCF) keep pace with your tool’s </w:t>
      </w:r>
      <w:r w:rsidRPr="00734D86">
        <w:rPr>
          <w:rFonts w:ascii="Calibri" w:hAnsi="Calibri" w:cs="Calibri"/>
          <w:b/>
          <w:bCs/>
        </w:rPr>
        <w:t>potential</w:t>
      </w:r>
      <w:r w:rsidRPr="00734D86">
        <w:rPr>
          <w:rFonts w:ascii="Calibri" w:hAnsi="Calibri" w:cs="Calibri"/>
        </w:rPr>
        <w:t xml:space="preserve"> (CCF).</w:t>
      </w:r>
    </w:p>
    <w:p w14:paraId="3F49FAE0" w14:textId="77777777" w:rsidR="00734D86" w:rsidRPr="00734D86" w:rsidRDefault="00734D86">
      <w:pPr>
        <w:numPr>
          <w:ilvl w:val="0"/>
          <w:numId w:val="10"/>
        </w:numPr>
        <w:rPr>
          <w:rFonts w:ascii="Calibri" w:hAnsi="Calibri" w:cs="Calibri"/>
        </w:rPr>
      </w:pPr>
      <w:r w:rsidRPr="00734D86">
        <w:rPr>
          <w:rFonts w:ascii="Calibri" w:hAnsi="Calibri" w:cs="Calibri"/>
        </w:rPr>
        <w:t>Technology gaps remain despite high process maturity.</w:t>
      </w:r>
    </w:p>
    <w:p w14:paraId="142A38F2" w14:textId="77777777" w:rsidR="00734D86" w:rsidRPr="00734D86" w:rsidRDefault="00734D86">
      <w:pPr>
        <w:numPr>
          <w:ilvl w:val="0"/>
          <w:numId w:val="10"/>
        </w:numPr>
        <w:rPr>
          <w:rFonts w:ascii="Calibri" w:hAnsi="Calibri" w:cs="Calibri"/>
        </w:rPr>
      </w:pPr>
      <w:r w:rsidRPr="00734D86">
        <w:rPr>
          <w:rFonts w:ascii="Calibri" w:hAnsi="Calibri" w:cs="Calibri"/>
        </w:rPr>
        <w:t xml:space="preserve">Certain threat tactics (from </w:t>
      </w:r>
      <w:r w:rsidRPr="00734D86">
        <w:rPr>
          <w:rFonts w:ascii="Calibri" w:hAnsi="Calibri" w:cs="Calibri"/>
          <w:b/>
          <w:bCs/>
        </w:rPr>
        <w:t>ATT&amp;CK</w:t>
      </w:r>
      <w:r w:rsidRPr="00734D86">
        <w:rPr>
          <w:rFonts w:ascii="Calibri" w:hAnsi="Calibri" w:cs="Calibri"/>
        </w:rPr>
        <w:t>) remain uncovered or untested in real incidents.</w:t>
      </w:r>
    </w:p>
    <w:p w14:paraId="32D76006" w14:textId="77777777" w:rsidR="00734D86" w:rsidRPr="00734D86" w:rsidRDefault="00734D86" w:rsidP="00734D86">
      <w:pPr>
        <w:rPr>
          <w:rFonts w:ascii="Calibri" w:hAnsi="Calibri" w:cs="Calibri"/>
        </w:rPr>
      </w:pPr>
      <w:r w:rsidRPr="00734D86">
        <w:rPr>
          <w:rFonts w:ascii="Calibri" w:hAnsi="Calibri" w:cs="Calibri"/>
        </w:rPr>
        <w:t xml:space="preserve">This unified approach also supports continuous improvement. For instance, </w:t>
      </w:r>
      <w:r w:rsidRPr="00734D86">
        <w:rPr>
          <w:rFonts w:ascii="Calibri" w:hAnsi="Calibri" w:cs="Calibri"/>
          <w:b/>
          <w:bCs/>
        </w:rPr>
        <w:t>Stage 4 (Data-Driven)</w:t>
      </w:r>
      <w:r w:rsidRPr="00734D86">
        <w:rPr>
          <w:rFonts w:ascii="Calibri" w:hAnsi="Calibri" w:cs="Calibri"/>
        </w:rPr>
        <w:t xml:space="preserve"> in IMPACTO aligns nicely with advanced threat intelligence in M3TID and thorough coverage in D3FEND.</w:t>
      </w:r>
    </w:p>
    <w:p w14:paraId="51CEE2D7" w14:textId="30009D01" w:rsidR="00734D86" w:rsidRPr="005127E4" w:rsidRDefault="00B96B7C">
      <w:pPr>
        <w:rPr>
          <w:rFonts w:ascii="Calibri" w:eastAsiaTheme="majorEastAsia" w:hAnsi="Calibri" w:cs="Calibri"/>
          <w:color w:val="0F4761" w:themeColor="accent1" w:themeShade="BF"/>
          <w:sz w:val="40"/>
          <w:szCs w:val="40"/>
        </w:rPr>
      </w:pPr>
      <w:r w:rsidRPr="00B96B7C">
        <w:rPr>
          <w:rFonts w:ascii="Calibri" w:hAnsi="Calibri" w:cs="Calibri"/>
        </w:rPr>
        <w:t>The bottom line is</w:t>
      </w:r>
      <w:r>
        <w:rPr>
          <w:rFonts w:ascii="Calibri" w:hAnsi="Calibri" w:cs="Calibri"/>
          <w:b/>
          <w:bCs/>
        </w:rPr>
        <w:t xml:space="preserve"> </w:t>
      </w:r>
      <w:r w:rsidR="00734D86" w:rsidRPr="00734D86">
        <w:rPr>
          <w:rFonts w:ascii="Calibri" w:hAnsi="Calibri" w:cs="Calibri"/>
        </w:rPr>
        <w:t>MCF and CCF, guided by recognized standards (e.g., NIST CSF, C2M2, Zero Trust), let organizations track both procedural maturity and technical deployment. Each domain’s progress directly informs the overall IMPACTO stage, ensuring that investments are measured, optimized, and understood in the broader context of strategic cybersecurity goals.</w:t>
      </w:r>
      <w:r w:rsidR="00734D86" w:rsidRPr="005127E4">
        <w:rPr>
          <w:rFonts w:ascii="Calibri" w:hAnsi="Calibri" w:cs="Calibri"/>
        </w:rPr>
        <w:br w:type="page"/>
      </w:r>
    </w:p>
    <w:p w14:paraId="0BC7A053" w14:textId="11610379" w:rsidR="00AB0D43" w:rsidRPr="005127E4" w:rsidRDefault="00AB0D43" w:rsidP="00000E9B">
      <w:pPr>
        <w:pStyle w:val="Heading1"/>
        <w:rPr>
          <w:rFonts w:ascii="Calibri" w:hAnsi="Calibri" w:cs="Calibri"/>
        </w:rPr>
      </w:pPr>
      <w:bookmarkStart w:id="14" w:name="_Toc194163304"/>
      <w:r w:rsidRPr="005127E4">
        <w:rPr>
          <w:rFonts w:ascii="Calibri" w:hAnsi="Calibri" w:cs="Calibri"/>
        </w:rPr>
        <w:lastRenderedPageBreak/>
        <w:t>Capability Profiles</w:t>
      </w:r>
      <w:bookmarkEnd w:id="14"/>
    </w:p>
    <w:p w14:paraId="6A26151C" w14:textId="77777777" w:rsidR="005F64C0" w:rsidRPr="005F64C0" w:rsidRDefault="005F64C0" w:rsidP="005F64C0">
      <w:r w:rsidRPr="005F64C0">
        <w:t>IMPACTO recognizes that real-world outcomes rarely match procurement-time assumptions. Two complementary profiles—Purchased Capability Profile (PCP) and Actual Capability Profile (ACP)—clarify this gap and drive each investment from untapped potential to consistent, measurable value.</w:t>
      </w:r>
    </w:p>
    <w:p w14:paraId="5204CEE1" w14:textId="77777777" w:rsidR="005F64C0" w:rsidRPr="005F64C0" w:rsidRDefault="005F64C0" w:rsidP="005F64C0">
      <w:pPr>
        <w:pStyle w:val="Heading2"/>
      </w:pPr>
      <w:bookmarkStart w:id="15" w:name="_Toc194163305"/>
      <w:r w:rsidRPr="005F64C0">
        <w:t>Purchased Capability Profile (PCP)</w:t>
      </w:r>
      <w:bookmarkEnd w:id="15"/>
    </w:p>
    <w:p w14:paraId="1D816EC6" w14:textId="77777777" w:rsidR="005F64C0" w:rsidRPr="005F64C0" w:rsidRDefault="005F64C0" w:rsidP="005F64C0">
      <w:r w:rsidRPr="005F64C0">
        <w:t xml:space="preserve">The PCP captures all the product features, technical functionalities, and </w:t>
      </w:r>
      <w:proofErr w:type="gramStart"/>
      <w:r w:rsidRPr="005F64C0">
        <w:t>integrations</w:t>
      </w:r>
      <w:proofErr w:type="gramEnd"/>
      <w:r w:rsidRPr="005F64C0">
        <w:t xml:space="preserve"> the organization </w:t>
      </w:r>
      <w:r w:rsidRPr="005F64C0">
        <w:rPr>
          <w:i/>
          <w:iCs/>
        </w:rPr>
        <w:t>plans</w:t>
      </w:r>
      <w:r w:rsidRPr="005F64C0">
        <w:t xml:space="preserve"> to deploy. Drafted before or immediately after purchase, it acts as the roadmap for how </w:t>
      </w:r>
      <w:proofErr w:type="gramStart"/>
      <w:r w:rsidRPr="005F64C0">
        <w:t>the technology</w:t>
      </w:r>
      <w:proofErr w:type="gramEnd"/>
      <w:r w:rsidRPr="005F64C0">
        <w:t xml:space="preserve"> should ideally fit into the environment, including:</w:t>
      </w:r>
    </w:p>
    <w:p w14:paraId="09835E07" w14:textId="77777777" w:rsidR="005F64C0" w:rsidRPr="005F64C0" w:rsidRDefault="005F64C0">
      <w:pPr>
        <w:numPr>
          <w:ilvl w:val="0"/>
          <w:numId w:val="20"/>
        </w:numPr>
      </w:pPr>
      <w:r w:rsidRPr="005F64C0">
        <w:rPr>
          <w:b/>
          <w:bCs/>
        </w:rPr>
        <w:t>Key Features</w:t>
      </w:r>
      <w:r w:rsidRPr="005F64C0">
        <w:t xml:space="preserve">: Which modules (e.g., advanced analytics, automated response) </w:t>
      </w:r>
      <w:proofErr w:type="gramStart"/>
      <w:r w:rsidRPr="005F64C0">
        <w:t>the</w:t>
      </w:r>
      <w:proofErr w:type="gramEnd"/>
      <w:r w:rsidRPr="005F64C0">
        <w:t xml:space="preserve"> organization intends to activate?</w:t>
      </w:r>
    </w:p>
    <w:p w14:paraId="0FBAD995" w14:textId="77777777" w:rsidR="005F64C0" w:rsidRPr="005F64C0" w:rsidRDefault="005F64C0">
      <w:pPr>
        <w:numPr>
          <w:ilvl w:val="0"/>
          <w:numId w:val="20"/>
        </w:numPr>
      </w:pPr>
      <w:r w:rsidRPr="005F64C0">
        <w:rPr>
          <w:b/>
          <w:bCs/>
        </w:rPr>
        <w:t>Integrations</w:t>
      </w:r>
      <w:r w:rsidRPr="005F64C0">
        <w:t>: For optimal performance, external data feeds (e.g., threat intel) or services (e.g., identity management) are required.</w:t>
      </w:r>
    </w:p>
    <w:p w14:paraId="0E39F4F6" w14:textId="77777777" w:rsidR="005F64C0" w:rsidRPr="005F64C0" w:rsidRDefault="005F64C0">
      <w:pPr>
        <w:numPr>
          <w:ilvl w:val="0"/>
          <w:numId w:val="20"/>
        </w:numPr>
      </w:pPr>
      <w:r w:rsidRPr="005F64C0">
        <w:rPr>
          <w:b/>
          <w:bCs/>
        </w:rPr>
        <w:t>Configurations</w:t>
      </w:r>
      <w:r w:rsidRPr="005F64C0">
        <w:t>: Baseline “golden” settings—like correlation rules, alert thresholds, or custom dashboards.</w:t>
      </w:r>
    </w:p>
    <w:p w14:paraId="60772DF3" w14:textId="77777777" w:rsidR="005F64C0" w:rsidRPr="005F64C0" w:rsidRDefault="005F64C0">
      <w:pPr>
        <w:numPr>
          <w:ilvl w:val="0"/>
          <w:numId w:val="20"/>
        </w:numPr>
      </w:pPr>
      <w:r w:rsidRPr="005F64C0">
        <w:rPr>
          <w:b/>
          <w:bCs/>
        </w:rPr>
        <w:t>Staff &amp; Training</w:t>
      </w:r>
      <w:r w:rsidRPr="005F64C0">
        <w:t xml:space="preserve">: Roles (e.g., SOC Analyst, Threat Hunter) required to operate the tool effectively, along with any </w:t>
      </w:r>
      <w:proofErr w:type="gramStart"/>
      <w:r w:rsidRPr="005F64C0">
        <w:t>needed training or certification paths</w:t>
      </w:r>
      <w:proofErr w:type="gramEnd"/>
      <w:r w:rsidRPr="005F64C0">
        <w:t>.</w:t>
      </w:r>
    </w:p>
    <w:p w14:paraId="572AA00A" w14:textId="77777777" w:rsidR="005F64C0" w:rsidRPr="005F64C0" w:rsidRDefault="005F64C0" w:rsidP="005F64C0">
      <w:r w:rsidRPr="005F64C0">
        <w:t>A precise PCP aligns the investment with known threats, risk goals (PRP), and the operating environment (POC). Determining what the organization aims to achieve with each feature and outlining how each will be deployed significantly reduces the risk of leaving valuable capabilities unused.</w:t>
      </w:r>
    </w:p>
    <w:p w14:paraId="194A7487" w14:textId="77777777" w:rsidR="005F64C0" w:rsidRPr="005F64C0" w:rsidRDefault="005F64C0" w:rsidP="005F64C0">
      <w:r w:rsidRPr="005F64C0">
        <w:t>Steps for Defining the PCP:</w:t>
      </w:r>
    </w:p>
    <w:p w14:paraId="5865312A" w14:textId="77777777" w:rsidR="005F64C0" w:rsidRPr="005F64C0" w:rsidRDefault="005F64C0" w:rsidP="005F64C0">
      <w:r w:rsidRPr="005F64C0">
        <w:rPr>
          <w:b/>
          <w:bCs/>
        </w:rPr>
        <w:t>Inventory Potential Features</w:t>
      </w:r>
    </w:p>
    <w:p w14:paraId="3D1BF518" w14:textId="77777777" w:rsidR="005F64C0" w:rsidRPr="005F64C0" w:rsidRDefault="005F64C0">
      <w:pPr>
        <w:numPr>
          <w:ilvl w:val="0"/>
          <w:numId w:val="21"/>
        </w:numPr>
      </w:pPr>
      <w:r w:rsidRPr="005F64C0">
        <w:t>List relevant modules or functions and rate each by risk impact or compliance necessity.</w:t>
      </w:r>
    </w:p>
    <w:p w14:paraId="74967594" w14:textId="77777777" w:rsidR="005F64C0" w:rsidRPr="005F64C0" w:rsidRDefault="005F64C0" w:rsidP="005F64C0">
      <w:proofErr w:type="gramStart"/>
      <w:r w:rsidRPr="005F64C0">
        <w:rPr>
          <w:b/>
          <w:bCs/>
        </w:rPr>
        <w:t>Align</w:t>
      </w:r>
      <w:proofErr w:type="gramEnd"/>
      <w:r w:rsidRPr="005F64C0">
        <w:rPr>
          <w:b/>
          <w:bCs/>
        </w:rPr>
        <w:t xml:space="preserve"> with Threat Scenarios</w:t>
      </w:r>
    </w:p>
    <w:p w14:paraId="4B29A321" w14:textId="77777777" w:rsidR="005F64C0" w:rsidRPr="005F64C0" w:rsidRDefault="005F64C0">
      <w:pPr>
        <w:numPr>
          <w:ilvl w:val="0"/>
          <w:numId w:val="22"/>
        </w:numPr>
      </w:pPr>
      <w:r w:rsidRPr="005F64C0">
        <w:t>Reference MITRE ATT&amp;CK, D3FEND, or other frameworks to confirm which TTPs each feature addresses.</w:t>
      </w:r>
    </w:p>
    <w:p w14:paraId="17640647" w14:textId="77777777" w:rsidR="005F64C0" w:rsidRPr="005F64C0" w:rsidRDefault="005F64C0" w:rsidP="005F64C0">
      <w:r w:rsidRPr="005F64C0">
        <w:rPr>
          <w:b/>
          <w:bCs/>
        </w:rPr>
        <w:t>Map Dependencies</w:t>
      </w:r>
    </w:p>
    <w:p w14:paraId="73518ABC" w14:textId="77777777" w:rsidR="005F64C0" w:rsidRPr="005F64C0" w:rsidRDefault="005F64C0">
      <w:pPr>
        <w:numPr>
          <w:ilvl w:val="0"/>
          <w:numId w:val="23"/>
        </w:numPr>
      </w:pPr>
      <w:r w:rsidRPr="005F64C0">
        <w:t>Note required log sources, data flows, external APIs, or integrations—plus any staffing or training prerequisites.</w:t>
      </w:r>
    </w:p>
    <w:p w14:paraId="1A44504D" w14:textId="77777777" w:rsidR="005F64C0" w:rsidRPr="005F64C0" w:rsidRDefault="005F64C0" w:rsidP="005F64C0">
      <w:r w:rsidRPr="005F64C0">
        <w:rPr>
          <w:b/>
          <w:bCs/>
        </w:rPr>
        <w:t>Prioritize &amp; Document</w:t>
      </w:r>
    </w:p>
    <w:p w14:paraId="49C95325" w14:textId="77777777" w:rsidR="005F64C0" w:rsidRPr="005F64C0" w:rsidRDefault="005F64C0">
      <w:pPr>
        <w:numPr>
          <w:ilvl w:val="0"/>
          <w:numId w:val="24"/>
        </w:numPr>
      </w:pPr>
      <w:r w:rsidRPr="005F64C0">
        <w:t>For each feature, specify the success metrics (e.g., “reduce dwell time by 30%”) and identify the owner or champion.</w:t>
      </w:r>
    </w:p>
    <w:p w14:paraId="4B877C9F" w14:textId="77777777" w:rsidR="005F64C0" w:rsidRPr="005F64C0" w:rsidRDefault="005F64C0" w:rsidP="005F64C0">
      <w:pPr>
        <w:pStyle w:val="Heading2"/>
      </w:pPr>
      <w:bookmarkStart w:id="16" w:name="_Toc194163306"/>
      <w:r w:rsidRPr="005F64C0">
        <w:lastRenderedPageBreak/>
        <w:t>Actual Capability Profile (ACP)</w:t>
      </w:r>
      <w:bookmarkEnd w:id="16"/>
    </w:p>
    <w:p w14:paraId="27C4B2DC" w14:textId="77777777" w:rsidR="005F64C0" w:rsidRPr="005F64C0" w:rsidRDefault="005F64C0" w:rsidP="005F64C0">
      <w:r w:rsidRPr="005F64C0">
        <w:t xml:space="preserve">While the PCP outlines intended capabilities, the ACP reflects how those capabilities function once deployed. It highlights which features are active, how well they work, and any variations from the original plan. The ACP is a living document, continuously updated as the environment (AOC) </w:t>
      </w:r>
      <w:proofErr w:type="gramStart"/>
      <w:r w:rsidRPr="005F64C0">
        <w:t>evolves</w:t>
      </w:r>
      <w:proofErr w:type="gramEnd"/>
      <w:r w:rsidRPr="005F64C0">
        <w:t xml:space="preserve"> and new insights (OI) emerge.</w:t>
      </w:r>
    </w:p>
    <w:p w14:paraId="400E6642" w14:textId="77777777" w:rsidR="005F64C0" w:rsidRPr="005F64C0" w:rsidRDefault="005F64C0" w:rsidP="005F64C0">
      <w:r w:rsidRPr="005F64C0">
        <w:t>Even with a solid PCP, real-world constraints (e.g., misconfigurations and staffing gaps) can lead to partial or suboptimal usage. The ACP forces the organization to assess whether each feature fulfills its intended risk reduction, prompting timely adjustments that align the organization to its risk and maturity targets (PRP→ARP).</w:t>
      </w:r>
    </w:p>
    <w:p w14:paraId="0375BEA2" w14:textId="77777777" w:rsidR="005F64C0" w:rsidRPr="005F64C0" w:rsidRDefault="005F64C0" w:rsidP="005F64C0">
      <w:r w:rsidRPr="005F64C0">
        <w:t>Steps for Defining &amp; Refining the ACP:</w:t>
      </w:r>
    </w:p>
    <w:p w14:paraId="571EF95C" w14:textId="77777777" w:rsidR="005F64C0" w:rsidRPr="005F64C0" w:rsidRDefault="005F64C0">
      <w:pPr>
        <w:pStyle w:val="ListParagraph"/>
        <w:numPr>
          <w:ilvl w:val="0"/>
          <w:numId w:val="25"/>
        </w:numPr>
      </w:pPr>
      <w:proofErr w:type="gramStart"/>
      <w:r w:rsidRPr="005F64C0">
        <w:rPr>
          <w:b/>
          <w:bCs/>
        </w:rPr>
        <w:t>Deploy</w:t>
      </w:r>
      <w:proofErr w:type="gramEnd"/>
      <w:r w:rsidRPr="005F64C0">
        <w:rPr>
          <w:b/>
          <w:bCs/>
        </w:rPr>
        <w:t xml:space="preserve"> in Phases</w:t>
      </w:r>
    </w:p>
    <w:p w14:paraId="5A511437" w14:textId="77777777" w:rsidR="005F64C0" w:rsidRPr="005F64C0" w:rsidRDefault="005F64C0" w:rsidP="005F64C0">
      <w:pPr>
        <w:ind w:left="720"/>
      </w:pPr>
      <w:r w:rsidRPr="005F64C0">
        <w:t xml:space="preserve">Follow a milestone roadmap that unlocks capabilities in smaller, manageable </w:t>
      </w:r>
      <w:proofErr w:type="gramStart"/>
      <w:r w:rsidRPr="005F64C0">
        <w:t>steps—</w:t>
      </w:r>
      <w:proofErr w:type="gramEnd"/>
      <w:r w:rsidRPr="005F64C0">
        <w:t>verifying that each milestone aligns with the PCP.</w:t>
      </w:r>
    </w:p>
    <w:p w14:paraId="73815AFE" w14:textId="77777777" w:rsidR="005F64C0" w:rsidRPr="005F64C0" w:rsidRDefault="005F64C0">
      <w:pPr>
        <w:pStyle w:val="ListParagraph"/>
        <w:numPr>
          <w:ilvl w:val="0"/>
          <w:numId w:val="25"/>
        </w:numPr>
      </w:pPr>
      <w:r w:rsidRPr="005F64C0">
        <w:rPr>
          <w:b/>
          <w:bCs/>
        </w:rPr>
        <w:t>Pilot &amp; Test</w:t>
      </w:r>
    </w:p>
    <w:p w14:paraId="448CBA62" w14:textId="77777777" w:rsidR="005F64C0" w:rsidRPr="005F64C0" w:rsidRDefault="005F64C0" w:rsidP="005F64C0">
      <w:pPr>
        <w:ind w:left="720"/>
      </w:pPr>
      <w:r w:rsidRPr="005F64C0">
        <w:t>Conduct proof-of-concept trials or test-lab scenarios to validate configurations; adjust the PCP if significant issues arise (e.g., high false positives).</w:t>
      </w:r>
    </w:p>
    <w:p w14:paraId="65D72208" w14:textId="77777777" w:rsidR="005F64C0" w:rsidRPr="005F64C0" w:rsidRDefault="005F64C0">
      <w:pPr>
        <w:pStyle w:val="ListParagraph"/>
        <w:numPr>
          <w:ilvl w:val="0"/>
          <w:numId w:val="25"/>
        </w:numPr>
      </w:pPr>
      <w:r w:rsidRPr="005F64C0">
        <w:rPr>
          <w:b/>
          <w:bCs/>
        </w:rPr>
        <w:t>Collect Baseline Metrics</w:t>
      </w:r>
    </w:p>
    <w:p w14:paraId="09418458" w14:textId="77777777" w:rsidR="005F64C0" w:rsidRPr="005F64C0" w:rsidRDefault="005F64C0" w:rsidP="005F64C0">
      <w:pPr>
        <w:ind w:left="720"/>
      </w:pPr>
      <w:r w:rsidRPr="005F64C0">
        <w:t>Track mean-time-to-detect, mean-time-to-respond, and coverage of known TTPs to measure actual performance against PCP goals.</w:t>
      </w:r>
    </w:p>
    <w:p w14:paraId="317EEBFA" w14:textId="77777777" w:rsidR="005F64C0" w:rsidRPr="005F64C0" w:rsidRDefault="005F64C0">
      <w:pPr>
        <w:pStyle w:val="ListParagraph"/>
        <w:numPr>
          <w:ilvl w:val="0"/>
          <w:numId w:val="25"/>
        </w:numPr>
      </w:pPr>
      <w:r w:rsidRPr="005F64C0">
        <w:rPr>
          <w:b/>
          <w:bCs/>
        </w:rPr>
        <w:t>Perform Gap Analysis</w:t>
      </w:r>
    </w:p>
    <w:p w14:paraId="6D2F9EA6" w14:textId="77777777" w:rsidR="005F64C0" w:rsidRPr="005F64C0" w:rsidRDefault="005F64C0" w:rsidP="005F64C0">
      <w:pPr>
        <w:ind w:left="720"/>
      </w:pPr>
      <w:r w:rsidRPr="005F64C0">
        <w:t xml:space="preserve">Compare what is enabled (ACP) to the original PCP. </w:t>
      </w:r>
      <w:proofErr w:type="gramStart"/>
      <w:r w:rsidRPr="005F64C0">
        <w:t>Investigate</w:t>
      </w:r>
      <w:proofErr w:type="gramEnd"/>
      <w:r w:rsidRPr="005F64C0">
        <w:t xml:space="preserve"> root causes for any shortfall, such as insufficient training or missing integrations.</w:t>
      </w:r>
    </w:p>
    <w:p w14:paraId="56E6356C" w14:textId="77777777" w:rsidR="005F64C0" w:rsidRPr="005F64C0" w:rsidRDefault="005F64C0">
      <w:pPr>
        <w:pStyle w:val="ListParagraph"/>
        <w:numPr>
          <w:ilvl w:val="0"/>
          <w:numId w:val="25"/>
        </w:numPr>
      </w:pPr>
      <w:r w:rsidRPr="005F64C0">
        <w:rPr>
          <w:b/>
          <w:bCs/>
        </w:rPr>
        <w:t>Iterate Using Operational Intelligence (OI)</w:t>
      </w:r>
    </w:p>
    <w:p w14:paraId="589C5875" w14:textId="77777777" w:rsidR="005F64C0" w:rsidRPr="005F64C0" w:rsidRDefault="005F64C0" w:rsidP="005F64C0">
      <w:pPr>
        <w:ind w:left="720"/>
      </w:pPr>
      <w:r w:rsidRPr="005F64C0">
        <w:t>Use incident data, threat intelligence, or tabletop exercises to identify missed detections or inefficiencies. Update rules, runbooks, or staff training as needed.</w:t>
      </w:r>
    </w:p>
    <w:p w14:paraId="00FA73BF" w14:textId="77777777" w:rsidR="005F64C0" w:rsidRPr="005F64C0" w:rsidRDefault="005F64C0">
      <w:pPr>
        <w:pStyle w:val="ListParagraph"/>
        <w:numPr>
          <w:ilvl w:val="0"/>
          <w:numId w:val="25"/>
        </w:numPr>
      </w:pPr>
      <w:r w:rsidRPr="005F64C0">
        <w:rPr>
          <w:b/>
          <w:bCs/>
        </w:rPr>
        <w:t>Refresh Regularly</w:t>
      </w:r>
    </w:p>
    <w:p w14:paraId="233727CD" w14:textId="77777777" w:rsidR="005F64C0" w:rsidRPr="005F64C0" w:rsidRDefault="005F64C0" w:rsidP="005F64C0">
      <w:pPr>
        <w:ind w:left="720"/>
      </w:pPr>
      <w:r w:rsidRPr="005F64C0">
        <w:t>Revisit the ACP whenever new staff join, significant incidents or environmental changes (AOC) arise. Over time, these incremental updates drive the overall maturity and risk posture forward.</w:t>
      </w:r>
    </w:p>
    <w:p w14:paraId="1741C5E1" w14:textId="77777777" w:rsidR="005F64C0" w:rsidRDefault="005F64C0" w:rsidP="005F64C0"/>
    <w:p w14:paraId="337FB83D" w14:textId="77777777" w:rsidR="005F64C0" w:rsidRDefault="005F64C0" w:rsidP="005F64C0"/>
    <w:p w14:paraId="000EF295" w14:textId="2D5F139A" w:rsidR="00800452" w:rsidRPr="005127E4" w:rsidRDefault="00800452" w:rsidP="00000E9B">
      <w:pPr>
        <w:pStyle w:val="Heading1"/>
        <w:rPr>
          <w:rFonts w:ascii="Calibri" w:hAnsi="Calibri" w:cs="Calibri"/>
        </w:rPr>
      </w:pPr>
      <w:bookmarkStart w:id="17" w:name="_Toc194163307"/>
      <w:r w:rsidRPr="005127E4">
        <w:rPr>
          <w:rFonts w:ascii="Calibri" w:hAnsi="Calibri" w:cs="Calibri"/>
        </w:rPr>
        <w:lastRenderedPageBreak/>
        <w:t>Operating Context</w:t>
      </w:r>
      <w:bookmarkEnd w:id="17"/>
    </w:p>
    <w:p w14:paraId="4DE80404" w14:textId="77777777" w:rsidR="005F64C0" w:rsidRPr="005F64C0" w:rsidRDefault="005F64C0" w:rsidP="005F64C0">
      <w:pPr>
        <w:rPr>
          <w:rFonts w:ascii="Calibri" w:hAnsi="Calibri" w:cs="Calibri"/>
        </w:rPr>
      </w:pPr>
      <w:r w:rsidRPr="005F64C0">
        <w:rPr>
          <w:rFonts w:ascii="Calibri" w:hAnsi="Calibri" w:cs="Calibri"/>
        </w:rPr>
        <w:t>The Operating Context establishes a clear and structured view of where and how cybersecurity investments are intended to function within the organization. Applying consistent definitions from the C2M2 model—Enterprise, Organization, Function, and Architecture—helps frame the environments where security solutions operate, enabling precise management of risk, capabilities, and operational performance throughout the IMPACTO stages.</w:t>
      </w:r>
    </w:p>
    <w:p w14:paraId="58EEE2F2" w14:textId="77777777" w:rsidR="005F64C0" w:rsidRPr="005F64C0" w:rsidRDefault="005F64C0" w:rsidP="005F64C0">
      <w:pPr>
        <w:pStyle w:val="Heading2"/>
      </w:pPr>
      <w:bookmarkStart w:id="18" w:name="_Toc194163308"/>
      <w:r w:rsidRPr="005F64C0">
        <w:t>Purchased Operating Context (POC)</w:t>
      </w:r>
      <w:bookmarkEnd w:id="18"/>
    </w:p>
    <w:p w14:paraId="5F85416B" w14:textId="77777777" w:rsidR="005F64C0" w:rsidRPr="005F64C0" w:rsidRDefault="005F64C0" w:rsidP="005F64C0">
      <w:pPr>
        <w:rPr>
          <w:rFonts w:ascii="Calibri" w:hAnsi="Calibri" w:cs="Calibri"/>
        </w:rPr>
      </w:pPr>
      <w:r w:rsidRPr="005F64C0">
        <w:rPr>
          <w:rFonts w:ascii="Calibri" w:hAnsi="Calibri" w:cs="Calibri"/>
        </w:rPr>
        <w:t>The Purchased Operating Context (POC) is your initial strategic blueprint outlining where and how a cybersecurity investment will integrate into your environment. The POC leverages C2M2 definitions to address the following four layers systematically:</w:t>
      </w:r>
    </w:p>
    <w:p w14:paraId="162B881B" w14:textId="77777777" w:rsidR="005F64C0" w:rsidRPr="005F64C0" w:rsidRDefault="005F64C0">
      <w:pPr>
        <w:numPr>
          <w:ilvl w:val="0"/>
          <w:numId w:val="16"/>
        </w:numPr>
        <w:rPr>
          <w:rFonts w:ascii="Calibri" w:hAnsi="Calibri" w:cs="Calibri"/>
        </w:rPr>
      </w:pPr>
      <w:r w:rsidRPr="005F64C0">
        <w:rPr>
          <w:rFonts w:ascii="Calibri" w:hAnsi="Calibri" w:cs="Calibri"/>
          <w:b/>
          <w:bCs/>
        </w:rPr>
        <w:t>Enterprise</w:t>
      </w:r>
      <w:r w:rsidRPr="005F64C0">
        <w:rPr>
          <w:rFonts w:ascii="Calibri" w:hAnsi="Calibri" w:cs="Calibri"/>
        </w:rPr>
        <w:t>: Clearly define the overarching organizational entity initiating and sponsoring the cybersecurity investment. This aligns with the highest-level decision-making body, influencing budget approvals and strategic risk alignment.</w:t>
      </w:r>
    </w:p>
    <w:p w14:paraId="1F112C4F" w14:textId="77777777" w:rsidR="005F64C0" w:rsidRPr="005F64C0" w:rsidRDefault="005F64C0">
      <w:pPr>
        <w:numPr>
          <w:ilvl w:val="0"/>
          <w:numId w:val="16"/>
        </w:numPr>
        <w:rPr>
          <w:rFonts w:ascii="Calibri" w:hAnsi="Calibri" w:cs="Calibri"/>
        </w:rPr>
      </w:pPr>
      <w:r w:rsidRPr="005F64C0">
        <w:rPr>
          <w:rFonts w:ascii="Calibri" w:hAnsi="Calibri" w:cs="Calibri"/>
          <w:b/>
          <w:bCs/>
        </w:rPr>
        <w:t>Organization</w:t>
      </w:r>
      <w:r w:rsidRPr="005F64C0">
        <w:rPr>
          <w:rFonts w:ascii="Calibri" w:hAnsi="Calibri" w:cs="Calibri"/>
        </w:rPr>
        <w:t xml:space="preserve">: Specify the business units, subsidiaries, or departments directly involved in deploying and using </w:t>
      </w:r>
      <w:proofErr w:type="gramStart"/>
      <w:r w:rsidRPr="005F64C0">
        <w:rPr>
          <w:rFonts w:ascii="Calibri" w:hAnsi="Calibri" w:cs="Calibri"/>
        </w:rPr>
        <w:t>the cybersecurity</w:t>
      </w:r>
      <w:proofErr w:type="gramEnd"/>
      <w:r w:rsidRPr="005F64C0">
        <w:rPr>
          <w:rFonts w:ascii="Calibri" w:hAnsi="Calibri" w:cs="Calibri"/>
        </w:rPr>
        <w:t xml:space="preserve"> investment. Clarifying these entities ensures accountability and streamlined resource allocation.</w:t>
      </w:r>
    </w:p>
    <w:p w14:paraId="70DD8486" w14:textId="77777777" w:rsidR="005F64C0" w:rsidRPr="005F64C0" w:rsidRDefault="005F64C0">
      <w:pPr>
        <w:numPr>
          <w:ilvl w:val="0"/>
          <w:numId w:val="16"/>
        </w:numPr>
        <w:rPr>
          <w:rFonts w:ascii="Calibri" w:hAnsi="Calibri" w:cs="Calibri"/>
        </w:rPr>
      </w:pPr>
      <w:r w:rsidRPr="005F64C0">
        <w:rPr>
          <w:rFonts w:ascii="Calibri" w:hAnsi="Calibri" w:cs="Calibri"/>
          <w:b/>
          <w:bCs/>
        </w:rPr>
        <w:t>Function</w:t>
      </w:r>
      <w:r w:rsidRPr="005F64C0">
        <w:rPr>
          <w:rFonts w:ascii="Calibri" w:hAnsi="Calibri" w:cs="Calibri"/>
        </w:rPr>
        <w:t>: Outline precisely the operational scope—such as incident response, threat detection, and vulnerability management—that the purchased solution aims to enhance or enable. This ensures that operational objectives align explicitly with intended cybersecurity improvements.</w:t>
      </w:r>
    </w:p>
    <w:p w14:paraId="7D3200DC" w14:textId="77777777" w:rsidR="005F64C0" w:rsidRPr="005F64C0" w:rsidRDefault="005F64C0">
      <w:pPr>
        <w:numPr>
          <w:ilvl w:val="0"/>
          <w:numId w:val="16"/>
        </w:numPr>
        <w:rPr>
          <w:rFonts w:ascii="Calibri" w:hAnsi="Calibri" w:cs="Calibri"/>
        </w:rPr>
      </w:pPr>
      <w:r w:rsidRPr="005F64C0">
        <w:rPr>
          <w:rFonts w:ascii="Calibri" w:hAnsi="Calibri" w:cs="Calibri"/>
          <w:b/>
          <w:bCs/>
        </w:rPr>
        <w:t>Architecture</w:t>
      </w:r>
      <w:r w:rsidRPr="005F64C0">
        <w:rPr>
          <w:rFonts w:ascii="Calibri" w:hAnsi="Calibri" w:cs="Calibri"/>
        </w:rPr>
        <w:t>: Detail the key technological structures, integrations, and data flows critical for the cybersecurity solution's intended capabilities. Mapping data ingestion points, log sources, platform integrations, and architecture dependencies ensure realistic deployment expectations.</w:t>
      </w:r>
    </w:p>
    <w:p w14:paraId="0258059E" w14:textId="77777777" w:rsidR="005F64C0" w:rsidRPr="005F64C0" w:rsidRDefault="005F64C0" w:rsidP="005F64C0">
      <w:pPr>
        <w:rPr>
          <w:rFonts w:ascii="Calibri" w:hAnsi="Calibri" w:cs="Calibri"/>
        </w:rPr>
      </w:pPr>
      <w:r w:rsidRPr="005F64C0">
        <w:rPr>
          <w:rFonts w:ascii="Calibri" w:hAnsi="Calibri" w:cs="Calibri"/>
        </w:rPr>
        <w:t>Additionally, the POC should document essential assumptions regarding staffing requirements, training plans, initial configuration expectations (forming the Purchased Capability Profile, PCP), and risk-reduction targets (forming the Purchased Risk Profile, PRP). These assumptions establish a shared baseline, enabling consistent measurement of future performance.</w:t>
      </w:r>
    </w:p>
    <w:p w14:paraId="05DC1E19" w14:textId="77777777" w:rsidR="005F64C0" w:rsidRPr="005F64C0" w:rsidRDefault="005F64C0" w:rsidP="005F64C0">
      <w:pPr>
        <w:rPr>
          <w:rFonts w:ascii="Calibri" w:hAnsi="Calibri" w:cs="Calibri"/>
        </w:rPr>
      </w:pPr>
      <w:r w:rsidRPr="005F64C0">
        <w:rPr>
          <w:rFonts w:ascii="Calibri" w:hAnsi="Calibri" w:cs="Calibri"/>
          <w:b/>
          <w:bCs/>
        </w:rPr>
        <w:t>Practical Application</w:t>
      </w:r>
      <w:r w:rsidRPr="005F64C0">
        <w:rPr>
          <w:rFonts w:ascii="Calibri" w:hAnsi="Calibri" w:cs="Calibri"/>
        </w:rPr>
        <w:t>:</w:t>
      </w:r>
    </w:p>
    <w:p w14:paraId="687B5230" w14:textId="77777777" w:rsidR="005F64C0" w:rsidRPr="005F64C0" w:rsidRDefault="005F64C0">
      <w:pPr>
        <w:numPr>
          <w:ilvl w:val="0"/>
          <w:numId w:val="17"/>
        </w:numPr>
        <w:rPr>
          <w:rFonts w:ascii="Calibri" w:hAnsi="Calibri" w:cs="Calibri"/>
        </w:rPr>
      </w:pPr>
      <w:r w:rsidRPr="005F64C0">
        <w:rPr>
          <w:rFonts w:ascii="Calibri" w:hAnsi="Calibri" w:cs="Calibri"/>
        </w:rPr>
        <w:t>To develop the POC collectively, hold collaborative workshops involving cybersecurity, IT, business leadership, and risk management teams.</w:t>
      </w:r>
    </w:p>
    <w:p w14:paraId="5E0CF99B" w14:textId="77777777" w:rsidR="005F64C0" w:rsidRPr="005F64C0" w:rsidRDefault="005F64C0">
      <w:pPr>
        <w:numPr>
          <w:ilvl w:val="0"/>
          <w:numId w:val="17"/>
        </w:numPr>
        <w:rPr>
          <w:rFonts w:ascii="Calibri" w:hAnsi="Calibri" w:cs="Calibri"/>
        </w:rPr>
      </w:pPr>
      <w:r w:rsidRPr="005F64C0">
        <w:rPr>
          <w:rFonts w:ascii="Calibri" w:hAnsi="Calibri" w:cs="Calibri"/>
        </w:rPr>
        <w:t>Document baseline assumptions about risks, intended capabilities, and operational processes, ensuring alignment with organizational strategies and budgets.</w:t>
      </w:r>
    </w:p>
    <w:p w14:paraId="32D09BBB" w14:textId="77777777" w:rsidR="005F64C0" w:rsidRPr="005F64C0" w:rsidRDefault="005F64C0">
      <w:pPr>
        <w:numPr>
          <w:ilvl w:val="0"/>
          <w:numId w:val="17"/>
        </w:numPr>
        <w:rPr>
          <w:rFonts w:ascii="Calibri" w:hAnsi="Calibri" w:cs="Calibri"/>
        </w:rPr>
      </w:pPr>
      <w:r w:rsidRPr="005F64C0">
        <w:rPr>
          <w:rFonts w:ascii="Calibri" w:hAnsi="Calibri" w:cs="Calibri"/>
        </w:rPr>
        <w:t>To refine expectations, validate initial assumptions through scenario planning, tabletop exercises, or third-party expert reviews.</w:t>
      </w:r>
    </w:p>
    <w:p w14:paraId="26099C5D" w14:textId="77777777" w:rsidR="005F64C0" w:rsidRDefault="005F64C0" w:rsidP="005F64C0"/>
    <w:p w14:paraId="07F32868" w14:textId="1EB522ED" w:rsidR="005F64C0" w:rsidRPr="005F64C0" w:rsidRDefault="005F64C0" w:rsidP="005F64C0">
      <w:pPr>
        <w:pStyle w:val="Heading2"/>
      </w:pPr>
      <w:bookmarkStart w:id="19" w:name="_Toc194163309"/>
      <w:r w:rsidRPr="005F64C0">
        <w:lastRenderedPageBreak/>
        <w:t>Actual Operating Context (AOC)</w:t>
      </w:r>
      <w:bookmarkEnd w:id="19"/>
    </w:p>
    <w:p w14:paraId="1661DE99" w14:textId="77777777" w:rsidR="005F64C0" w:rsidRPr="005F64C0" w:rsidRDefault="005F64C0" w:rsidP="005F64C0">
      <w:pPr>
        <w:rPr>
          <w:rFonts w:ascii="Calibri" w:hAnsi="Calibri" w:cs="Calibri"/>
        </w:rPr>
      </w:pPr>
      <w:r w:rsidRPr="005F64C0">
        <w:rPr>
          <w:rFonts w:ascii="Calibri" w:hAnsi="Calibri" w:cs="Calibri"/>
        </w:rPr>
        <w:t>The Actual Operating Context (AOC) captures real-world conditions, ensuring ongoing alignment between your cybersecurity solution and evolving business, technical, and threat environments. Over time, actual conditions inevitably differ from initial assumptions. The AOC systematically monitors these changes at all four C2M2-defined layers, enabling proactive management and alignment adjustments:</w:t>
      </w:r>
    </w:p>
    <w:p w14:paraId="43A54BA1" w14:textId="77777777" w:rsidR="005F64C0" w:rsidRPr="005F64C0" w:rsidRDefault="005F64C0">
      <w:pPr>
        <w:numPr>
          <w:ilvl w:val="0"/>
          <w:numId w:val="18"/>
        </w:numPr>
        <w:rPr>
          <w:rFonts w:ascii="Calibri" w:hAnsi="Calibri" w:cs="Calibri"/>
        </w:rPr>
      </w:pPr>
      <w:r w:rsidRPr="005F64C0">
        <w:rPr>
          <w:rFonts w:ascii="Calibri" w:hAnsi="Calibri" w:cs="Calibri"/>
          <w:b/>
          <w:bCs/>
        </w:rPr>
        <w:t>Enterprise-Level Adjustments</w:t>
      </w:r>
      <w:r w:rsidRPr="005F64C0">
        <w:rPr>
          <w:rFonts w:ascii="Calibri" w:hAnsi="Calibri" w:cs="Calibri"/>
        </w:rPr>
        <w:t>: Document any shifts in executive sponsorship, changes due to mergers or acquisitions, or strategic realignments affecting the original enterprise assumptions.</w:t>
      </w:r>
    </w:p>
    <w:p w14:paraId="3753343C" w14:textId="77777777" w:rsidR="005F64C0" w:rsidRPr="005F64C0" w:rsidRDefault="005F64C0">
      <w:pPr>
        <w:numPr>
          <w:ilvl w:val="0"/>
          <w:numId w:val="18"/>
        </w:numPr>
        <w:rPr>
          <w:rFonts w:ascii="Calibri" w:hAnsi="Calibri" w:cs="Calibri"/>
        </w:rPr>
      </w:pPr>
      <w:r w:rsidRPr="005F64C0">
        <w:rPr>
          <w:rFonts w:ascii="Calibri" w:hAnsi="Calibri" w:cs="Calibri"/>
          <w:b/>
          <w:bCs/>
        </w:rPr>
        <w:t>Organizational Changes</w:t>
      </w:r>
      <w:r w:rsidRPr="005F64C0">
        <w:rPr>
          <w:rFonts w:ascii="Calibri" w:hAnsi="Calibri" w:cs="Calibri"/>
        </w:rPr>
        <w:t>: Track evolving departmental structures, new reporting lines, or shifts in resource allocation that may impact solution ownership, operations, or budget responsibilities.</w:t>
      </w:r>
    </w:p>
    <w:p w14:paraId="0E07A5FC" w14:textId="77777777" w:rsidR="005F64C0" w:rsidRPr="005F64C0" w:rsidRDefault="005F64C0">
      <w:pPr>
        <w:numPr>
          <w:ilvl w:val="0"/>
          <w:numId w:val="18"/>
        </w:numPr>
        <w:rPr>
          <w:rFonts w:ascii="Calibri" w:hAnsi="Calibri" w:cs="Calibri"/>
        </w:rPr>
      </w:pPr>
      <w:r w:rsidRPr="005F64C0">
        <w:rPr>
          <w:rFonts w:ascii="Calibri" w:hAnsi="Calibri" w:cs="Calibri"/>
          <w:b/>
          <w:bCs/>
        </w:rPr>
        <w:t>Functional Adaptations</w:t>
      </w:r>
      <w:r w:rsidRPr="005F64C0">
        <w:rPr>
          <w:rFonts w:ascii="Calibri" w:hAnsi="Calibri" w:cs="Calibri"/>
        </w:rPr>
        <w:t>: Update the documented operational use cases and workflows as the security team's roles expand or shift to address new threats, compliance mandates, or business demands.</w:t>
      </w:r>
    </w:p>
    <w:p w14:paraId="56777343" w14:textId="77777777" w:rsidR="005F64C0" w:rsidRPr="005F64C0" w:rsidRDefault="005F64C0">
      <w:pPr>
        <w:numPr>
          <w:ilvl w:val="0"/>
          <w:numId w:val="18"/>
        </w:numPr>
        <w:rPr>
          <w:rFonts w:ascii="Calibri" w:hAnsi="Calibri" w:cs="Calibri"/>
        </w:rPr>
      </w:pPr>
      <w:r w:rsidRPr="005F64C0">
        <w:rPr>
          <w:rFonts w:ascii="Calibri" w:hAnsi="Calibri" w:cs="Calibri"/>
          <w:b/>
          <w:bCs/>
        </w:rPr>
        <w:t>Architectural Realities</w:t>
      </w:r>
      <w:r w:rsidRPr="005F64C0">
        <w:rPr>
          <w:rFonts w:ascii="Calibri" w:hAnsi="Calibri" w:cs="Calibri"/>
        </w:rPr>
        <w:t>: Regularly audit the technology landscape, capturing any new integrations, migrated platforms, changed data sources, or updated configurations. Identify gaps between actual deployment and original plans (PCP), prompting adjustments to close capability gaps.</w:t>
      </w:r>
    </w:p>
    <w:p w14:paraId="3F8DAC74" w14:textId="77777777" w:rsidR="005F64C0" w:rsidRPr="005F64C0" w:rsidRDefault="005F64C0" w:rsidP="005F64C0">
      <w:pPr>
        <w:rPr>
          <w:rFonts w:ascii="Calibri" w:hAnsi="Calibri" w:cs="Calibri"/>
        </w:rPr>
      </w:pPr>
      <w:r w:rsidRPr="005F64C0">
        <w:rPr>
          <w:rFonts w:ascii="Calibri" w:hAnsi="Calibri" w:cs="Calibri"/>
        </w:rPr>
        <w:t xml:space="preserve">Regular comparison between the POC and AOC reveals where deviations have occurred. Insights derived from Operational Intelligence (OI), threat assessments, and incident analyses help ensure your cybersecurity solution maintains maximum efficacy, </w:t>
      </w:r>
      <w:proofErr w:type="gramStart"/>
      <w:r w:rsidRPr="005F64C0">
        <w:rPr>
          <w:rFonts w:ascii="Calibri" w:hAnsi="Calibri" w:cs="Calibri"/>
        </w:rPr>
        <w:t>delivering</w:t>
      </w:r>
      <w:proofErr w:type="gramEnd"/>
      <w:r w:rsidRPr="005F64C0">
        <w:rPr>
          <w:rFonts w:ascii="Calibri" w:hAnsi="Calibri" w:cs="Calibri"/>
        </w:rPr>
        <w:t xml:space="preserve"> risk reduction (Actual Risk Profile, ARP) and actualized capabilities (Actual Capability Profile, ACP) closely aligned with the original intent.</w:t>
      </w:r>
    </w:p>
    <w:p w14:paraId="391DB32F" w14:textId="77777777" w:rsidR="005F64C0" w:rsidRPr="005F64C0" w:rsidRDefault="005F64C0" w:rsidP="005F64C0">
      <w:pPr>
        <w:rPr>
          <w:rFonts w:ascii="Calibri" w:hAnsi="Calibri" w:cs="Calibri"/>
        </w:rPr>
      </w:pPr>
      <w:r w:rsidRPr="005F64C0">
        <w:rPr>
          <w:rFonts w:ascii="Calibri" w:hAnsi="Calibri" w:cs="Calibri"/>
          <w:b/>
          <w:bCs/>
        </w:rPr>
        <w:t>Practical Application</w:t>
      </w:r>
      <w:r w:rsidRPr="005F64C0">
        <w:rPr>
          <w:rFonts w:ascii="Calibri" w:hAnsi="Calibri" w:cs="Calibri"/>
        </w:rPr>
        <w:t>:</w:t>
      </w:r>
    </w:p>
    <w:p w14:paraId="3096AB63" w14:textId="77777777" w:rsidR="00057F44" w:rsidRDefault="00057F44">
      <w:pPr>
        <w:numPr>
          <w:ilvl w:val="0"/>
          <w:numId w:val="19"/>
        </w:numPr>
        <w:rPr>
          <w:rFonts w:ascii="Calibri" w:hAnsi="Calibri" w:cs="Calibri"/>
        </w:rPr>
      </w:pPr>
      <w:r w:rsidRPr="00057F44">
        <w:rPr>
          <w:rFonts w:ascii="Calibri" w:hAnsi="Calibri" w:cs="Calibri"/>
        </w:rPr>
        <w:t>Schedule regular cross-functional review meetings (monthly or quarterly) to systematically evaluate changes in the operational context, validate alignment, and document deviations from the original POC.</w:t>
      </w:r>
    </w:p>
    <w:p w14:paraId="38A8D6F2" w14:textId="1FB2FCBD" w:rsidR="005F64C0" w:rsidRPr="005F64C0" w:rsidRDefault="005F64C0">
      <w:pPr>
        <w:numPr>
          <w:ilvl w:val="0"/>
          <w:numId w:val="19"/>
        </w:numPr>
        <w:rPr>
          <w:rFonts w:ascii="Calibri" w:hAnsi="Calibri" w:cs="Calibri"/>
        </w:rPr>
      </w:pPr>
      <w:r w:rsidRPr="005F64C0">
        <w:rPr>
          <w:rFonts w:ascii="Calibri" w:hAnsi="Calibri" w:cs="Calibri"/>
        </w:rPr>
        <w:t>Use gap analyses between PCP and ACP and between PRP and ARP to inform tactical adjustments—such as additional training, configuration tuning, or new integrations.</w:t>
      </w:r>
    </w:p>
    <w:p w14:paraId="404ADE87" w14:textId="77777777" w:rsidR="005F64C0" w:rsidRPr="005F64C0" w:rsidRDefault="005F64C0">
      <w:pPr>
        <w:numPr>
          <w:ilvl w:val="0"/>
          <w:numId w:val="19"/>
        </w:numPr>
        <w:rPr>
          <w:rFonts w:ascii="Calibri" w:hAnsi="Calibri" w:cs="Calibri"/>
        </w:rPr>
      </w:pPr>
      <w:r w:rsidRPr="005F64C0">
        <w:rPr>
          <w:rFonts w:ascii="Calibri" w:hAnsi="Calibri" w:cs="Calibri"/>
        </w:rPr>
        <w:t>Maintain a living document reflecting the current AOC, integrating it with Operational Intelligence to ensure the cybersecurity solution adapts swiftly and effectively to operational and threat landscape shifts.</w:t>
      </w:r>
    </w:p>
    <w:p w14:paraId="1347A801" w14:textId="77777777" w:rsidR="005F64C0" w:rsidRPr="005F64C0" w:rsidRDefault="005F64C0" w:rsidP="005F64C0">
      <w:pPr>
        <w:rPr>
          <w:rFonts w:ascii="Calibri" w:hAnsi="Calibri" w:cs="Calibri"/>
        </w:rPr>
      </w:pPr>
      <w:r w:rsidRPr="005F64C0">
        <w:rPr>
          <w:rFonts w:ascii="Calibri" w:hAnsi="Calibri" w:cs="Calibri"/>
        </w:rPr>
        <w:t xml:space="preserve">By carefully defining the POC and consistently updating the AOC, the organization maintains a clear, shared understanding of how cybersecurity investments function </w:t>
      </w:r>
      <w:proofErr w:type="gramStart"/>
      <w:r w:rsidRPr="005F64C0">
        <w:rPr>
          <w:rFonts w:ascii="Calibri" w:hAnsi="Calibri" w:cs="Calibri"/>
        </w:rPr>
        <w:t>in reality versus</w:t>
      </w:r>
      <w:proofErr w:type="gramEnd"/>
      <w:r w:rsidRPr="005F64C0">
        <w:rPr>
          <w:rFonts w:ascii="Calibri" w:hAnsi="Calibri" w:cs="Calibri"/>
        </w:rPr>
        <w:t xml:space="preserve"> expectations. This structured approach supports ongoing optimization, aligns investments with strategic business objectives, and ensures cybersecurity continually delivers measurable, strategic value.</w:t>
      </w:r>
    </w:p>
    <w:p w14:paraId="334B5074" w14:textId="77777777" w:rsidR="005127E4" w:rsidRDefault="005127E4" w:rsidP="009D7FC4"/>
    <w:p w14:paraId="4584A0DA" w14:textId="15B747D4" w:rsidR="00A50546" w:rsidRPr="005127E4" w:rsidRDefault="00A50546" w:rsidP="00000E9B">
      <w:pPr>
        <w:pStyle w:val="Heading1"/>
        <w:rPr>
          <w:rFonts w:ascii="Calibri" w:hAnsi="Calibri" w:cs="Calibri"/>
        </w:rPr>
      </w:pPr>
      <w:bookmarkStart w:id="20" w:name="_Toc194163310"/>
      <w:r w:rsidRPr="005127E4">
        <w:rPr>
          <w:rFonts w:ascii="Calibri" w:hAnsi="Calibri" w:cs="Calibri"/>
        </w:rPr>
        <w:lastRenderedPageBreak/>
        <w:t>Risk Profiles</w:t>
      </w:r>
      <w:bookmarkEnd w:id="20"/>
    </w:p>
    <w:p w14:paraId="75E470BD" w14:textId="77777777" w:rsidR="008B36C7" w:rsidRPr="008B36C7" w:rsidRDefault="008B36C7" w:rsidP="008B36C7">
      <w:pPr>
        <w:rPr>
          <w:rFonts w:ascii="Calibri" w:hAnsi="Calibri" w:cs="Calibri"/>
        </w:rPr>
      </w:pPr>
      <w:r w:rsidRPr="008B36C7">
        <w:rPr>
          <w:rFonts w:ascii="Calibri" w:hAnsi="Calibri" w:cs="Calibri"/>
        </w:rPr>
        <w:t xml:space="preserve">Risk Profiles in the IMPACTO Model translate theoretical expectations (the </w:t>
      </w:r>
      <w:r w:rsidRPr="008B36C7">
        <w:rPr>
          <w:rFonts w:ascii="Calibri" w:hAnsi="Calibri" w:cs="Calibri"/>
          <w:b/>
          <w:bCs/>
        </w:rPr>
        <w:t>Purchased Risk Profile</w:t>
      </w:r>
      <w:r w:rsidRPr="008B36C7">
        <w:rPr>
          <w:rFonts w:ascii="Calibri" w:hAnsi="Calibri" w:cs="Calibri"/>
        </w:rPr>
        <w:t xml:space="preserve">, or PRP) into tangible, measured outcomes (the </w:t>
      </w:r>
      <w:r w:rsidRPr="008B36C7">
        <w:rPr>
          <w:rFonts w:ascii="Calibri" w:hAnsi="Calibri" w:cs="Calibri"/>
          <w:b/>
          <w:bCs/>
        </w:rPr>
        <w:t>Actual Risk Profile</w:t>
      </w:r>
      <w:r w:rsidRPr="008B36C7">
        <w:rPr>
          <w:rFonts w:ascii="Calibri" w:hAnsi="Calibri" w:cs="Calibri"/>
        </w:rPr>
        <w:t xml:space="preserve">, or ARP) using a </w:t>
      </w:r>
      <w:r w:rsidRPr="008B36C7">
        <w:rPr>
          <w:rFonts w:ascii="Calibri" w:hAnsi="Calibri" w:cs="Calibri"/>
          <w:b/>
          <w:bCs/>
        </w:rPr>
        <w:t>Risk Quantification Tool/Methodology</w:t>
      </w:r>
      <w:r w:rsidRPr="008B36C7">
        <w:rPr>
          <w:rFonts w:ascii="Calibri" w:hAnsi="Calibri" w:cs="Calibri"/>
        </w:rPr>
        <w:t xml:space="preserve"> (RQT). This lets the organization track how a specific cybersecurity investment—and its corresponding capabilities—reduces residual risk over time.</w:t>
      </w:r>
    </w:p>
    <w:p w14:paraId="57C605A2" w14:textId="77777777" w:rsidR="008B36C7" w:rsidRPr="008B36C7" w:rsidRDefault="008B36C7" w:rsidP="008B36C7">
      <w:pPr>
        <w:pStyle w:val="Heading2"/>
      </w:pPr>
      <w:bookmarkStart w:id="21" w:name="_Toc194163311"/>
      <w:r w:rsidRPr="008B36C7">
        <w:t>Purchased Risk Profile (PRP)</w:t>
      </w:r>
      <w:bookmarkEnd w:id="21"/>
    </w:p>
    <w:p w14:paraId="62D3052C" w14:textId="77777777" w:rsidR="008B36C7" w:rsidRPr="008B36C7" w:rsidRDefault="008B36C7" w:rsidP="008B36C7">
      <w:pPr>
        <w:rPr>
          <w:rFonts w:ascii="Calibri" w:hAnsi="Calibri" w:cs="Calibri"/>
        </w:rPr>
      </w:pPr>
      <w:r w:rsidRPr="008B36C7">
        <w:rPr>
          <w:rFonts w:ascii="Calibri" w:hAnsi="Calibri" w:cs="Calibri"/>
        </w:rPr>
        <w:t xml:space="preserve">The PRP documents </w:t>
      </w:r>
      <w:r w:rsidRPr="008B36C7">
        <w:rPr>
          <w:rFonts w:ascii="Calibri" w:hAnsi="Calibri" w:cs="Calibri"/>
          <w:b/>
          <w:bCs/>
        </w:rPr>
        <w:t>how much</w:t>
      </w:r>
      <w:r w:rsidRPr="008B36C7">
        <w:rPr>
          <w:rFonts w:ascii="Calibri" w:hAnsi="Calibri" w:cs="Calibri"/>
        </w:rPr>
        <w:t xml:space="preserve"> risk the organization expects to mitigate at the time of purchase. It highlights the threats the organization plans to address (e.g., ransomware, phishing, lateral movement) and the degree of risk reduction anticipated—often expressed in approximate Annualized Loss Expectancy (ALE-like) terms or simple High/Medium/Low ratings.</w:t>
      </w:r>
    </w:p>
    <w:p w14:paraId="547A4359" w14:textId="77777777" w:rsidR="008B36C7" w:rsidRPr="008B36C7" w:rsidRDefault="008B36C7" w:rsidP="008B36C7">
      <w:pPr>
        <w:rPr>
          <w:rFonts w:ascii="Calibri" w:hAnsi="Calibri" w:cs="Calibri"/>
        </w:rPr>
      </w:pPr>
      <w:r w:rsidRPr="008B36C7">
        <w:rPr>
          <w:rFonts w:ascii="Calibri" w:hAnsi="Calibri" w:cs="Calibri"/>
        </w:rPr>
        <w:t>A clear PRP ensures executive sponsors, risk officers, and technical teams share the exact baseline expectations. This alignment reduces surprises if the Actual Risk Profile (ARP) later reveals unaddressed gaps.</w:t>
      </w:r>
    </w:p>
    <w:p w14:paraId="7176896B" w14:textId="77777777" w:rsidR="008B36C7" w:rsidRPr="008B36C7" w:rsidRDefault="008B36C7" w:rsidP="008B36C7">
      <w:pPr>
        <w:rPr>
          <w:rFonts w:ascii="Calibri" w:hAnsi="Calibri" w:cs="Calibri"/>
        </w:rPr>
      </w:pPr>
      <w:r w:rsidRPr="008B36C7">
        <w:rPr>
          <w:rFonts w:ascii="Calibri" w:hAnsi="Calibri" w:cs="Calibri"/>
        </w:rPr>
        <w:t>Steps for Defining PRP:</w:t>
      </w:r>
    </w:p>
    <w:p w14:paraId="6B82B0C6" w14:textId="77777777" w:rsidR="008B36C7" w:rsidRPr="008B36C7" w:rsidRDefault="008B36C7">
      <w:pPr>
        <w:numPr>
          <w:ilvl w:val="0"/>
          <w:numId w:val="26"/>
        </w:numPr>
        <w:rPr>
          <w:rFonts w:ascii="Calibri" w:hAnsi="Calibri" w:cs="Calibri"/>
        </w:rPr>
      </w:pPr>
      <w:r w:rsidRPr="008B36C7">
        <w:rPr>
          <w:rFonts w:ascii="Calibri" w:hAnsi="Calibri" w:cs="Calibri"/>
          <w:b/>
          <w:bCs/>
        </w:rPr>
        <w:t>Identify Priority Threats</w:t>
      </w:r>
    </w:p>
    <w:p w14:paraId="0FC49325" w14:textId="77777777" w:rsidR="008B36C7" w:rsidRPr="008B36C7" w:rsidRDefault="008B36C7" w:rsidP="008B36C7">
      <w:pPr>
        <w:rPr>
          <w:rFonts w:ascii="Calibri" w:hAnsi="Calibri" w:cs="Calibri"/>
        </w:rPr>
      </w:pPr>
      <w:r w:rsidRPr="008B36C7">
        <w:rPr>
          <w:rFonts w:ascii="Calibri" w:hAnsi="Calibri" w:cs="Calibri"/>
        </w:rPr>
        <w:t xml:space="preserve">List the top scenarios, referencing frameworks such as MITRE ATT&amp;CK, D3FEND, or </w:t>
      </w:r>
      <w:proofErr w:type="spellStart"/>
      <w:r w:rsidRPr="008B36C7">
        <w:rPr>
          <w:rFonts w:ascii="Calibri" w:hAnsi="Calibri" w:cs="Calibri"/>
        </w:rPr>
        <w:t>OpenCTI</w:t>
      </w:r>
      <w:proofErr w:type="spellEnd"/>
      <w:r w:rsidRPr="008B36C7">
        <w:rPr>
          <w:rFonts w:ascii="Calibri" w:hAnsi="Calibri" w:cs="Calibri"/>
        </w:rPr>
        <w:t>.</w:t>
      </w:r>
    </w:p>
    <w:p w14:paraId="034DA59F" w14:textId="7A77A005" w:rsidR="008B36C7" w:rsidRPr="008B36C7" w:rsidRDefault="008B36C7">
      <w:pPr>
        <w:pStyle w:val="ListParagraph"/>
        <w:numPr>
          <w:ilvl w:val="0"/>
          <w:numId w:val="26"/>
        </w:numPr>
        <w:rPr>
          <w:rFonts w:ascii="Calibri" w:hAnsi="Calibri" w:cs="Calibri"/>
        </w:rPr>
      </w:pPr>
      <w:r w:rsidRPr="008B36C7">
        <w:rPr>
          <w:rFonts w:ascii="Calibri" w:hAnsi="Calibri" w:cs="Calibri"/>
          <w:b/>
          <w:bCs/>
        </w:rPr>
        <w:t>Estimate Risk Reduction</w:t>
      </w:r>
    </w:p>
    <w:p w14:paraId="54D77A8F" w14:textId="77777777" w:rsidR="008B36C7" w:rsidRPr="008B36C7" w:rsidRDefault="008B36C7" w:rsidP="008B36C7">
      <w:pPr>
        <w:rPr>
          <w:rFonts w:ascii="Calibri" w:hAnsi="Calibri" w:cs="Calibri"/>
        </w:rPr>
      </w:pPr>
      <w:r w:rsidRPr="008B36C7">
        <w:rPr>
          <w:rFonts w:ascii="Calibri" w:hAnsi="Calibri" w:cs="Calibri"/>
        </w:rPr>
        <w:t>Use advanced modeling (e.g., FAIR) if you have robust data. Otherwise, approximate how much the organization expects to cut risk in more straightforward terms (e.g., 40% less chance of a breach).</w:t>
      </w:r>
    </w:p>
    <w:p w14:paraId="6985A9D3" w14:textId="4D3435C2" w:rsidR="008B36C7" w:rsidRPr="008B36C7" w:rsidRDefault="008B36C7">
      <w:pPr>
        <w:pStyle w:val="ListParagraph"/>
        <w:numPr>
          <w:ilvl w:val="0"/>
          <w:numId w:val="26"/>
        </w:numPr>
        <w:rPr>
          <w:rFonts w:ascii="Calibri" w:hAnsi="Calibri" w:cs="Calibri"/>
        </w:rPr>
      </w:pPr>
      <w:r w:rsidRPr="008B36C7">
        <w:rPr>
          <w:rFonts w:ascii="Calibri" w:hAnsi="Calibri" w:cs="Calibri"/>
          <w:b/>
          <w:bCs/>
        </w:rPr>
        <w:t>Document Preconditions</w:t>
      </w:r>
    </w:p>
    <w:p w14:paraId="47D0E762" w14:textId="77777777" w:rsidR="008B36C7" w:rsidRPr="008B36C7" w:rsidRDefault="008B36C7" w:rsidP="008B36C7">
      <w:pPr>
        <w:rPr>
          <w:rFonts w:ascii="Calibri" w:hAnsi="Calibri" w:cs="Calibri"/>
        </w:rPr>
      </w:pPr>
      <w:r w:rsidRPr="008B36C7">
        <w:rPr>
          <w:rFonts w:ascii="Calibri" w:hAnsi="Calibri" w:cs="Calibri"/>
        </w:rPr>
        <w:t>Specify assumptions about staffing (e.g., dedicated SOC analysts) or process maturity (e.g., runbooks in place), ensuring the PRP remains realistic.</w:t>
      </w:r>
    </w:p>
    <w:p w14:paraId="34496B60" w14:textId="77777777" w:rsidR="008B36C7" w:rsidRPr="008B36C7" w:rsidRDefault="008B36C7" w:rsidP="008B36C7">
      <w:pPr>
        <w:pStyle w:val="Heading2"/>
      </w:pPr>
      <w:bookmarkStart w:id="22" w:name="_Toc194163312"/>
      <w:r w:rsidRPr="008B36C7">
        <w:t>Actual Risk Profile (ARP)</w:t>
      </w:r>
      <w:bookmarkEnd w:id="22"/>
    </w:p>
    <w:p w14:paraId="7FA9145E" w14:textId="77777777" w:rsidR="008B36C7" w:rsidRPr="008B36C7" w:rsidRDefault="008B36C7" w:rsidP="008B36C7">
      <w:pPr>
        <w:rPr>
          <w:rFonts w:ascii="Calibri" w:hAnsi="Calibri" w:cs="Calibri"/>
        </w:rPr>
      </w:pPr>
      <w:r w:rsidRPr="008B36C7">
        <w:rPr>
          <w:rFonts w:ascii="Calibri" w:hAnsi="Calibri" w:cs="Calibri"/>
        </w:rPr>
        <w:t xml:space="preserve">The ARP shows </w:t>
      </w:r>
      <w:r w:rsidRPr="008B36C7">
        <w:rPr>
          <w:rFonts w:ascii="Calibri" w:hAnsi="Calibri" w:cs="Calibri"/>
          <w:b/>
          <w:bCs/>
        </w:rPr>
        <w:t>what happens</w:t>
      </w:r>
      <w:r w:rsidRPr="008B36C7">
        <w:rPr>
          <w:rFonts w:ascii="Calibri" w:hAnsi="Calibri" w:cs="Calibri"/>
        </w:rPr>
        <w:t xml:space="preserve"> once the solution is deployed, integrated, and operated in the real-world environment. It reflects whether the technology, people, and processes deliver the expected risk reduction from the PRP—or if gaps persist.</w:t>
      </w:r>
    </w:p>
    <w:p w14:paraId="147F59D4" w14:textId="77777777" w:rsidR="008B36C7" w:rsidRPr="008B36C7" w:rsidRDefault="008B36C7" w:rsidP="008B36C7">
      <w:pPr>
        <w:rPr>
          <w:rFonts w:ascii="Calibri" w:hAnsi="Calibri" w:cs="Calibri"/>
        </w:rPr>
      </w:pPr>
      <w:r w:rsidRPr="008B36C7">
        <w:rPr>
          <w:rFonts w:ascii="Calibri" w:hAnsi="Calibri" w:cs="Calibri"/>
        </w:rPr>
        <w:t xml:space="preserve">The ARP shows </w:t>
      </w:r>
      <w:r w:rsidRPr="008B36C7">
        <w:rPr>
          <w:rFonts w:ascii="Calibri" w:hAnsi="Calibri" w:cs="Calibri"/>
          <w:b/>
          <w:bCs/>
        </w:rPr>
        <w:t>what happens</w:t>
      </w:r>
      <w:r w:rsidRPr="008B36C7">
        <w:rPr>
          <w:rFonts w:ascii="Calibri" w:hAnsi="Calibri" w:cs="Calibri"/>
        </w:rPr>
        <w:t xml:space="preserve"> once the solution is deployed, integrated, and operated in the real-world environment. It reflects whether the technology, people, and processes deliver the expected risk reduction from the PRP—or if gaps persist.</w:t>
      </w:r>
    </w:p>
    <w:p w14:paraId="74A5E145" w14:textId="77777777" w:rsidR="008B36C7" w:rsidRPr="008B36C7" w:rsidRDefault="008B36C7" w:rsidP="008B36C7">
      <w:pPr>
        <w:rPr>
          <w:rFonts w:ascii="Calibri" w:hAnsi="Calibri" w:cs="Calibri"/>
        </w:rPr>
      </w:pPr>
      <w:r w:rsidRPr="008B36C7">
        <w:rPr>
          <w:rFonts w:ascii="Calibri" w:hAnsi="Calibri" w:cs="Calibri"/>
        </w:rPr>
        <w:t>Steps for Defining/Refining ARP:</w:t>
      </w:r>
    </w:p>
    <w:p w14:paraId="1AC00A4E" w14:textId="77777777" w:rsidR="008B36C7" w:rsidRPr="008B36C7" w:rsidRDefault="008B36C7">
      <w:pPr>
        <w:numPr>
          <w:ilvl w:val="0"/>
          <w:numId w:val="27"/>
        </w:numPr>
        <w:rPr>
          <w:rFonts w:ascii="Calibri" w:hAnsi="Calibri" w:cs="Calibri"/>
        </w:rPr>
      </w:pPr>
      <w:r w:rsidRPr="008B36C7">
        <w:rPr>
          <w:rFonts w:ascii="Calibri" w:hAnsi="Calibri" w:cs="Calibri"/>
          <w:b/>
          <w:bCs/>
        </w:rPr>
        <w:t>Deploy and Measure</w:t>
      </w:r>
    </w:p>
    <w:p w14:paraId="54581E16" w14:textId="77777777" w:rsidR="008B36C7" w:rsidRPr="008B36C7" w:rsidRDefault="008B36C7" w:rsidP="008B36C7">
      <w:pPr>
        <w:rPr>
          <w:rFonts w:ascii="Calibri" w:hAnsi="Calibri" w:cs="Calibri"/>
        </w:rPr>
      </w:pPr>
      <w:r w:rsidRPr="008B36C7">
        <w:rPr>
          <w:rFonts w:ascii="Calibri" w:hAnsi="Calibri" w:cs="Calibri"/>
        </w:rPr>
        <w:t>Integrate logs, enable analytics, and track incident data (e.g., mean-time-to-detect/mean-time-to-respond).</w:t>
      </w:r>
    </w:p>
    <w:p w14:paraId="53872455" w14:textId="3DC4B11C" w:rsidR="008B36C7" w:rsidRPr="008B36C7" w:rsidRDefault="008B36C7">
      <w:pPr>
        <w:pStyle w:val="ListParagraph"/>
        <w:numPr>
          <w:ilvl w:val="0"/>
          <w:numId w:val="27"/>
        </w:numPr>
        <w:rPr>
          <w:rFonts w:ascii="Calibri" w:hAnsi="Calibri" w:cs="Calibri"/>
        </w:rPr>
      </w:pPr>
      <w:r w:rsidRPr="008B36C7">
        <w:rPr>
          <w:rFonts w:ascii="Calibri" w:hAnsi="Calibri" w:cs="Calibri"/>
          <w:b/>
          <w:bCs/>
        </w:rPr>
        <w:lastRenderedPageBreak/>
        <w:t>Compare PRP vs. ARP</w:t>
      </w:r>
    </w:p>
    <w:p w14:paraId="0289B1C4" w14:textId="77777777" w:rsidR="008B36C7" w:rsidRPr="008B36C7" w:rsidRDefault="008B36C7" w:rsidP="008B36C7">
      <w:pPr>
        <w:rPr>
          <w:rFonts w:ascii="Calibri" w:hAnsi="Calibri" w:cs="Calibri"/>
        </w:rPr>
      </w:pPr>
      <w:r w:rsidRPr="008B36C7">
        <w:rPr>
          <w:rFonts w:ascii="Calibri" w:hAnsi="Calibri" w:cs="Calibri"/>
        </w:rPr>
        <w:t>Identify whether the organization is meeting the expected risk reduction. For example, has the tool cut the chance of successful ransomware by 40%?</w:t>
      </w:r>
    </w:p>
    <w:p w14:paraId="77755A5B" w14:textId="0D385D16" w:rsidR="008B36C7" w:rsidRPr="008B36C7" w:rsidRDefault="008B36C7">
      <w:pPr>
        <w:pStyle w:val="ListParagraph"/>
        <w:numPr>
          <w:ilvl w:val="0"/>
          <w:numId w:val="27"/>
        </w:numPr>
        <w:rPr>
          <w:rFonts w:ascii="Calibri" w:hAnsi="Calibri" w:cs="Calibri"/>
        </w:rPr>
      </w:pPr>
      <w:r w:rsidRPr="008B36C7">
        <w:rPr>
          <w:rFonts w:ascii="Calibri" w:hAnsi="Calibri" w:cs="Calibri"/>
          <w:b/>
          <w:bCs/>
        </w:rPr>
        <w:t>Refine Continuously</w:t>
      </w:r>
    </w:p>
    <w:p w14:paraId="6C185111" w14:textId="77777777" w:rsidR="008B36C7" w:rsidRPr="008B36C7" w:rsidRDefault="008B36C7" w:rsidP="008B36C7">
      <w:pPr>
        <w:rPr>
          <w:rFonts w:ascii="Calibri" w:hAnsi="Calibri" w:cs="Calibri"/>
        </w:rPr>
      </w:pPr>
      <w:r w:rsidRPr="008B36C7">
        <w:rPr>
          <w:rFonts w:ascii="Calibri" w:hAnsi="Calibri" w:cs="Calibri"/>
        </w:rPr>
        <w:t>If shortfalls appear (e.g., missed detections, frequent false positives), revise your configurations, add staff training, or re-check the assumed threat coverage.</w:t>
      </w:r>
    </w:p>
    <w:p w14:paraId="7BEADB41" w14:textId="692E13BD" w:rsidR="008B36C7" w:rsidRPr="008B36C7" w:rsidRDefault="008B36C7">
      <w:pPr>
        <w:pStyle w:val="ListParagraph"/>
        <w:numPr>
          <w:ilvl w:val="0"/>
          <w:numId w:val="27"/>
        </w:numPr>
        <w:rPr>
          <w:rFonts w:ascii="Calibri" w:hAnsi="Calibri" w:cs="Calibri"/>
        </w:rPr>
      </w:pPr>
      <w:r w:rsidRPr="008B36C7">
        <w:rPr>
          <w:rFonts w:ascii="Calibri" w:hAnsi="Calibri" w:cs="Calibri"/>
          <w:b/>
          <w:bCs/>
        </w:rPr>
        <w:t>Update Frequently</w:t>
      </w:r>
    </w:p>
    <w:p w14:paraId="7BEA43F9" w14:textId="77777777" w:rsidR="008B36C7" w:rsidRPr="008B36C7" w:rsidRDefault="008B36C7" w:rsidP="008B36C7">
      <w:pPr>
        <w:rPr>
          <w:rFonts w:ascii="Calibri" w:hAnsi="Calibri" w:cs="Calibri"/>
        </w:rPr>
      </w:pPr>
      <w:r w:rsidRPr="008B36C7">
        <w:rPr>
          <w:rFonts w:ascii="Calibri" w:hAnsi="Calibri" w:cs="Calibri"/>
        </w:rPr>
        <w:t>Review the ARP as new threats arise, staff changes occur, or significant product features roll out. Real-time data (OI) helps you pivot quickly.</w:t>
      </w:r>
    </w:p>
    <w:p w14:paraId="653E8EEE" w14:textId="77777777" w:rsidR="008B36C7" w:rsidRPr="008B36C7" w:rsidRDefault="008B36C7" w:rsidP="008B36C7">
      <w:pPr>
        <w:pStyle w:val="Heading2"/>
      </w:pPr>
      <w:bookmarkStart w:id="23" w:name="_Toc194163313"/>
      <w:r w:rsidRPr="008B36C7">
        <w:t>Risk Quantification Tool/Methodology (RQT)</w:t>
      </w:r>
      <w:bookmarkEnd w:id="23"/>
    </w:p>
    <w:p w14:paraId="2BFE3AD2" w14:textId="77777777" w:rsidR="008B36C7" w:rsidRPr="008B36C7" w:rsidRDefault="008B36C7" w:rsidP="008B36C7">
      <w:pPr>
        <w:rPr>
          <w:rFonts w:ascii="Calibri" w:hAnsi="Calibri" w:cs="Calibri"/>
        </w:rPr>
      </w:pPr>
      <w:r w:rsidRPr="008B36C7">
        <w:rPr>
          <w:rFonts w:ascii="Calibri" w:hAnsi="Calibri" w:cs="Calibri"/>
        </w:rPr>
        <w:t xml:space="preserve">An RQT ensures consistent and transparent risk measurement at every stage (0–5). Novices can start with spreadsheet-based scoring from </w:t>
      </w:r>
      <w:r w:rsidRPr="008B36C7">
        <w:rPr>
          <w:rFonts w:ascii="Calibri" w:hAnsi="Calibri" w:cs="Calibri"/>
          <w:i/>
          <w:iCs/>
        </w:rPr>
        <w:t>How to Measure Anything in Cybersecurity Risk</w:t>
      </w:r>
      <w:r w:rsidRPr="008B36C7">
        <w:rPr>
          <w:rFonts w:ascii="Calibri" w:hAnsi="Calibri" w:cs="Calibri"/>
        </w:rPr>
        <w:t xml:space="preserve">, while advanced teams can leverage robust commercial tools. The </w:t>
      </w:r>
      <w:r w:rsidRPr="008B36C7">
        <w:rPr>
          <w:rFonts w:ascii="Calibri" w:hAnsi="Calibri" w:cs="Calibri"/>
          <w:b/>
          <w:bCs/>
        </w:rPr>
        <w:t>key</w:t>
      </w:r>
      <w:r w:rsidRPr="008B36C7">
        <w:rPr>
          <w:rFonts w:ascii="Calibri" w:hAnsi="Calibri" w:cs="Calibri"/>
        </w:rPr>
        <w:t xml:space="preserve"> is maintaining the same approach over time so the PRP ↔ ARP comparisons remain credible.</w:t>
      </w:r>
    </w:p>
    <w:p w14:paraId="53235584" w14:textId="77777777" w:rsidR="008B36C7" w:rsidRPr="008B36C7" w:rsidRDefault="008B36C7" w:rsidP="008B36C7">
      <w:pPr>
        <w:rPr>
          <w:rFonts w:ascii="Calibri" w:hAnsi="Calibri" w:cs="Calibri"/>
        </w:rPr>
      </w:pPr>
      <w:r w:rsidRPr="008B36C7">
        <w:rPr>
          <w:rFonts w:ascii="Calibri" w:hAnsi="Calibri" w:cs="Calibri"/>
          <w:b/>
          <w:bCs/>
        </w:rPr>
        <w:t>Choosing The Approach</w:t>
      </w:r>
    </w:p>
    <w:p w14:paraId="0D9490E2" w14:textId="77777777" w:rsidR="008B36C7" w:rsidRPr="008B36C7" w:rsidRDefault="008B36C7">
      <w:pPr>
        <w:numPr>
          <w:ilvl w:val="0"/>
          <w:numId w:val="28"/>
        </w:numPr>
        <w:rPr>
          <w:rFonts w:ascii="Calibri" w:hAnsi="Calibri" w:cs="Calibri"/>
        </w:rPr>
      </w:pPr>
      <w:r w:rsidRPr="008B36C7">
        <w:rPr>
          <w:rFonts w:ascii="Calibri" w:hAnsi="Calibri" w:cs="Calibri"/>
          <w:b/>
          <w:bCs/>
        </w:rPr>
        <w:t>Lightweight / Spreadsheet</w:t>
      </w:r>
      <w:r w:rsidRPr="008B36C7">
        <w:rPr>
          <w:rFonts w:ascii="Calibri" w:hAnsi="Calibri" w:cs="Calibri"/>
        </w:rPr>
        <w:t>:</w:t>
      </w:r>
    </w:p>
    <w:p w14:paraId="1786DF1C" w14:textId="77777777" w:rsidR="008B36C7" w:rsidRPr="008B36C7" w:rsidRDefault="008B36C7">
      <w:pPr>
        <w:numPr>
          <w:ilvl w:val="1"/>
          <w:numId w:val="29"/>
        </w:numPr>
        <w:rPr>
          <w:rFonts w:ascii="Calibri" w:hAnsi="Calibri" w:cs="Calibri"/>
        </w:rPr>
      </w:pPr>
      <w:r w:rsidRPr="008B36C7">
        <w:rPr>
          <w:rFonts w:ascii="Calibri" w:hAnsi="Calibri" w:cs="Calibri"/>
        </w:rPr>
        <w:t>It is ideal if the organization lacks specialized staff or budgets.</w:t>
      </w:r>
    </w:p>
    <w:p w14:paraId="2C29E0B5" w14:textId="77777777" w:rsidR="008B36C7" w:rsidRPr="008B36C7" w:rsidRDefault="008B36C7">
      <w:pPr>
        <w:numPr>
          <w:ilvl w:val="1"/>
          <w:numId w:val="30"/>
        </w:numPr>
        <w:rPr>
          <w:rFonts w:ascii="Calibri" w:hAnsi="Calibri" w:cs="Calibri"/>
        </w:rPr>
      </w:pPr>
      <w:r w:rsidRPr="008B36C7">
        <w:rPr>
          <w:rFonts w:ascii="Calibri" w:hAnsi="Calibri" w:cs="Calibri"/>
        </w:rPr>
        <w:t>Basic scoring (1–5) for likelihood and impact, or simple ALE-like formulas.</w:t>
      </w:r>
    </w:p>
    <w:p w14:paraId="5D9E47AF" w14:textId="77777777" w:rsidR="008B36C7" w:rsidRPr="008B36C7" w:rsidRDefault="008B36C7">
      <w:pPr>
        <w:numPr>
          <w:ilvl w:val="1"/>
          <w:numId w:val="31"/>
        </w:numPr>
        <w:rPr>
          <w:rFonts w:ascii="Calibri" w:hAnsi="Calibri" w:cs="Calibri"/>
        </w:rPr>
      </w:pPr>
      <w:r w:rsidRPr="008B36C7">
        <w:rPr>
          <w:rFonts w:ascii="Calibri" w:hAnsi="Calibri" w:cs="Calibri"/>
        </w:rPr>
        <w:t>Good for early-stage (Stage 0–2) insights.</w:t>
      </w:r>
    </w:p>
    <w:p w14:paraId="1C30ECCD" w14:textId="77777777" w:rsidR="008B36C7" w:rsidRPr="008B36C7" w:rsidRDefault="008B36C7">
      <w:pPr>
        <w:numPr>
          <w:ilvl w:val="0"/>
          <w:numId w:val="28"/>
        </w:numPr>
        <w:rPr>
          <w:rFonts w:ascii="Calibri" w:hAnsi="Calibri" w:cs="Calibri"/>
        </w:rPr>
      </w:pPr>
      <w:r w:rsidRPr="008B36C7">
        <w:rPr>
          <w:rFonts w:ascii="Calibri" w:hAnsi="Calibri" w:cs="Calibri"/>
          <w:b/>
          <w:bCs/>
        </w:rPr>
        <w:t>Advanced / Commercial</w:t>
      </w:r>
      <w:r w:rsidRPr="008B36C7">
        <w:rPr>
          <w:rFonts w:ascii="Calibri" w:hAnsi="Calibri" w:cs="Calibri"/>
        </w:rPr>
        <w:t>:</w:t>
      </w:r>
    </w:p>
    <w:p w14:paraId="1BF9415A" w14:textId="77777777" w:rsidR="008B36C7" w:rsidRPr="008B36C7" w:rsidRDefault="008B36C7">
      <w:pPr>
        <w:numPr>
          <w:ilvl w:val="1"/>
          <w:numId w:val="32"/>
        </w:numPr>
        <w:rPr>
          <w:rFonts w:ascii="Calibri" w:hAnsi="Calibri" w:cs="Calibri"/>
        </w:rPr>
      </w:pPr>
      <w:r w:rsidRPr="008B36C7">
        <w:rPr>
          <w:rFonts w:ascii="Calibri" w:hAnsi="Calibri" w:cs="Calibri"/>
        </w:rPr>
        <w:t>It suits organizations with deeper data, possibly in Stages 3–5.</w:t>
      </w:r>
    </w:p>
    <w:p w14:paraId="444CDB1C" w14:textId="77777777" w:rsidR="008B36C7" w:rsidRPr="008B36C7" w:rsidRDefault="008B36C7">
      <w:pPr>
        <w:numPr>
          <w:ilvl w:val="1"/>
          <w:numId w:val="33"/>
        </w:numPr>
        <w:rPr>
          <w:rFonts w:ascii="Calibri" w:hAnsi="Calibri" w:cs="Calibri"/>
        </w:rPr>
      </w:pPr>
      <w:r w:rsidRPr="008B36C7">
        <w:rPr>
          <w:rFonts w:ascii="Calibri" w:hAnsi="Calibri" w:cs="Calibri"/>
        </w:rPr>
        <w:t>May integrate continuous feeds from SIEM/EDR, real-time threat intel, or automated dashboards.</w:t>
      </w:r>
    </w:p>
    <w:p w14:paraId="537E8A9A" w14:textId="77777777" w:rsidR="008B36C7" w:rsidRPr="008B36C7" w:rsidRDefault="008B36C7">
      <w:pPr>
        <w:numPr>
          <w:ilvl w:val="1"/>
          <w:numId w:val="34"/>
        </w:numPr>
        <w:rPr>
          <w:rFonts w:ascii="Calibri" w:hAnsi="Calibri" w:cs="Calibri"/>
        </w:rPr>
      </w:pPr>
      <w:r w:rsidRPr="008B36C7">
        <w:rPr>
          <w:rFonts w:ascii="Calibri" w:hAnsi="Calibri" w:cs="Calibri"/>
        </w:rPr>
        <w:t>Supports scenario analysis, detailed ROI insights, or advanced model calibration (e.g., using FAIR).</w:t>
      </w:r>
    </w:p>
    <w:p w14:paraId="38981016" w14:textId="77777777" w:rsidR="008B36C7" w:rsidRPr="008B36C7" w:rsidRDefault="008B36C7" w:rsidP="008B36C7">
      <w:pPr>
        <w:rPr>
          <w:rFonts w:ascii="Calibri" w:hAnsi="Calibri" w:cs="Calibri"/>
        </w:rPr>
      </w:pPr>
      <w:r w:rsidRPr="008B36C7">
        <w:rPr>
          <w:rFonts w:ascii="Calibri" w:hAnsi="Calibri" w:cs="Calibri"/>
        </w:rPr>
        <w:t>This example demonstrates how to use risk quantification tools and methodologies—specifically RQT, PRP, and ARP—to assess a new Extended Detection and Response (XDR) solution aimed at reducing lateral movement risk.</w:t>
      </w:r>
    </w:p>
    <w:p w14:paraId="3CADE32D" w14:textId="77777777" w:rsidR="008B36C7" w:rsidRPr="008B36C7" w:rsidRDefault="008B36C7">
      <w:pPr>
        <w:numPr>
          <w:ilvl w:val="0"/>
          <w:numId w:val="35"/>
        </w:numPr>
        <w:rPr>
          <w:rFonts w:ascii="Calibri" w:hAnsi="Calibri" w:cs="Calibri"/>
        </w:rPr>
      </w:pPr>
      <w:r w:rsidRPr="008B36C7">
        <w:rPr>
          <w:rFonts w:ascii="Calibri" w:hAnsi="Calibri" w:cs="Calibri"/>
          <w:b/>
          <w:bCs/>
        </w:rPr>
        <w:t>Identify the Investment’s Goals</w:t>
      </w:r>
    </w:p>
    <w:p w14:paraId="75F0FE40" w14:textId="77777777" w:rsidR="008B36C7" w:rsidRPr="008B36C7" w:rsidRDefault="008B36C7">
      <w:pPr>
        <w:numPr>
          <w:ilvl w:val="1"/>
          <w:numId w:val="36"/>
        </w:numPr>
        <w:rPr>
          <w:rFonts w:ascii="Calibri" w:hAnsi="Calibri" w:cs="Calibri"/>
        </w:rPr>
      </w:pPr>
      <w:r w:rsidRPr="008B36C7">
        <w:rPr>
          <w:rFonts w:ascii="Calibri" w:hAnsi="Calibri" w:cs="Calibri"/>
          <w:b/>
          <w:bCs/>
        </w:rPr>
        <w:t>Example</w:t>
      </w:r>
      <w:r w:rsidRPr="008B36C7">
        <w:rPr>
          <w:rFonts w:ascii="Calibri" w:hAnsi="Calibri" w:cs="Calibri"/>
        </w:rPr>
        <w:t>: Deploy a new XDR solution designed to reduce lateral movement risk by enhancing detection and response capabilities.</w:t>
      </w:r>
    </w:p>
    <w:p w14:paraId="3956D356" w14:textId="77777777" w:rsidR="008B36C7" w:rsidRPr="008B36C7" w:rsidRDefault="008B36C7">
      <w:pPr>
        <w:numPr>
          <w:ilvl w:val="0"/>
          <w:numId w:val="35"/>
        </w:numPr>
        <w:rPr>
          <w:rFonts w:ascii="Calibri" w:hAnsi="Calibri" w:cs="Calibri"/>
        </w:rPr>
      </w:pPr>
      <w:r w:rsidRPr="008B36C7">
        <w:rPr>
          <w:rFonts w:ascii="Calibri" w:hAnsi="Calibri" w:cs="Calibri"/>
          <w:b/>
          <w:bCs/>
        </w:rPr>
        <w:t>Define the Purchased Risk Profile (PRP)</w:t>
      </w:r>
    </w:p>
    <w:p w14:paraId="52F66E45" w14:textId="77777777" w:rsidR="008B36C7" w:rsidRPr="008B36C7" w:rsidRDefault="008B36C7">
      <w:pPr>
        <w:numPr>
          <w:ilvl w:val="1"/>
          <w:numId w:val="37"/>
        </w:numPr>
        <w:rPr>
          <w:rFonts w:ascii="Calibri" w:hAnsi="Calibri" w:cs="Calibri"/>
        </w:rPr>
      </w:pPr>
      <w:r w:rsidRPr="008B36C7">
        <w:rPr>
          <w:rFonts w:ascii="Calibri" w:hAnsi="Calibri" w:cs="Calibri"/>
          <w:b/>
          <w:bCs/>
        </w:rPr>
        <w:lastRenderedPageBreak/>
        <w:t>Set Expectations</w:t>
      </w:r>
      <w:r w:rsidRPr="008B36C7">
        <w:rPr>
          <w:rFonts w:ascii="Calibri" w:hAnsi="Calibri" w:cs="Calibri"/>
        </w:rPr>
        <w:t>: Clearly state the anticipated risk reduction (e.g., “Reduce successful lateral movement by 50%”).</w:t>
      </w:r>
    </w:p>
    <w:p w14:paraId="52F139B6" w14:textId="77777777" w:rsidR="008B36C7" w:rsidRPr="008B36C7" w:rsidRDefault="008B36C7">
      <w:pPr>
        <w:numPr>
          <w:ilvl w:val="1"/>
          <w:numId w:val="38"/>
        </w:numPr>
        <w:rPr>
          <w:rFonts w:ascii="Calibri" w:hAnsi="Calibri" w:cs="Calibri"/>
        </w:rPr>
      </w:pPr>
      <w:r w:rsidRPr="008B36C7">
        <w:rPr>
          <w:rFonts w:ascii="Calibri" w:hAnsi="Calibri" w:cs="Calibri"/>
          <w:b/>
          <w:bCs/>
        </w:rPr>
        <w:t>Document Assumptions</w:t>
      </w:r>
      <w:r w:rsidRPr="008B36C7">
        <w:rPr>
          <w:rFonts w:ascii="Calibri" w:hAnsi="Calibri" w:cs="Calibri"/>
        </w:rPr>
        <w:t>: Include prerequisites such as having a trained SOC analyst monitor and respond to XDR alerts, ensuring the expected risk mitigation is realistic.</w:t>
      </w:r>
    </w:p>
    <w:p w14:paraId="0B3FE37F" w14:textId="77777777" w:rsidR="008B36C7" w:rsidRPr="008B36C7" w:rsidRDefault="008B36C7">
      <w:pPr>
        <w:numPr>
          <w:ilvl w:val="0"/>
          <w:numId w:val="35"/>
        </w:numPr>
        <w:rPr>
          <w:rFonts w:ascii="Calibri" w:hAnsi="Calibri" w:cs="Calibri"/>
        </w:rPr>
      </w:pPr>
      <w:r w:rsidRPr="008B36C7">
        <w:rPr>
          <w:rFonts w:ascii="Calibri" w:hAnsi="Calibri" w:cs="Calibri"/>
          <w:b/>
          <w:bCs/>
        </w:rPr>
        <w:t>Deploy &amp; Measure to Establish the Actual Risk Profile (ARP)</w:t>
      </w:r>
    </w:p>
    <w:p w14:paraId="2D073397" w14:textId="77777777" w:rsidR="008B36C7" w:rsidRPr="008B36C7" w:rsidRDefault="008B36C7">
      <w:pPr>
        <w:numPr>
          <w:ilvl w:val="1"/>
          <w:numId w:val="39"/>
        </w:numPr>
        <w:rPr>
          <w:rFonts w:ascii="Calibri" w:hAnsi="Calibri" w:cs="Calibri"/>
        </w:rPr>
      </w:pPr>
      <w:r w:rsidRPr="008B36C7">
        <w:rPr>
          <w:rFonts w:ascii="Calibri" w:hAnsi="Calibri" w:cs="Calibri"/>
          <w:b/>
          <w:bCs/>
        </w:rPr>
        <w:t>Integration &amp; Monitoring</w:t>
      </w:r>
      <w:r w:rsidRPr="008B36C7">
        <w:rPr>
          <w:rFonts w:ascii="Calibri" w:hAnsi="Calibri" w:cs="Calibri"/>
        </w:rPr>
        <w:t>: Integrate XDR logs into the monitoring systems, actively track actual incidents, and record key metrics like mean-time-to-detect (MTTD) and mean-time-to-respond (MTTR).</w:t>
      </w:r>
    </w:p>
    <w:p w14:paraId="0852E108" w14:textId="77777777" w:rsidR="008B36C7" w:rsidRPr="008B36C7" w:rsidRDefault="008B36C7">
      <w:pPr>
        <w:numPr>
          <w:ilvl w:val="1"/>
          <w:numId w:val="40"/>
        </w:numPr>
        <w:rPr>
          <w:rFonts w:ascii="Calibri" w:hAnsi="Calibri" w:cs="Calibri"/>
        </w:rPr>
      </w:pPr>
      <w:r w:rsidRPr="008B36C7">
        <w:rPr>
          <w:rFonts w:ascii="Calibri" w:hAnsi="Calibri" w:cs="Calibri"/>
          <w:b/>
          <w:bCs/>
        </w:rPr>
        <w:t>Comparison</w:t>
      </w:r>
      <w:r w:rsidRPr="008B36C7">
        <w:rPr>
          <w:rFonts w:ascii="Calibri" w:hAnsi="Calibri" w:cs="Calibri"/>
        </w:rPr>
        <w:t>: Assess whether the outcomes align with the initial PRP expectations.</w:t>
      </w:r>
    </w:p>
    <w:p w14:paraId="6E8F93B8" w14:textId="77777777" w:rsidR="008B36C7" w:rsidRPr="008B36C7" w:rsidRDefault="008B36C7">
      <w:pPr>
        <w:numPr>
          <w:ilvl w:val="0"/>
          <w:numId w:val="35"/>
        </w:numPr>
        <w:rPr>
          <w:rFonts w:ascii="Calibri" w:hAnsi="Calibri" w:cs="Calibri"/>
        </w:rPr>
      </w:pPr>
      <w:r w:rsidRPr="008B36C7">
        <w:rPr>
          <w:rFonts w:ascii="Calibri" w:hAnsi="Calibri" w:cs="Calibri"/>
          <w:b/>
          <w:bCs/>
        </w:rPr>
        <w:t>Quantify Risk Using an RQT</w:t>
      </w:r>
    </w:p>
    <w:p w14:paraId="1522F34E" w14:textId="77777777" w:rsidR="008B36C7" w:rsidRPr="008B36C7" w:rsidRDefault="008B36C7">
      <w:pPr>
        <w:numPr>
          <w:ilvl w:val="1"/>
          <w:numId w:val="41"/>
        </w:numPr>
        <w:rPr>
          <w:rFonts w:ascii="Calibri" w:hAnsi="Calibri" w:cs="Calibri"/>
        </w:rPr>
      </w:pPr>
      <w:r w:rsidRPr="008B36C7">
        <w:rPr>
          <w:rFonts w:ascii="Calibri" w:hAnsi="Calibri" w:cs="Calibri"/>
          <w:b/>
          <w:bCs/>
        </w:rPr>
        <w:t>Basic Approach</w:t>
      </w:r>
      <w:r w:rsidRPr="008B36C7">
        <w:rPr>
          <w:rFonts w:ascii="Calibri" w:hAnsi="Calibri" w:cs="Calibri"/>
        </w:rPr>
        <w:t>: Estimate the annual frequency of lateral movement breaches and multiply by the estimated cost per incident.</w:t>
      </w:r>
    </w:p>
    <w:p w14:paraId="78DCBBBE" w14:textId="77777777" w:rsidR="008B36C7" w:rsidRPr="008B36C7" w:rsidRDefault="008B36C7">
      <w:pPr>
        <w:numPr>
          <w:ilvl w:val="1"/>
          <w:numId w:val="42"/>
        </w:numPr>
        <w:rPr>
          <w:rFonts w:ascii="Calibri" w:hAnsi="Calibri" w:cs="Calibri"/>
        </w:rPr>
      </w:pPr>
      <w:r w:rsidRPr="008B36C7">
        <w:rPr>
          <w:rFonts w:ascii="Calibri" w:hAnsi="Calibri" w:cs="Calibri"/>
          <w:b/>
          <w:bCs/>
        </w:rPr>
        <w:t>Advanced Approach</w:t>
      </w:r>
      <w:r w:rsidRPr="008B36C7">
        <w:rPr>
          <w:rFonts w:ascii="Calibri" w:hAnsi="Calibri" w:cs="Calibri"/>
        </w:rPr>
        <w:t>: Apply a framework such as FAIR or a robust commercial tool to simulate probabilities and quantify financial impacts more precisely.</w:t>
      </w:r>
    </w:p>
    <w:p w14:paraId="471B6202" w14:textId="77777777" w:rsidR="008B36C7" w:rsidRPr="008B36C7" w:rsidRDefault="008B36C7">
      <w:pPr>
        <w:numPr>
          <w:ilvl w:val="0"/>
          <w:numId w:val="35"/>
        </w:numPr>
        <w:rPr>
          <w:rFonts w:ascii="Calibri" w:hAnsi="Calibri" w:cs="Calibri"/>
        </w:rPr>
      </w:pPr>
      <w:r w:rsidRPr="008B36C7">
        <w:rPr>
          <w:rFonts w:ascii="Calibri" w:hAnsi="Calibri" w:cs="Calibri"/>
          <w:b/>
          <w:bCs/>
        </w:rPr>
        <w:t>Close the Gaps</w:t>
      </w:r>
    </w:p>
    <w:p w14:paraId="008BB57B" w14:textId="77777777" w:rsidR="008B36C7" w:rsidRPr="008B36C7" w:rsidRDefault="008B36C7">
      <w:pPr>
        <w:numPr>
          <w:ilvl w:val="1"/>
          <w:numId w:val="43"/>
        </w:numPr>
        <w:rPr>
          <w:rFonts w:ascii="Calibri" w:hAnsi="Calibri" w:cs="Calibri"/>
        </w:rPr>
      </w:pPr>
      <w:r w:rsidRPr="008B36C7">
        <w:rPr>
          <w:rFonts w:ascii="Calibri" w:hAnsi="Calibri" w:cs="Calibri"/>
          <w:b/>
          <w:bCs/>
        </w:rPr>
        <w:t>Identify Shortfalls</w:t>
      </w:r>
      <w:r w:rsidRPr="008B36C7">
        <w:rPr>
          <w:rFonts w:ascii="Calibri" w:hAnsi="Calibri" w:cs="Calibri"/>
        </w:rPr>
        <w:t>: If the ARP shows that the risk reduction falls short of the PRP, investigate potential causes—such as inadequate staff training, poorly configured alerts, or incomplete integration of critical features.</w:t>
      </w:r>
    </w:p>
    <w:p w14:paraId="0ABDDF7E" w14:textId="77777777" w:rsidR="008B36C7" w:rsidRPr="008B36C7" w:rsidRDefault="008B36C7">
      <w:pPr>
        <w:numPr>
          <w:ilvl w:val="1"/>
          <w:numId w:val="44"/>
        </w:numPr>
        <w:rPr>
          <w:rFonts w:ascii="Calibri" w:hAnsi="Calibri" w:cs="Calibri"/>
        </w:rPr>
      </w:pPr>
      <w:r w:rsidRPr="008B36C7">
        <w:rPr>
          <w:rFonts w:ascii="Calibri" w:hAnsi="Calibri" w:cs="Calibri"/>
          <w:b/>
          <w:bCs/>
        </w:rPr>
        <w:t>Implement Improvements</w:t>
      </w:r>
      <w:r w:rsidRPr="008B36C7">
        <w:rPr>
          <w:rFonts w:ascii="Calibri" w:hAnsi="Calibri" w:cs="Calibri"/>
        </w:rPr>
        <w:t>: Address these issues with targeted actions, such as enhanced training, refined runbooks, or further technical tuning of the XDR solution.</w:t>
      </w:r>
    </w:p>
    <w:p w14:paraId="313393E8" w14:textId="77777777" w:rsidR="008B36C7" w:rsidRPr="008B36C7" w:rsidRDefault="008B36C7">
      <w:pPr>
        <w:numPr>
          <w:ilvl w:val="0"/>
          <w:numId w:val="35"/>
        </w:numPr>
        <w:rPr>
          <w:rFonts w:ascii="Calibri" w:hAnsi="Calibri" w:cs="Calibri"/>
        </w:rPr>
      </w:pPr>
      <w:r w:rsidRPr="008B36C7">
        <w:rPr>
          <w:rFonts w:ascii="Calibri" w:hAnsi="Calibri" w:cs="Calibri"/>
          <w:b/>
          <w:bCs/>
        </w:rPr>
        <w:t>Iterate and Mature</w:t>
      </w:r>
    </w:p>
    <w:p w14:paraId="22BDF3ED" w14:textId="77777777" w:rsidR="008B36C7" w:rsidRPr="008B36C7" w:rsidRDefault="008B36C7">
      <w:pPr>
        <w:numPr>
          <w:ilvl w:val="1"/>
          <w:numId w:val="45"/>
        </w:numPr>
        <w:rPr>
          <w:rFonts w:ascii="Calibri" w:hAnsi="Calibri" w:cs="Calibri"/>
        </w:rPr>
      </w:pPr>
      <w:r w:rsidRPr="008B36C7">
        <w:rPr>
          <w:rFonts w:ascii="Calibri" w:hAnsi="Calibri" w:cs="Calibri"/>
          <w:b/>
          <w:bCs/>
        </w:rPr>
        <w:t>Continuous Improvement</w:t>
      </w:r>
      <w:r w:rsidRPr="008B36C7">
        <w:rPr>
          <w:rFonts w:ascii="Calibri" w:hAnsi="Calibri" w:cs="Calibri"/>
        </w:rPr>
        <w:t>: Regularly update the ARP as the XDR configuration is refined and new threats emerge.</w:t>
      </w:r>
    </w:p>
    <w:p w14:paraId="6C43959D" w14:textId="77777777" w:rsidR="008B36C7" w:rsidRPr="008B36C7" w:rsidRDefault="008B36C7">
      <w:pPr>
        <w:numPr>
          <w:ilvl w:val="1"/>
          <w:numId w:val="46"/>
        </w:numPr>
        <w:rPr>
          <w:rFonts w:ascii="Calibri" w:hAnsi="Calibri" w:cs="Calibri"/>
        </w:rPr>
      </w:pPr>
      <w:r w:rsidRPr="008B36C7">
        <w:rPr>
          <w:rFonts w:ascii="Calibri" w:hAnsi="Calibri" w:cs="Calibri"/>
          <w:b/>
          <w:bCs/>
        </w:rPr>
        <w:t>Progress Tracking</w:t>
      </w:r>
      <w:r w:rsidRPr="008B36C7">
        <w:rPr>
          <w:rFonts w:ascii="Calibri" w:hAnsi="Calibri" w:cs="Calibri"/>
        </w:rPr>
        <w:t>: Over time, the risk posture should steadily move toward (and eventually exceed) the risk reduction goals set in the PRP, reflecting higher IMPACTO maturity stages.</w:t>
      </w:r>
    </w:p>
    <w:p w14:paraId="77CF874E" w14:textId="77777777" w:rsidR="008B36C7" w:rsidRPr="008B36C7" w:rsidRDefault="008B36C7" w:rsidP="008B36C7">
      <w:pPr>
        <w:rPr>
          <w:rFonts w:ascii="Calibri" w:hAnsi="Calibri" w:cs="Calibri"/>
        </w:rPr>
      </w:pPr>
      <w:r w:rsidRPr="008B36C7">
        <w:rPr>
          <w:rFonts w:ascii="Calibri" w:hAnsi="Calibri" w:cs="Calibri"/>
        </w:rPr>
        <w:t>This concrete example provides a clear roadmap for applying RQT, PRP, and ARP to a specific cybersecurity investment—ensuring that the XDR solution meets initial expectations and evolves through continuous measurement and improvement.</w:t>
      </w:r>
    </w:p>
    <w:p w14:paraId="2C2F6C2D" w14:textId="77777777" w:rsidR="00010538" w:rsidRPr="005127E4" w:rsidRDefault="00010538" w:rsidP="00010538">
      <w:pPr>
        <w:rPr>
          <w:rFonts w:ascii="Calibri" w:hAnsi="Calibri" w:cs="Calibri"/>
        </w:rPr>
      </w:pPr>
    </w:p>
    <w:p w14:paraId="0FFECED8" w14:textId="77777777" w:rsidR="00010538" w:rsidRPr="005127E4" w:rsidRDefault="00010538" w:rsidP="005127E4"/>
    <w:p w14:paraId="35780F08" w14:textId="77777777" w:rsidR="005127E4" w:rsidRDefault="005127E4" w:rsidP="005127E4"/>
    <w:p w14:paraId="507A4110" w14:textId="77777777" w:rsidR="005127E4" w:rsidRDefault="005127E4" w:rsidP="005127E4"/>
    <w:p w14:paraId="275C076E" w14:textId="77777777" w:rsidR="005127E4" w:rsidRDefault="005127E4" w:rsidP="009D7FC4"/>
    <w:p w14:paraId="741AEF1F" w14:textId="087C65DA" w:rsidR="00B87F4B" w:rsidRPr="005127E4" w:rsidRDefault="00B87F4B" w:rsidP="00000E9B">
      <w:pPr>
        <w:pStyle w:val="Heading1"/>
        <w:rPr>
          <w:rFonts w:ascii="Calibri" w:hAnsi="Calibri" w:cs="Calibri"/>
        </w:rPr>
      </w:pPr>
      <w:bookmarkStart w:id="24" w:name="_Toc194163314"/>
      <w:r w:rsidRPr="005127E4">
        <w:rPr>
          <w:rFonts w:ascii="Calibri" w:hAnsi="Calibri" w:cs="Calibri"/>
        </w:rPr>
        <w:lastRenderedPageBreak/>
        <w:t>Operational Intelligence</w:t>
      </w:r>
      <w:bookmarkEnd w:id="24"/>
    </w:p>
    <w:p w14:paraId="7E67F157" w14:textId="77777777" w:rsidR="008B36C7" w:rsidRPr="008B36C7" w:rsidRDefault="008B36C7" w:rsidP="008B36C7">
      <w:r w:rsidRPr="008B36C7">
        <w:t>Operational Intelligence (OI) integrates real-world insights—including threat intelligence feeds, adversary research, incident reviews, and simulated attack exercises—into cybersecurity investments. This continuous integration ensures that the cybersecurity posture remains relevant, effective, and adaptable across every IMPACTO stage, transforming static investments into proactive defenses that evolve alongside the threat landscape.</w:t>
      </w:r>
    </w:p>
    <w:p w14:paraId="74A28785" w14:textId="77777777" w:rsidR="008B36C7" w:rsidRPr="008B36C7" w:rsidRDefault="008B36C7" w:rsidP="008B36C7">
      <w:r w:rsidRPr="008B36C7">
        <w:rPr>
          <w:b/>
          <w:bCs/>
        </w:rPr>
        <w:t>Why Operational Intelligence Matters in IMPACTO:</w:t>
      </w:r>
    </w:p>
    <w:p w14:paraId="1A35EF55" w14:textId="77777777" w:rsidR="008B36C7" w:rsidRPr="008B36C7" w:rsidRDefault="008B36C7">
      <w:pPr>
        <w:numPr>
          <w:ilvl w:val="0"/>
          <w:numId w:val="47"/>
        </w:numPr>
      </w:pPr>
      <w:r w:rsidRPr="008B36C7">
        <w:rPr>
          <w:b/>
          <w:bCs/>
        </w:rPr>
        <w:t>Bridging PRP to ARP:</w:t>
      </w:r>
    </w:p>
    <w:p w14:paraId="222B46A7" w14:textId="77777777" w:rsidR="008B36C7" w:rsidRPr="008B36C7" w:rsidRDefault="008B36C7" w:rsidP="008B36C7">
      <w:pPr>
        <w:ind w:left="720"/>
      </w:pPr>
      <w:r w:rsidRPr="008B36C7">
        <w:t>OI provides a critical feedback loop, refining the Actual Risk Profile (ARP) from the baseline assumptions set by your Purchased Risk Profile (PRP). Real-world incidents, simulation outcomes, and fresh intelligence reveal discrepancies, such as detection gaps or configuration oversights, allowing teams to adjust Actual Capability Profiles (ACP) to maintain alignment with risk-reduction objectives.</w:t>
      </w:r>
    </w:p>
    <w:p w14:paraId="7142460A" w14:textId="77777777" w:rsidR="008B36C7" w:rsidRPr="008B36C7" w:rsidRDefault="008B36C7">
      <w:pPr>
        <w:numPr>
          <w:ilvl w:val="0"/>
          <w:numId w:val="47"/>
        </w:numPr>
      </w:pPr>
      <w:r w:rsidRPr="008B36C7">
        <w:rPr>
          <w:b/>
          <w:bCs/>
        </w:rPr>
        <w:t>Driving Domain Maturity:</w:t>
      </w:r>
    </w:p>
    <w:p w14:paraId="1685D184" w14:textId="77777777" w:rsidR="008B36C7" w:rsidRPr="008B36C7" w:rsidRDefault="008B36C7" w:rsidP="008B36C7">
      <w:pPr>
        <w:ind w:left="720"/>
      </w:pPr>
      <w:r w:rsidRPr="008B36C7">
        <w:t xml:space="preserve">OI ensures that each maturity </w:t>
      </w:r>
      <w:proofErr w:type="gramStart"/>
      <w:r w:rsidRPr="008B36C7">
        <w:t>enhancement—</w:t>
      </w:r>
      <w:proofErr w:type="gramEnd"/>
      <w:r w:rsidRPr="008B36C7">
        <w:t>whether updating runbooks, implementing new tools, or training personnel—addresses actual operational threats and gaps, not just theoretical risks. This targeted maturity advancement spans IMPACTO's Business, People, Process, and Technology domains.</w:t>
      </w:r>
    </w:p>
    <w:p w14:paraId="26C36D60" w14:textId="77777777" w:rsidR="008B36C7" w:rsidRPr="008B36C7" w:rsidRDefault="008B36C7">
      <w:pPr>
        <w:numPr>
          <w:ilvl w:val="0"/>
          <w:numId w:val="47"/>
        </w:numPr>
      </w:pPr>
      <w:r w:rsidRPr="008B36C7">
        <w:rPr>
          <w:b/>
          <w:bCs/>
        </w:rPr>
        <w:t>Enabling Data-Driven Progress:</w:t>
      </w:r>
    </w:p>
    <w:p w14:paraId="3247CD19" w14:textId="77777777" w:rsidR="008B36C7" w:rsidRPr="008B36C7" w:rsidRDefault="008B36C7" w:rsidP="008B36C7">
      <w:pPr>
        <w:ind w:left="720"/>
      </w:pPr>
      <w:r w:rsidRPr="008B36C7">
        <w:t>Rather than relying solely on periodic assessments, OI integrates continuous inputs from red and purple team exercises, post-incident analyses, and real-time threat intelligence. This proactive approach accelerates progression toward Stages 4 and 5, characterized by data-driven decision-making and real-time adaptation for optimal security effectiveness.</w:t>
      </w:r>
    </w:p>
    <w:p w14:paraId="07940E07" w14:textId="77777777" w:rsidR="008B36C7" w:rsidRPr="008B36C7" w:rsidRDefault="008B36C7" w:rsidP="008B36C7">
      <w:r w:rsidRPr="008B36C7">
        <w:rPr>
          <w:b/>
          <w:bCs/>
        </w:rPr>
        <w:t>Leveraging M3TID for Operational Intelligence:</w:t>
      </w:r>
    </w:p>
    <w:p w14:paraId="55EAE321" w14:textId="77777777" w:rsidR="008B36C7" w:rsidRPr="008B36C7" w:rsidRDefault="008B36C7" w:rsidP="008B36C7">
      <w:r w:rsidRPr="008B36C7">
        <w:t>The M3TID (Measure, Maximize, and Mature Threat-Informed Defense) framework offers a structured approach to evaluate and enhance the effectiveness of OI:</w:t>
      </w:r>
    </w:p>
    <w:p w14:paraId="2F1858DC" w14:textId="77777777" w:rsidR="008B36C7" w:rsidRPr="008B36C7" w:rsidRDefault="008B36C7">
      <w:pPr>
        <w:numPr>
          <w:ilvl w:val="0"/>
          <w:numId w:val="48"/>
        </w:numPr>
      </w:pPr>
      <w:r w:rsidRPr="008B36C7">
        <w:rPr>
          <w:b/>
          <w:bCs/>
        </w:rPr>
        <w:t>Measure:</w:t>
      </w:r>
      <w:r w:rsidRPr="008B36C7">
        <w:t xml:space="preserve"> Assess the effectiveness of detection and response capabilities against adversary tactics (using frameworks like MITRE ATT&amp;CK). Evaluate the speed and accuracy with which new threat intelligence is integrated into detection rules, runbooks, and training.</w:t>
      </w:r>
    </w:p>
    <w:p w14:paraId="5415AAAA" w14:textId="77777777" w:rsidR="008B36C7" w:rsidRPr="008B36C7" w:rsidRDefault="008B36C7">
      <w:pPr>
        <w:numPr>
          <w:ilvl w:val="0"/>
          <w:numId w:val="48"/>
        </w:numPr>
      </w:pPr>
      <w:r w:rsidRPr="008B36C7">
        <w:rPr>
          <w:b/>
          <w:bCs/>
        </w:rPr>
        <w:t>Maximize:</w:t>
      </w:r>
      <w:r w:rsidRPr="008B36C7">
        <w:t xml:space="preserve"> Focus on advancing the highest-risk scenarios by optimizing automated detection processes and specialized skill sets. M3TID identifies specific gaps, guiding resources to where they have the most significant impact.</w:t>
      </w:r>
    </w:p>
    <w:p w14:paraId="5E41252E" w14:textId="77777777" w:rsidR="008B36C7" w:rsidRPr="008B36C7" w:rsidRDefault="008B36C7">
      <w:pPr>
        <w:numPr>
          <w:ilvl w:val="0"/>
          <w:numId w:val="48"/>
        </w:numPr>
      </w:pPr>
      <w:r w:rsidRPr="008B36C7">
        <w:rPr>
          <w:b/>
          <w:bCs/>
        </w:rPr>
        <w:t>Mature:</w:t>
      </w:r>
      <w:r w:rsidRPr="008B36C7">
        <w:t xml:space="preserve"> Continuously refine cybersecurity processes and technologies by incorporating simulation insights, incident analyses, and threat intelligence. This cyclical refinement is central to achieving and sustaining Stages 4 and 5 maturity levels.</w:t>
      </w:r>
    </w:p>
    <w:p w14:paraId="043C455C" w14:textId="77777777" w:rsidR="008B36C7" w:rsidRPr="008B36C7" w:rsidRDefault="008B36C7" w:rsidP="008B36C7">
      <w:r w:rsidRPr="008B36C7">
        <w:lastRenderedPageBreak/>
        <w:t>By adopting M3TID principles, organizations objectively track their Operational Intelligence effectiveness, ensuring each intelligence input or incident review enhances real-world defense capabilities.</w:t>
      </w:r>
    </w:p>
    <w:p w14:paraId="173D8043" w14:textId="77777777" w:rsidR="008B36C7" w:rsidRPr="008B36C7" w:rsidRDefault="008B36C7" w:rsidP="008B36C7">
      <w:r w:rsidRPr="008B36C7">
        <w:rPr>
          <w:b/>
          <w:bCs/>
        </w:rPr>
        <w:t>Implementing Operational Intelligence for Cybersecurity Investments:</w:t>
      </w:r>
    </w:p>
    <w:p w14:paraId="2D6E59C4" w14:textId="77777777" w:rsidR="008B36C7" w:rsidRPr="008B36C7" w:rsidRDefault="008B36C7">
      <w:pPr>
        <w:numPr>
          <w:ilvl w:val="0"/>
          <w:numId w:val="49"/>
        </w:numPr>
      </w:pPr>
      <w:r w:rsidRPr="008B36C7">
        <w:rPr>
          <w:b/>
          <w:bCs/>
        </w:rPr>
        <w:t>Identify Priority Threats:</w:t>
      </w:r>
    </w:p>
    <w:p w14:paraId="7D767C5B" w14:textId="77777777" w:rsidR="008B36C7" w:rsidRPr="008B36C7" w:rsidRDefault="008B36C7">
      <w:pPr>
        <w:numPr>
          <w:ilvl w:val="1"/>
          <w:numId w:val="50"/>
        </w:numPr>
      </w:pPr>
      <w:r w:rsidRPr="008B36C7">
        <w:t>Utilize OSINT feeds, vendor advisories, and frameworks such as MITRE ATT&amp;CK to identify adversary tactics, techniques, and procedures (TTPs) most relevant to the specific cybersecurity investment (e.g., EDR, cloud security, firewall).</w:t>
      </w:r>
    </w:p>
    <w:p w14:paraId="458DAC30" w14:textId="77777777" w:rsidR="008B36C7" w:rsidRPr="008B36C7" w:rsidRDefault="008B36C7">
      <w:pPr>
        <w:numPr>
          <w:ilvl w:val="0"/>
          <w:numId w:val="49"/>
        </w:numPr>
      </w:pPr>
      <w:r w:rsidRPr="008B36C7">
        <w:rPr>
          <w:b/>
          <w:bCs/>
        </w:rPr>
        <w:t>Establish OI Feeds and Testing:</w:t>
      </w:r>
    </w:p>
    <w:p w14:paraId="67139476" w14:textId="77777777" w:rsidR="008B36C7" w:rsidRPr="008B36C7" w:rsidRDefault="008B36C7">
      <w:pPr>
        <w:numPr>
          <w:ilvl w:val="1"/>
          <w:numId w:val="51"/>
        </w:numPr>
      </w:pPr>
      <w:r w:rsidRPr="008B36C7">
        <w:t>Integrate continuous threat intelligence feeds.</w:t>
      </w:r>
    </w:p>
    <w:p w14:paraId="753369B3" w14:textId="77777777" w:rsidR="008B36C7" w:rsidRPr="008B36C7" w:rsidRDefault="008B36C7">
      <w:pPr>
        <w:numPr>
          <w:ilvl w:val="1"/>
          <w:numId w:val="52"/>
        </w:numPr>
      </w:pPr>
      <w:r w:rsidRPr="008B36C7">
        <w:t>Schedule regular breach and attack simulations.</w:t>
      </w:r>
    </w:p>
    <w:p w14:paraId="506AFB60" w14:textId="77777777" w:rsidR="008B36C7" w:rsidRPr="008B36C7" w:rsidRDefault="008B36C7">
      <w:pPr>
        <w:numPr>
          <w:ilvl w:val="1"/>
          <w:numId w:val="53"/>
        </w:numPr>
      </w:pPr>
      <w:r w:rsidRPr="008B36C7">
        <w:t>Institutionalize structured post-incident reviews to validate and enhance the logging, alerting, and automated responses.</w:t>
      </w:r>
    </w:p>
    <w:p w14:paraId="333A7BC0" w14:textId="77777777" w:rsidR="008B36C7" w:rsidRPr="008B36C7" w:rsidRDefault="008B36C7">
      <w:pPr>
        <w:numPr>
          <w:ilvl w:val="0"/>
          <w:numId w:val="49"/>
        </w:numPr>
      </w:pPr>
      <w:r w:rsidRPr="008B36C7">
        <w:rPr>
          <w:b/>
          <w:bCs/>
        </w:rPr>
        <w:t>Compare Actual Outcomes to Expected Risk Reduction:</w:t>
      </w:r>
    </w:p>
    <w:p w14:paraId="65AA4179" w14:textId="77777777" w:rsidR="008B36C7" w:rsidRPr="008B36C7" w:rsidRDefault="008B36C7">
      <w:pPr>
        <w:numPr>
          <w:ilvl w:val="1"/>
          <w:numId w:val="54"/>
        </w:numPr>
      </w:pPr>
      <w:r w:rsidRPr="008B36C7">
        <w:t>Regularly measure whether your Actual Risk Profile (ARP) is moving toward your Purchased Risk Profile (PRP) objectives (e.g., a measurable decrease in successful attacks).</w:t>
      </w:r>
    </w:p>
    <w:p w14:paraId="4F9EBF29" w14:textId="77777777" w:rsidR="008B36C7" w:rsidRPr="008B36C7" w:rsidRDefault="008B36C7">
      <w:pPr>
        <w:numPr>
          <w:ilvl w:val="1"/>
          <w:numId w:val="55"/>
        </w:numPr>
      </w:pPr>
      <w:r w:rsidRPr="008B36C7">
        <w:t>Investigate and remediate root causes if anticipated improvements fall short, such as training gaps or misconfigured tools.</w:t>
      </w:r>
    </w:p>
    <w:p w14:paraId="18185992" w14:textId="77777777" w:rsidR="008B36C7" w:rsidRPr="008B36C7" w:rsidRDefault="008B36C7">
      <w:pPr>
        <w:numPr>
          <w:ilvl w:val="0"/>
          <w:numId w:val="49"/>
        </w:numPr>
      </w:pPr>
      <w:r w:rsidRPr="008B36C7">
        <w:rPr>
          <w:b/>
          <w:bCs/>
        </w:rPr>
        <w:t>Iterate and Evolve Continuously:</w:t>
      </w:r>
    </w:p>
    <w:p w14:paraId="7930E910" w14:textId="77777777" w:rsidR="008B36C7" w:rsidRPr="008B36C7" w:rsidRDefault="008B36C7">
      <w:pPr>
        <w:numPr>
          <w:ilvl w:val="1"/>
          <w:numId w:val="56"/>
        </w:numPr>
      </w:pPr>
      <w:r w:rsidRPr="008B36C7">
        <w:t>Update runbooks, refine alert thresholds, implement timely patches, and reinforce staff training as new threats and insights emerge.</w:t>
      </w:r>
    </w:p>
    <w:p w14:paraId="6469FF66" w14:textId="77777777" w:rsidR="008B36C7" w:rsidRPr="008B36C7" w:rsidRDefault="008B36C7">
      <w:pPr>
        <w:numPr>
          <w:ilvl w:val="1"/>
          <w:numId w:val="57"/>
        </w:numPr>
      </w:pPr>
      <w:r w:rsidRPr="008B36C7">
        <w:t>Reassess effectiveness through recurring M3TID-driven exercises, confirming tangible risk reduction and progression through IMPACTO stages.</w:t>
      </w:r>
    </w:p>
    <w:p w14:paraId="5177DE2B" w14:textId="77777777" w:rsidR="008B36C7" w:rsidRPr="008B36C7" w:rsidRDefault="008B36C7">
      <w:pPr>
        <w:numPr>
          <w:ilvl w:val="0"/>
          <w:numId w:val="49"/>
        </w:numPr>
      </w:pPr>
      <w:r w:rsidRPr="008B36C7">
        <w:rPr>
          <w:b/>
          <w:bCs/>
        </w:rPr>
        <w:t>Document and Share Findings:</w:t>
      </w:r>
    </w:p>
    <w:p w14:paraId="7E9309F5" w14:textId="77777777" w:rsidR="008B36C7" w:rsidRPr="008B36C7" w:rsidRDefault="008B36C7">
      <w:pPr>
        <w:numPr>
          <w:ilvl w:val="1"/>
          <w:numId w:val="58"/>
        </w:numPr>
      </w:pPr>
      <w:r w:rsidRPr="008B36C7">
        <w:t>Maintain an up-to-date record of threat intelligence reports, detection logic changes, and outcomes of incident reviews.</w:t>
      </w:r>
    </w:p>
    <w:p w14:paraId="69F2033F" w14:textId="77777777" w:rsidR="008B36C7" w:rsidRPr="008B36C7" w:rsidRDefault="008B36C7">
      <w:pPr>
        <w:numPr>
          <w:ilvl w:val="1"/>
          <w:numId w:val="59"/>
        </w:numPr>
      </w:pPr>
      <w:r w:rsidRPr="008B36C7">
        <w:t>Clearly link these operational insights to domain-specific maturity improvements—training enhancements in People, procedural updates in Processes, technical adjustments in Technology, and refined risk metrics in Business domains.</w:t>
      </w:r>
    </w:p>
    <w:p w14:paraId="11212790" w14:textId="77777777" w:rsidR="008B36C7" w:rsidRDefault="008B36C7" w:rsidP="008B36C7"/>
    <w:p w14:paraId="178F2530" w14:textId="6FF7D131" w:rsidR="000C0FC6" w:rsidRDefault="000C0FC6" w:rsidP="000C0FC6">
      <w:pPr>
        <w:pStyle w:val="Heading1"/>
        <w:rPr>
          <w:rFonts w:ascii="Calibri" w:hAnsi="Calibri" w:cs="Calibri"/>
        </w:rPr>
      </w:pPr>
      <w:bookmarkStart w:id="25" w:name="_Toc194163315"/>
      <w:r w:rsidRPr="005127E4">
        <w:rPr>
          <w:rFonts w:ascii="Calibri" w:hAnsi="Calibri" w:cs="Calibri"/>
        </w:rPr>
        <w:lastRenderedPageBreak/>
        <w:t>Initial Momentum and Progressing</w:t>
      </w:r>
      <w:r w:rsidR="00F841D2" w:rsidRPr="005127E4">
        <w:rPr>
          <w:rFonts w:ascii="Calibri" w:hAnsi="Calibri" w:cs="Calibri"/>
        </w:rPr>
        <w:t xml:space="preserve"> Stages</w:t>
      </w:r>
      <w:bookmarkEnd w:id="25"/>
      <w:r w:rsidRPr="005127E4">
        <w:rPr>
          <w:rFonts w:ascii="Calibri" w:hAnsi="Calibri" w:cs="Calibri"/>
        </w:rPr>
        <w:t xml:space="preserve"> </w:t>
      </w:r>
    </w:p>
    <w:p w14:paraId="4845AED3" w14:textId="0162CC0D" w:rsidR="00B9633D" w:rsidRPr="00B9633D" w:rsidRDefault="00B9633D" w:rsidP="00B9633D">
      <w:r w:rsidRPr="00B9633D">
        <w:t xml:space="preserve">Once a cybersecurity investment has been operationalized, the primary challenge is ensuring real progress beyond merely having a switched-on tool. Establishing </w:t>
      </w:r>
      <w:r w:rsidRPr="00B9633D">
        <w:rPr>
          <w:b/>
          <w:bCs/>
        </w:rPr>
        <w:t>initial momentum</w:t>
      </w:r>
      <w:r w:rsidRPr="00B9633D">
        <w:t xml:space="preserve"> involves mapping actual usage to the Purchased Capability Profile (PCP) and aligning real-world outcomes with your Purchased Risk Profile (PRP). By continuously refining configurations and processes, the organization closes the gap between these </w:t>
      </w:r>
      <w:proofErr w:type="gramStart"/>
      <w:r w:rsidRPr="00B9633D">
        <w:t>purchased</w:t>
      </w:r>
      <w:proofErr w:type="gramEnd"/>
      <w:r w:rsidRPr="00B9633D">
        <w:t xml:space="preserve"> expectations and the Actual Capability Profile (ACP) and Actual Risk Profile (ARP). This early traction sets the tone for meaningful forward movement through the IMPACTO stages, preventing shelfware scenarios and building the confidence of executive sponsors. </w:t>
      </w:r>
      <w:r w:rsidRPr="00B9633D">
        <w:rPr>
          <w:b/>
          <w:bCs/>
        </w:rPr>
        <w:t>Operational Intelligence (OI)</w:t>
      </w:r>
      <w:r w:rsidRPr="00B9633D">
        <w:t xml:space="preserve"> is a critical component for accelerating these gains, as mentioned in the preceding section.</w:t>
      </w:r>
    </w:p>
    <w:p w14:paraId="0D140FA6" w14:textId="6ADC1143" w:rsidR="000C0FC6" w:rsidRPr="005127E4" w:rsidRDefault="000C0FC6" w:rsidP="000C0FC6">
      <w:pPr>
        <w:pStyle w:val="Heading2"/>
        <w:rPr>
          <w:rFonts w:ascii="Calibri" w:hAnsi="Calibri" w:cs="Calibri"/>
        </w:rPr>
      </w:pPr>
      <w:bookmarkStart w:id="26" w:name="_Toc194163316"/>
      <w:r w:rsidRPr="005127E4">
        <w:rPr>
          <w:rFonts w:ascii="Calibri" w:hAnsi="Calibri" w:cs="Calibri"/>
        </w:rPr>
        <w:t>Operationalizing the Purchase Stage</w:t>
      </w:r>
      <w:bookmarkEnd w:id="26"/>
    </w:p>
    <w:p w14:paraId="53391883" w14:textId="10AA1A8E" w:rsidR="000C0FC6" w:rsidRPr="005127E4" w:rsidRDefault="000C0FC6" w:rsidP="000C0FC6">
      <w:pPr>
        <w:rPr>
          <w:rFonts w:ascii="Calibri" w:hAnsi="Calibri" w:cs="Calibri"/>
        </w:rPr>
      </w:pPr>
      <w:r w:rsidRPr="005127E4">
        <w:rPr>
          <w:rFonts w:ascii="Calibri" w:hAnsi="Calibri" w:cs="Calibri"/>
        </w:rPr>
        <w:t>In the early stages of a cybersecurity investment, it is not enough to purchase a tool or service. To move beyond mere acquisition and avoid the risk of "shelfware," the organization must actively plan and execute a series of decision-making steps that integrate the new asset into its overall security posture. This section introduces a detailed decision-making roadmap—illustrated by the flowchart below—that leverages key IMPACTO Model constructs</w:t>
      </w:r>
      <w:r w:rsidR="00200A2D" w:rsidRPr="005127E4">
        <w:rPr>
          <w:rFonts w:ascii="Calibri" w:hAnsi="Calibri" w:cs="Calibri"/>
        </w:rPr>
        <w:t xml:space="preserve">, including the Purchased Capability Profile (PCP), Purchased Risk Profile (PRP), Projected Operating Context (POC), as well as the </w:t>
      </w:r>
      <w:r w:rsidRPr="005127E4">
        <w:rPr>
          <w:rFonts w:ascii="Calibri" w:hAnsi="Calibri" w:cs="Calibri"/>
        </w:rPr>
        <w:t>Maturity and Capability Classification Frameworks (MCF/CCF). The roadmap guides stakeholders through verifying business alignment, defining intended capabilities, establishing risk expectations, assigning responsibilities, developing processes, and executing an initial deployment.</w:t>
      </w:r>
      <w:r w:rsidR="00D94D92" w:rsidRPr="005127E4">
        <w:rPr>
          <w:rFonts w:ascii="Calibri" w:hAnsi="Calibri" w:cs="Calibri"/>
        </w:rPr>
        <w:t xml:space="preserve"> </w:t>
      </w:r>
      <w:r w:rsidRPr="005127E4">
        <w:rPr>
          <w:rFonts w:ascii="Calibri" w:hAnsi="Calibri" w:cs="Calibri"/>
        </w:rPr>
        <w:t>The steps are summarized below:</w:t>
      </w:r>
    </w:p>
    <w:p w14:paraId="506E4902" w14:textId="2AE7969B" w:rsidR="000C0FC6" w:rsidRPr="005127E4" w:rsidRDefault="000C0FC6">
      <w:pPr>
        <w:pStyle w:val="ListParagraph"/>
        <w:numPr>
          <w:ilvl w:val="0"/>
          <w:numId w:val="1"/>
        </w:numPr>
        <w:rPr>
          <w:rFonts w:ascii="Calibri" w:hAnsi="Calibri" w:cs="Calibri"/>
        </w:rPr>
      </w:pPr>
      <w:r w:rsidRPr="005127E4">
        <w:rPr>
          <w:rFonts w:ascii="Calibri" w:hAnsi="Calibri" w:cs="Calibri"/>
          <w:b/>
          <w:bCs/>
        </w:rPr>
        <w:t>Step 1 - Verify Business Alignment &amp; Define Risk Reduction Goal</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Ensures that </w:t>
      </w:r>
      <w:r w:rsidR="00200A2D" w:rsidRPr="005127E4">
        <w:rPr>
          <w:rFonts w:ascii="Calibri" w:hAnsi="Calibri" w:cs="Calibri"/>
        </w:rPr>
        <w:t>cybersecurity investment is justified through a clear return on investment (ROI)</w:t>
      </w:r>
      <w:r w:rsidRPr="005127E4">
        <w:rPr>
          <w:rFonts w:ascii="Calibri" w:hAnsi="Calibri" w:cs="Calibri"/>
        </w:rPr>
        <w:t xml:space="preserve"> or risk reduction goal. Documenting the ROI prevents investments from remaining underutilized.</w:t>
      </w:r>
    </w:p>
    <w:p w14:paraId="31F3AF63" w14:textId="77777777" w:rsidR="000C0FC6" w:rsidRPr="005127E4" w:rsidRDefault="000C0FC6">
      <w:pPr>
        <w:pStyle w:val="ListParagraph"/>
        <w:numPr>
          <w:ilvl w:val="0"/>
          <w:numId w:val="1"/>
        </w:numPr>
        <w:rPr>
          <w:rFonts w:ascii="Calibri" w:hAnsi="Calibri" w:cs="Calibri"/>
        </w:rPr>
      </w:pPr>
      <w:r w:rsidRPr="005127E4">
        <w:rPr>
          <w:rFonts w:ascii="Calibri" w:hAnsi="Calibri" w:cs="Calibri"/>
          <w:b/>
          <w:bCs/>
        </w:rPr>
        <w:t>Step 2 - Define PCP &amp; POC</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By detailing the Purchased Capability Profile (PCP) and aligning it with the Projected Operating Context (POC), organizations ensure that the tool’s intended features are tailored to the real-world environment.</w:t>
      </w:r>
    </w:p>
    <w:p w14:paraId="6C9C44C0" w14:textId="77777777" w:rsidR="000C0FC6" w:rsidRPr="005127E4" w:rsidRDefault="000C0FC6">
      <w:pPr>
        <w:pStyle w:val="ListParagraph"/>
        <w:numPr>
          <w:ilvl w:val="0"/>
          <w:numId w:val="1"/>
        </w:numPr>
        <w:rPr>
          <w:rFonts w:ascii="Calibri" w:hAnsi="Calibri" w:cs="Calibri"/>
        </w:rPr>
      </w:pPr>
      <w:r w:rsidRPr="005127E4">
        <w:rPr>
          <w:rFonts w:ascii="Calibri" w:hAnsi="Calibri" w:cs="Calibri"/>
          <w:b/>
          <w:bCs/>
        </w:rPr>
        <w:t>Step 3 - Establish the Purchased Risk Profile (PRP)</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Setting risk targets through a formal risk quantification process establishes a baseline. This is critical for later comparing the Actual Risk Profile (ARP) to the PRP and measuring success.</w:t>
      </w:r>
    </w:p>
    <w:p w14:paraId="42066725" w14:textId="77777777" w:rsidR="000C0FC6" w:rsidRPr="005127E4" w:rsidRDefault="000C0FC6">
      <w:pPr>
        <w:pStyle w:val="ListParagraph"/>
        <w:numPr>
          <w:ilvl w:val="0"/>
          <w:numId w:val="1"/>
        </w:numPr>
        <w:rPr>
          <w:rFonts w:ascii="Calibri" w:hAnsi="Calibri" w:cs="Calibri"/>
        </w:rPr>
      </w:pPr>
      <w:r w:rsidRPr="005127E4">
        <w:rPr>
          <w:rFonts w:ascii="Calibri" w:hAnsi="Calibri" w:cs="Calibri"/>
          <w:b/>
          <w:bCs/>
        </w:rPr>
        <w:t>Step 4 - Assign Roles &amp; Responsibilities</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Accountability is key. Assigning a product owner and ensuring proper training prevents the solution from becoming "shelfware" and builds the necessary human capacity to drive its use.</w:t>
      </w:r>
    </w:p>
    <w:p w14:paraId="0AAFD7C7" w14:textId="77777777" w:rsidR="000C0FC6" w:rsidRPr="005127E4" w:rsidRDefault="000C0FC6">
      <w:pPr>
        <w:pStyle w:val="ListParagraph"/>
        <w:numPr>
          <w:ilvl w:val="0"/>
          <w:numId w:val="1"/>
        </w:numPr>
        <w:rPr>
          <w:rFonts w:ascii="Calibri" w:hAnsi="Calibri" w:cs="Calibri"/>
        </w:rPr>
      </w:pPr>
      <w:r w:rsidRPr="005127E4">
        <w:rPr>
          <w:rFonts w:ascii="Calibri" w:hAnsi="Calibri" w:cs="Calibri"/>
          <w:b/>
          <w:bCs/>
        </w:rPr>
        <w:t>Step 5 - Develop Initial Processes</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Establishing basic runbooks or Standard Operating Procedures (SOPs) moves operations from ad hoc to repeatable processes, setting the stage for a managed deployment.</w:t>
      </w:r>
    </w:p>
    <w:p w14:paraId="16F59EE6" w14:textId="77777777" w:rsidR="000C0FC6" w:rsidRPr="005127E4" w:rsidRDefault="000C0FC6">
      <w:pPr>
        <w:pStyle w:val="ListParagraph"/>
        <w:numPr>
          <w:ilvl w:val="0"/>
          <w:numId w:val="1"/>
        </w:numPr>
        <w:rPr>
          <w:rFonts w:ascii="Calibri" w:hAnsi="Calibri" w:cs="Calibri"/>
        </w:rPr>
      </w:pPr>
      <w:r w:rsidRPr="005127E4">
        <w:rPr>
          <w:rFonts w:ascii="Calibri" w:hAnsi="Calibri" w:cs="Calibri"/>
          <w:b/>
          <w:bCs/>
        </w:rPr>
        <w:t>Step 6 - Execute Initial Deployment</w:t>
      </w:r>
      <w:r w:rsidRPr="005127E4">
        <w:rPr>
          <w:rFonts w:ascii="Calibri" w:hAnsi="Calibri" w:cs="Calibri"/>
        </w:rPr>
        <w:br/>
      </w:r>
      <w:r w:rsidRPr="005127E4">
        <w:rPr>
          <w:rFonts w:ascii="Calibri" w:hAnsi="Calibri" w:cs="Calibri"/>
          <w:i/>
          <w:iCs/>
        </w:rPr>
        <w:t>Rationale:</w:t>
      </w:r>
      <w:r w:rsidRPr="005127E4">
        <w:rPr>
          <w:rFonts w:ascii="Calibri" w:hAnsi="Calibri" w:cs="Calibri"/>
        </w:rPr>
        <w:t xml:space="preserve"> Operationalizing the solution (even if initially with default settings) is essential for realizing risk reduction. If the tool is not live, its intended benefits cannot be achieved.</w:t>
      </w:r>
    </w:p>
    <w:p w14:paraId="3B7BE149" w14:textId="77777777" w:rsidR="000C0FC6" w:rsidRPr="005127E4" w:rsidRDefault="000C0FC6" w:rsidP="000C0FC6">
      <w:pPr>
        <w:rPr>
          <w:rFonts w:ascii="Calibri" w:eastAsiaTheme="majorEastAsia" w:hAnsi="Calibri" w:cs="Calibri"/>
          <w:color w:val="0F4761" w:themeColor="accent1" w:themeShade="BF"/>
          <w:sz w:val="40"/>
          <w:szCs w:val="40"/>
        </w:rPr>
      </w:pPr>
      <w:r w:rsidRPr="005127E4">
        <w:rPr>
          <w:rFonts w:ascii="Calibri" w:hAnsi="Calibri" w:cs="Calibri"/>
          <w:noProof/>
        </w:rPr>
        <w:lastRenderedPageBreak/>
        <w:drawing>
          <wp:inline distT="0" distB="0" distL="0" distR="0" wp14:anchorId="7FF6CA4D" wp14:editId="39BBEEB9">
            <wp:extent cx="5943600" cy="8130540"/>
            <wp:effectExtent l="0" t="0" r="0" b="3810"/>
            <wp:docPr id="50527043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70432" name="Picture 1"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8130540"/>
                    </a:xfrm>
                    <a:prstGeom prst="rect">
                      <a:avLst/>
                    </a:prstGeom>
                  </pic:spPr>
                </pic:pic>
              </a:graphicData>
            </a:graphic>
          </wp:inline>
        </w:drawing>
      </w:r>
      <w:r w:rsidRPr="005127E4">
        <w:rPr>
          <w:rFonts w:ascii="Calibri" w:hAnsi="Calibri" w:cs="Calibri"/>
        </w:rPr>
        <w:br w:type="page"/>
      </w:r>
    </w:p>
    <w:p w14:paraId="1A7E7262" w14:textId="77777777" w:rsidR="000C0FC6" w:rsidRPr="005127E4" w:rsidRDefault="000C0FC6" w:rsidP="000C0FC6">
      <w:pPr>
        <w:rPr>
          <w:rFonts w:ascii="Calibri" w:eastAsiaTheme="majorEastAsia" w:hAnsi="Calibri" w:cs="Calibri"/>
          <w:color w:val="0F4761" w:themeColor="accent1" w:themeShade="BF"/>
          <w:sz w:val="40"/>
          <w:szCs w:val="40"/>
        </w:rPr>
      </w:pPr>
      <w:r w:rsidRPr="005127E4">
        <w:rPr>
          <w:rFonts w:ascii="Calibri" w:hAnsi="Calibri" w:cs="Calibri"/>
          <w:noProof/>
        </w:rPr>
        <w:lastRenderedPageBreak/>
        <w:drawing>
          <wp:inline distT="0" distB="0" distL="0" distR="0" wp14:anchorId="79C207B2" wp14:editId="23AE255C">
            <wp:extent cx="5943600" cy="7695565"/>
            <wp:effectExtent l="0" t="0" r="0" b="635"/>
            <wp:docPr id="1107920745"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20745" name="Picture 2" descr="A diagram of a proces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5565"/>
                    </a:xfrm>
                    <a:prstGeom prst="rect">
                      <a:avLst/>
                    </a:prstGeom>
                  </pic:spPr>
                </pic:pic>
              </a:graphicData>
            </a:graphic>
          </wp:inline>
        </w:drawing>
      </w:r>
      <w:r w:rsidRPr="005127E4">
        <w:rPr>
          <w:rFonts w:ascii="Calibri" w:hAnsi="Calibri" w:cs="Calibri"/>
        </w:rPr>
        <w:br w:type="page"/>
      </w:r>
    </w:p>
    <w:p w14:paraId="76AAACCD" w14:textId="48850152" w:rsidR="00000E9B" w:rsidRPr="005127E4" w:rsidRDefault="00000000" w:rsidP="000C0FC6">
      <w:pPr>
        <w:pStyle w:val="Heading2"/>
        <w:rPr>
          <w:rFonts w:ascii="Calibri" w:hAnsi="Calibri" w:cs="Calibri"/>
        </w:rPr>
      </w:pPr>
      <w:bookmarkStart w:id="27" w:name="_Toc194163317"/>
      <w:r w:rsidRPr="005127E4">
        <w:rPr>
          <w:rFonts w:ascii="Calibri" w:hAnsi="Calibri" w:cs="Calibri"/>
        </w:rPr>
        <w:lastRenderedPageBreak/>
        <w:t xml:space="preserve">Vendor and </w:t>
      </w:r>
      <w:r w:rsidR="00E15648" w:rsidRPr="005127E4">
        <w:rPr>
          <w:rFonts w:ascii="Calibri" w:hAnsi="Calibri" w:cs="Calibri"/>
        </w:rPr>
        <w:t>Professional Services Collaboration</w:t>
      </w:r>
      <w:bookmarkEnd w:id="27"/>
    </w:p>
    <w:p w14:paraId="3F4EE9B9" w14:textId="090EE790" w:rsidR="0000780D" w:rsidRPr="005127E4" w:rsidRDefault="00B9633D" w:rsidP="00E15648">
      <w:pPr>
        <w:rPr>
          <w:rFonts w:ascii="Calibri" w:hAnsi="Calibri" w:cs="Calibri"/>
        </w:rPr>
      </w:pPr>
      <w:r w:rsidRPr="00B9633D">
        <w:rPr>
          <w:rFonts w:ascii="Calibri" w:hAnsi="Calibri" w:cs="Calibri"/>
        </w:rPr>
        <w:t xml:space="preserve">Few organizations have all the expertise they need in-house; collaboration with vendors, professional service providers, and </w:t>
      </w:r>
      <w:proofErr w:type="gramStart"/>
      <w:r w:rsidRPr="00B9633D">
        <w:rPr>
          <w:rFonts w:ascii="Calibri" w:hAnsi="Calibri" w:cs="Calibri"/>
        </w:rPr>
        <w:t>Value Added</w:t>
      </w:r>
      <w:proofErr w:type="gramEnd"/>
      <w:r w:rsidRPr="00B9633D">
        <w:rPr>
          <w:rFonts w:ascii="Calibri" w:hAnsi="Calibri" w:cs="Calibri"/>
        </w:rPr>
        <w:t xml:space="preserve"> Resellers (VARs) can jumpstart or accelerate progress after the Purchase Stage. Product experts help tune essential features, align them with the environment, and identify advanced capabilities that often remain dormant. These partners also offer periodic “health checks,” ensuring that runbooks, detection logic, and integrations fully support your evolving risk posture. By coordinating goals, defining milestones, and regularly reviewing progress, the investment’s ability to deliver continuous value is safeguarded rather than stalling at a low maturity stage</w:t>
      </w:r>
      <w:r w:rsidR="0000780D" w:rsidRPr="005127E4">
        <w:rPr>
          <w:rFonts w:ascii="Calibri" w:hAnsi="Calibri" w:cs="Calibri"/>
        </w:rPr>
        <w:t>.</w:t>
      </w:r>
    </w:p>
    <w:p w14:paraId="78332425" w14:textId="6198D5CC" w:rsidR="00E15648" w:rsidRPr="005127E4" w:rsidRDefault="00C35D1B" w:rsidP="00E15648">
      <w:pPr>
        <w:rPr>
          <w:rFonts w:ascii="Calibri" w:hAnsi="Calibri" w:cs="Calibri"/>
          <w:b/>
          <w:bCs/>
        </w:rPr>
      </w:pPr>
      <w:r w:rsidRPr="005127E4">
        <w:rPr>
          <w:rFonts w:ascii="Calibri" w:hAnsi="Calibri" w:cs="Calibri"/>
          <w:b/>
          <w:bCs/>
        </w:rPr>
        <w:t>External Roles and Their Contributions</w:t>
      </w:r>
    </w:p>
    <w:tbl>
      <w:tblPr>
        <w:tblStyle w:val="TableGrid"/>
        <w:tblW w:w="0" w:type="auto"/>
        <w:tblLook w:val="04A0" w:firstRow="1" w:lastRow="0" w:firstColumn="1" w:lastColumn="0" w:noHBand="0" w:noVBand="1"/>
      </w:tblPr>
      <w:tblGrid>
        <w:gridCol w:w="1615"/>
        <w:gridCol w:w="1710"/>
        <w:gridCol w:w="3240"/>
        <w:gridCol w:w="2785"/>
      </w:tblGrid>
      <w:tr w:rsidR="00B3248E" w:rsidRPr="005127E4" w14:paraId="0527A657" w14:textId="77777777" w:rsidTr="00B3248E">
        <w:tc>
          <w:tcPr>
            <w:tcW w:w="1615" w:type="dxa"/>
          </w:tcPr>
          <w:p w14:paraId="682FCC6E" w14:textId="1A4E2296" w:rsidR="00B3248E" w:rsidRPr="005127E4" w:rsidRDefault="00B3248E" w:rsidP="00E15648">
            <w:pPr>
              <w:rPr>
                <w:rFonts w:ascii="Calibri" w:hAnsi="Calibri" w:cs="Calibri"/>
                <w:b/>
                <w:bCs/>
              </w:rPr>
            </w:pPr>
            <w:r w:rsidRPr="005127E4">
              <w:rPr>
                <w:rFonts w:ascii="Calibri" w:hAnsi="Calibri" w:cs="Calibri"/>
                <w:b/>
                <w:bCs/>
              </w:rPr>
              <w:t>Role</w:t>
            </w:r>
          </w:p>
        </w:tc>
        <w:tc>
          <w:tcPr>
            <w:tcW w:w="1710" w:type="dxa"/>
          </w:tcPr>
          <w:p w14:paraId="0CC27566" w14:textId="5EB3744D" w:rsidR="00B3248E" w:rsidRPr="005127E4" w:rsidRDefault="00B3248E" w:rsidP="00E15648">
            <w:pPr>
              <w:rPr>
                <w:rFonts w:ascii="Calibri" w:hAnsi="Calibri" w:cs="Calibri"/>
                <w:b/>
                <w:bCs/>
              </w:rPr>
            </w:pPr>
            <w:r w:rsidRPr="005127E4">
              <w:rPr>
                <w:rFonts w:ascii="Calibri" w:hAnsi="Calibri" w:cs="Calibri"/>
                <w:b/>
                <w:bCs/>
              </w:rPr>
              <w:t>Primary Focus</w:t>
            </w:r>
          </w:p>
        </w:tc>
        <w:tc>
          <w:tcPr>
            <w:tcW w:w="3240" w:type="dxa"/>
          </w:tcPr>
          <w:p w14:paraId="1B1E90F0" w14:textId="5D6421CE" w:rsidR="00B3248E" w:rsidRPr="005127E4" w:rsidRDefault="00B3248E" w:rsidP="00E15648">
            <w:pPr>
              <w:rPr>
                <w:rFonts w:ascii="Calibri" w:hAnsi="Calibri" w:cs="Calibri"/>
                <w:b/>
                <w:bCs/>
              </w:rPr>
            </w:pPr>
            <w:r w:rsidRPr="005127E4">
              <w:rPr>
                <w:rFonts w:ascii="Calibri" w:hAnsi="Calibri" w:cs="Calibri"/>
                <w:b/>
                <w:bCs/>
              </w:rPr>
              <w:t>Typical Activities</w:t>
            </w:r>
          </w:p>
        </w:tc>
        <w:tc>
          <w:tcPr>
            <w:tcW w:w="2785" w:type="dxa"/>
          </w:tcPr>
          <w:p w14:paraId="7EAB1A94" w14:textId="4CFC40D5" w:rsidR="00B3248E" w:rsidRPr="005127E4" w:rsidRDefault="00B3248E" w:rsidP="00E15648">
            <w:pPr>
              <w:rPr>
                <w:rFonts w:ascii="Calibri" w:hAnsi="Calibri" w:cs="Calibri"/>
                <w:b/>
                <w:bCs/>
              </w:rPr>
            </w:pPr>
            <w:r w:rsidRPr="005127E4">
              <w:rPr>
                <w:rFonts w:ascii="Calibri" w:hAnsi="Calibri" w:cs="Calibri"/>
                <w:b/>
                <w:bCs/>
              </w:rPr>
              <w:t>Example Nexus</w:t>
            </w:r>
          </w:p>
        </w:tc>
      </w:tr>
      <w:tr w:rsidR="00B3248E" w:rsidRPr="005127E4" w14:paraId="790C4497" w14:textId="77777777" w:rsidTr="00B3248E">
        <w:tc>
          <w:tcPr>
            <w:tcW w:w="1615" w:type="dxa"/>
          </w:tcPr>
          <w:p w14:paraId="5D2513C5" w14:textId="7E7DD674" w:rsidR="00B3248E" w:rsidRPr="005127E4" w:rsidRDefault="00B3248E" w:rsidP="00E15648">
            <w:pPr>
              <w:rPr>
                <w:rFonts w:ascii="Calibri" w:hAnsi="Calibri" w:cs="Calibri"/>
                <w:sz w:val="20"/>
                <w:szCs w:val="20"/>
              </w:rPr>
            </w:pPr>
            <w:r w:rsidRPr="005127E4">
              <w:rPr>
                <w:rFonts w:ascii="Calibri" w:hAnsi="Calibri" w:cs="Calibri"/>
                <w:sz w:val="20"/>
                <w:szCs w:val="20"/>
              </w:rPr>
              <w:t>Customer Success Managers (CSMs)</w:t>
            </w:r>
          </w:p>
        </w:tc>
        <w:tc>
          <w:tcPr>
            <w:tcW w:w="1710" w:type="dxa"/>
          </w:tcPr>
          <w:p w14:paraId="7274674C" w14:textId="1E6E3F1D" w:rsidR="00B3248E" w:rsidRPr="005127E4" w:rsidRDefault="00B3248E" w:rsidP="00E15648">
            <w:pPr>
              <w:rPr>
                <w:rFonts w:ascii="Calibri" w:hAnsi="Calibri" w:cs="Calibri"/>
                <w:sz w:val="20"/>
                <w:szCs w:val="20"/>
              </w:rPr>
            </w:pPr>
            <w:r w:rsidRPr="005127E4">
              <w:rPr>
                <w:rFonts w:ascii="Calibri" w:hAnsi="Calibri" w:cs="Calibri"/>
                <w:sz w:val="20"/>
                <w:szCs w:val="20"/>
              </w:rPr>
              <w:t>Adoption and value realization</w:t>
            </w:r>
          </w:p>
        </w:tc>
        <w:tc>
          <w:tcPr>
            <w:tcW w:w="3240" w:type="dxa"/>
          </w:tcPr>
          <w:p w14:paraId="3FFBFD18" w14:textId="58211CCC" w:rsidR="00B3248E" w:rsidRPr="005127E4" w:rsidRDefault="00B3248E" w:rsidP="00B3248E">
            <w:pPr>
              <w:rPr>
                <w:rFonts w:ascii="Calibri" w:hAnsi="Calibri" w:cs="Calibri"/>
                <w:sz w:val="20"/>
                <w:szCs w:val="20"/>
              </w:rPr>
            </w:pPr>
            <w:r w:rsidRPr="005127E4">
              <w:rPr>
                <w:rFonts w:ascii="Calibri" w:hAnsi="Calibri" w:cs="Calibri"/>
                <w:sz w:val="20"/>
                <w:szCs w:val="20"/>
              </w:rPr>
              <w:t>Monitoring how well the purchased tool or service meets the organization’s risk-reduction goals (PRP</w:t>
            </w:r>
            <w:proofErr w:type="gramStart"/>
            <w:r w:rsidRPr="005127E4">
              <w:rPr>
                <w:rFonts w:ascii="Calibri" w:hAnsi="Calibri" w:cs="Calibri"/>
                <w:sz w:val="20"/>
                <w:szCs w:val="20"/>
              </w:rPr>
              <w:t>);</w:t>
            </w:r>
            <w:proofErr w:type="gramEnd"/>
          </w:p>
          <w:p w14:paraId="41294CB9" w14:textId="095AB540" w:rsidR="00B3248E" w:rsidRPr="005127E4" w:rsidRDefault="00B3248E" w:rsidP="00B3248E">
            <w:pPr>
              <w:rPr>
                <w:rFonts w:ascii="Calibri" w:hAnsi="Calibri" w:cs="Calibri"/>
                <w:sz w:val="20"/>
                <w:szCs w:val="20"/>
              </w:rPr>
            </w:pPr>
            <w:r w:rsidRPr="005127E4">
              <w:rPr>
                <w:rFonts w:ascii="Calibri" w:hAnsi="Calibri" w:cs="Calibri"/>
                <w:sz w:val="20"/>
                <w:szCs w:val="20"/>
              </w:rPr>
              <w:t>Conducting “health checks” to review ongoing usage and flag underused features or integration gaps</w:t>
            </w:r>
          </w:p>
          <w:p w14:paraId="76ABBCAD" w14:textId="77777777" w:rsidR="00B3248E" w:rsidRPr="005127E4" w:rsidRDefault="00B3248E" w:rsidP="00E15648">
            <w:pPr>
              <w:rPr>
                <w:rFonts w:ascii="Calibri" w:hAnsi="Calibri" w:cs="Calibri"/>
                <w:sz w:val="20"/>
                <w:szCs w:val="20"/>
              </w:rPr>
            </w:pPr>
          </w:p>
        </w:tc>
        <w:tc>
          <w:tcPr>
            <w:tcW w:w="2785" w:type="dxa"/>
          </w:tcPr>
          <w:p w14:paraId="3572329B" w14:textId="1AFCFCEB" w:rsidR="00B3248E" w:rsidRPr="005127E4" w:rsidRDefault="00B3248E" w:rsidP="00E15648">
            <w:pPr>
              <w:rPr>
                <w:rFonts w:ascii="Calibri" w:hAnsi="Calibri" w:cs="Calibri"/>
                <w:sz w:val="20"/>
                <w:szCs w:val="20"/>
              </w:rPr>
            </w:pPr>
            <w:r w:rsidRPr="005127E4">
              <w:rPr>
                <w:rFonts w:ascii="Calibri" w:hAnsi="Calibri" w:cs="Calibri"/>
                <w:sz w:val="20"/>
                <w:szCs w:val="20"/>
              </w:rPr>
              <w:t>Ensures the investment moves beyond shelfware (Stage 0–1) and actively contributes to higher maturity stages through structured feedback loops.</w:t>
            </w:r>
          </w:p>
        </w:tc>
      </w:tr>
      <w:tr w:rsidR="00B3248E" w:rsidRPr="005127E4" w14:paraId="2183E024" w14:textId="77777777" w:rsidTr="00B3248E">
        <w:tc>
          <w:tcPr>
            <w:tcW w:w="1615" w:type="dxa"/>
          </w:tcPr>
          <w:p w14:paraId="66B03E5A" w14:textId="3B7A267F" w:rsidR="00B3248E" w:rsidRPr="005127E4" w:rsidRDefault="00B3248E" w:rsidP="00E15648">
            <w:pPr>
              <w:rPr>
                <w:rFonts w:ascii="Calibri" w:hAnsi="Calibri" w:cs="Calibri"/>
                <w:sz w:val="20"/>
                <w:szCs w:val="20"/>
              </w:rPr>
            </w:pPr>
            <w:r w:rsidRPr="005127E4">
              <w:rPr>
                <w:rFonts w:ascii="Calibri" w:hAnsi="Calibri" w:cs="Calibri"/>
                <w:sz w:val="20"/>
                <w:szCs w:val="20"/>
              </w:rPr>
              <w:t>Technical Account Managers (TAMs)</w:t>
            </w:r>
          </w:p>
        </w:tc>
        <w:tc>
          <w:tcPr>
            <w:tcW w:w="1710" w:type="dxa"/>
          </w:tcPr>
          <w:p w14:paraId="1254F94F" w14:textId="306D22AF" w:rsidR="00B3248E" w:rsidRPr="005127E4" w:rsidRDefault="00B3248E" w:rsidP="00E15648">
            <w:pPr>
              <w:rPr>
                <w:rFonts w:ascii="Calibri" w:hAnsi="Calibri" w:cs="Calibri"/>
                <w:sz w:val="20"/>
                <w:szCs w:val="20"/>
              </w:rPr>
            </w:pPr>
            <w:r w:rsidRPr="005127E4">
              <w:rPr>
                <w:rFonts w:ascii="Calibri" w:hAnsi="Calibri" w:cs="Calibri"/>
                <w:sz w:val="20"/>
                <w:szCs w:val="20"/>
              </w:rPr>
              <w:t>Advanced configurations and technical integration</w:t>
            </w:r>
          </w:p>
        </w:tc>
        <w:tc>
          <w:tcPr>
            <w:tcW w:w="3240" w:type="dxa"/>
          </w:tcPr>
          <w:p w14:paraId="5619A412" w14:textId="5480EAF5" w:rsidR="00B3248E" w:rsidRPr="005127E4" w:rsidRDefault="00B3248E" w:rsidP="00B3248E">
            <w:pPr>
              <w:rPr>
                <w:rFonts w:ascii="Calibri" w:hAnsi="Calibri" w:cs="Calibri"/>
                <w:sz w:val="20"/>
                <w:szCs w:val="20"/>
              </w:rPr>
            </w:pPr>
            <w:r w:rsidRPr="005127E4">
              <w:rPr>
                <w:rFonts w:ascii="Calibri" w:hAnsi="Calibri" w:cs="Calibri"/>
                <w:sz w:val="20"/>
                <w:szCs w:val="20"/>
              </w:rPr>
              <w:t xml:space="preserve">Orchestrating deep integrations across EDR, NGFW, SIEM, or SOAR platforms to narrow the gap between PCP and </w:t>
            </w:r>
            <w:proofErr w:type="gramStart"/>
            <w:r w:rsidRPr="005127E4">
              <w:rPr>
                <w:rFonts w:ascii="Calibri" w:hAnsi="Calibri" w:cs="Calibri"/>
                <w:sz w:val="20"/>
                <w:szCs w:val="20"/>
              </w:rPr>
              <w:t>ACP;</w:t>
            </w:r>
            <w:proofErr w:type="gramEnd"/>
          </w:p>
          <w:p w14:paraId="30B82699" w14:textId="70C2A652" w:rsidR="00B3248E" w:rsidRPr="005127E4" w:rsidRDefault="00B3248E" w:rsidP="00B3248E">
            <w:pPr>
              <w:rPr>
                <w:rFonts w:ascii="Calibri" w:hAnsi="Calibri" w:cs="Calibri"/>
                <w:sz w:val="20"/>
                <w:szCs w:val="20"/>
              </w:rPr>
            </w:pPr>
            <w:r w:rsidRPr="005127E4">
              <w:rPr>
                <w:rFonts w:ascii="Calibri" w:hAnsi="Calibri" w:cs="Calibri"/>
                <w:sz w:val="20"/>
                <w:szCs w:val="20"/>
              </w:rPr>
              <w:t>Designing custom dashboards or analytics that feed into the organization’s risk quantification efforts (ARP)</w:t>
            </w:r>
          </w:p>
          <w:p w14:paraId="60ED13C7" w14:textId="77777777" w:rsidR="00B3248E" w:rsidRPr="005127E4" w:rsidRDefault="00B3248E" w:rsidP="00E15648">
            <w:pPr>
              <w:rPr>
                <w:rFonts w:ascii="Calibri" w:hAnsi="Calibri" w:cs="Calibri"/>
                <w:sz w:val="20"/>
                <w:szCs w:val="20"/>
              </w:rPr>
            </w:pPr>
          </w:p>
        </w:tc>
        <w:tc>
          <w:tcPr>
            <w:tcW w:w="2785" w:type="dxa"/>
          </w:tcPr>
          <w:p w14:paraId="021CAF76" w14:textId="4BAEDC31" w:rsidR="00B3248E" w:rsidRPr="005127E4" w:rsidRDefault="00B3248E" w:rsidP="00E15648">
            <w:pPr>
              <w:rPr>
                <w:rFonts w:ascii="Calibri" w:hAnsi="Calibri" w:cs="Calibri"/>
                <w:sz w:val="20"/>
                <w:szCs w:val="20"/>
              </w:rPr>
            </w:pPr>
            <w:r w:rsidRPr="005127E4">
              <w:rPr>
                <w:rFonts w:ascii="Calibri" w:hAnsi="Calibri" w:cs="Calibri"/>
                <w:sz w:val="20"/>
                <w:szCs w:val="20"/>
              </w:rPr>
              <w:t>TAMs often catalyze the shift from “Managed Deployment” (Stage 2) to “Formalized Integration/Data-Driven Solution” (Stage 3–4) by ensuring that features are configured optimally.</w:t>
            </w:r>
          </w:p>
        </w:tc>
      </w:tr>
      <w:tr w:rsidR="00B3248E" w:rsidRPr="005127E4" w14:paraId="51FAEF33" w14:textId="77777777" w:rsidTr="00B3248E">
        <w:tc>
          <w:tcPr>
            <w:tcW w:w="1615" w:type="dxa"/>
          </w:tcPr>
          <w:p w14:paraId="5B3A873E" w14:textId="26FD5C92" w:rsidR="00B3248E" w:rsidRPr="005127E4" w:rsidRDefault="00B3248E" w:rsidP="00E15648">
            <w:pPr>
              <w:rPr>
                <w:rFonts w:ascii="Calibri" w:hAnsi="Calibri" w:cs="Calibri"/>
                <w:sz w:val="20"/>
                <w:szCs w:val="20"/>
              </w:rPr>
            </w:pPr>
            <w:r w:rsidRPr="005127E4">
              <w:rPr>
                <w:rFonts w:ascii="Calibri" w:hAnsi="Calibri" w:cs="Calibri"/>
                <w:sz w:val="20"/>
                <w:szCs w:val="20"/>
              </w:rPr>
              <w:t>Vendor Support (Product/ Technical Support)</w:t>
            </w:r>
          </w:p>
        </w:tc>
        <w:tc>
          <w:tcPr>
            <w:tcW w:w="1710" w:type="dxa"/>
          </w:tcPr>
          <w:p w14:paraId="6F632EE9" w14:textId="5F2714A6" w:rsidR="00B3248E" w:rsidRPr="005127E4" w:rsidRDefault="00B3248E" w:rsidP="00E15648">
            <w:pPr>
              <w:rPr>
                <w:rFonts w:ascii="Calibri" w:hAnsi="Calibri" w:cs="Calibri"/>
                <w:sz w:val="20"/>
                <w:szCs w:val="20"/>
              </w:rPr>
            </w:pPr>
            <w:r w:rsidRPr="005127E4">
              <w:rPr>
                <w:rFonts w:ascii="Calibri" w:hAnsi="Calibri" w:cs="Calibri"/>
                <w:sz w:val="20"/>
                <w:szCs w:val="20"/>
              </w:rPr>
              <w:t>Ongoing maintenance and troubleshooting</w:t>
            </w:r>
          </w:p>
        </w:tc>
        <w:tc>
          <w:tcPr>
            <w:tcW w:w="3240" w:type="dxa"/>
          </w:tcPr>
          <w:p w14:paraId="2DC724BC" w14:textId="6E536386" w:rsidR="0058700D" w:rsidRPr="005127E4" w:rsidRDefault="0058700D" w:rsidP="0058700D">
            <w:pPr>
              <w:rPr>
                <w:rFonts w:ascii="Calibri" w:hAnsi="Calibri" w:cs="Calibri"/>
                <w:sz w:val="20"/>
                <w:szCs w:val="20"/>
              </w:rPr>
            </w:pPr>
            <w:r w:rsidRPr="005127E4">
              <w:rPr>
                <w:rFonts w:ascii="Calibri" w:hAnsi="Calibri" w:cs="Calibri"/>
                <w:sz w:val="20"/>
                <w:szCs w:val="20"/>
              </w:rPr>
              <w:t xml:space="preserve">Rapid patching and real-time remediation of product </w:t>
            </w:r>
            <w:proofErr w:type="gramStart"/>
            <w:r w:rsidRPr="005127E4">
              <w:rPr>
                <w:rFonts w:ascii="Calibri" w:hAnsi="Calibri" w:cs="Calibri"/>
                <w:sz w:val="20"/>
                <w:szCs w:val="20"/>
              </w:rPr>
              <w:t>vulnerabilities;</w:t>
            </w:r>
            <w:proofErr w:type="gramEnd"/>
          </w:p>
          <w:p w14:paraId="4BD91CC2" w14:textId="101E0D62" w:rsidR="0058700D" w:rsidRPr="005127E4" w:rsidRDefault="0058700D" w:rsidP="0058700D">
            <w:pPr>
              <w:rPr>
                <w:rFonts w:ascii="Calibri" w:hAnsi="Calibri" w:cs="Calibri"/>
                <w:sz w:val="20"/>
                <w:szCs w:val="20"/>
              </w:rPr>
            </w:pPr>
            <w:r w:rsidRPr="005127E4">
              <w:rPr>
                <w:rFonts w:ascii="Calibri" w:hAnsi="Calibri" w:cs="Calibri"/>
                <w:sz w:val="20"/>
                <w:szCs w:val="20"/>
              </w:rPr>
              <w:t>Assisting during high-severity incidents to protect or restore critical capabilities, thus defending the intended ARP</w:t>
            </w:r>
          </w:p>
          <w:p w14:paraId="4B0B953C" w14:textId="77777777" w:rsidR="00B3248E" w:rsidRPr="005127E4" w:rsidRDefault="00B3248E" w:rsidP="00E15648">
            <w:pPr>
              <w:rPr>
                <w:rFonts w:ascii="Calibri" w:hAnsi="Calibri" w:cs="Calibri"/>
                <w:sz w:val="20"/>
                <w:szCs w:val="20"/>
              </w:rPr>
            </w:pPr>
          </w:p>
        </w:tc>
        <w:tc>
          <w:tcPr>
            <w:tcW w:w="2785" w:type="dxa"/>
          </w:tcPr>
          <w:p w14:paraId="1668EA8D" w14:textId="1152E102" w:rsidR="00B3248E" w:rsidRPr="005127E4" w:rsidRDefault="0058700D" w:rsidP="00E15648">
            <w:pPr>
              <w:rPr>
                <w:rFonts w:ascii="Calibri" w:hAnsi="Calibri" w:cs="Calibri"/>
                <w:sz w:val="20"/>
                <w:szCs w:val="20"/>
              </w:rPr>
            </w:pPr>
            <w:r w:rsidRPr="005127E4">
              <w:rPr>
                <w:rFonts w:ascii="Calibri" w:hAnsi="Calibri" w:cs="Calibri"/>
                <w:sz w:val="20"/>
                <w:szCs w:val="20"/>
              </w:rPr>
              <w:t>Maintains operational continuity at any stage, preventing regressions that would keep the organization stuck at lower maturity levels.</w:t>
            </w:r>
          </w:p>
        </w:tc>
      </w:tr>
      <w:tr w:rsidR="00B3248E" w:rsidRPr="005127E4" w14:paraId="538C8312" w14:textId="77777777" w:rsidTr="00B3248E">
        <w:tc>
          <w:tcPr>
            <w:tcW w:w="1615" w:type="dxa"/>
          </w:tcPr>
          <w:p w14:paraId="22B75869" w14:textId="5096D0F4" w:rsidR="00B3248E" w:rsidRPr="005127E4" w:rsidRDefault="0058700D" w:rsidP="00E15648">
            <w:pPr>
              <w:rPr>
                <w:rFonts w:ascii="Calibri" w:hAnsi="Calibri" w:cs="Calibri"/>
                <w:sz w:val="20"/>
                <w:szCs w:val="20"/>
              </w:rPr>
            </w:pPr>
            <w:r w:rsidRPr="005127E4">
              <w:rPr>
                <w:rFonts w:ascii="Calibri" w:hAnsi="Calibri" w:cs="Calibri"/>
                <w:sz w:val="20"/>
                <w:szCs w:val="20"/>
              </w:rPr>
              <w:t>Value Added Resellers (VARs)</w:t>
            </w:r>
          </w:p>
        </w:tc>
        <w:tc>
          <w:tcPr>
            <w:tcW w:w="1710" w:type="dxa"/>
          </w:tcPr>
          <w:p w14:paraId="6EC788A9" w14:textId="5343E5D4" w:rsidR="00B3248E" w:rsidRPr="005127E4" w:rsidRDefault="0058700D" w:rsidP="00E15648">
            <w:pPr>
              <w:rPr>
                <w:rFonts w:ascii="Calibri" w:hAnsi="Calibri" w:cs="Calibri"/>
                <w:sz w:val="20"/>
                <w:szCs w:val="20"/>
              </w:rPr>
            </w:pPr>
            <w:r w:rsidRPr="005127E4">
              <w:rPr>
                <w:rFonts w:ascii="Calibri" w:hAnsi="Calibri" w:cs="Calibri"/>
                <w:sz w:val="20"/>
                <w:szCs w:val="20"/>
              </w:rPr>
              <w:t>Comprehensive solutions bundling, bridging capability gaps, and advisory.</w:t>
            </w:r>
          </w:p>
        </w:tc>
        <w:tc>
          <w:tcPr>
            <w:tcW w:w="3240" w:type="dxa"/>
          </w:tcPr>
          <w:p w14:paraId="0AF565AF" w14:textId="5FD98333" w:rsidR="0058700D" w:rsidRPr="005127E4" w:rsidRDefault="0058700D" w:rsidP="0058700D">
            <w:pPr>
              <w:rPr>
                <w:rFonts w:ascii="Calibri" w:hAnsi="Calibri" w:cs="Calibri"/>
                <w:sz w:val="20"/>
                <w:szCs w:val="20"/>
              </w:rPr>
            </w:pPr>
            <w:r w:rsidRPr="005127E4">
              <w:rPr>
                <w:rFonts w:ascii="Calibri" w:hAnsi="Calibri" w:cs="Calibri"/>
                <w:sz w:val="20"/>
                <w:szCs w:val="20"/>
              </w:rPr>
              <w:t>Filling Roles or Services - A VAR might provide temporary SMEs (Subject Matter Experts) to handle EDR deployment or run NGFW health checks.</w:t>
            </w:r>
          </w:p>
          <w:p w14:paraId="034AA493" w14:textId="31C2D280" w:rsidR="0058700D" w:rsidRPr="005127E4" w:rsidRDefault="0058700D" w:rsidP="0058700D">
            <w:pPr>
              <w:rPr>
                <w:rFonts w:ascii="Calibri" w:hAnsi="Calibri" w:cs="Calibri"/>
                <w:sz w:val="20"/>
                <w:szCs w:val="20"/>
              </w:rPr>
            </w:pPr>
            <w:r w:rsidRPr="005127E4">
              <w:rPr>
                <w:rFonts w:ascii="Calibri" w:hAnsi="Calibri" w:cs="Calibri"/>
                <w:sz w:val="20"/>
                <w:szCs w:val="20"/>
              </w:rPr>
              <w:t>Bundling Solutions + Services - Offering a combined package (e.g., EDR tech + initial tabletop exercises), ensuring customers have the necessary tools and guidance.</w:t>
            </w:r>
          </w:p>
          <w:p w14:paraId="77D2B766" w14:textId="77777777" w:rsidR="00B3248E" w:rsidRPr="005127E4" w:rsidRDefault="00B3248E" w:rsidP="00E15648">
            <w:pPr>
              <w:rPr>
                <w:rFonts w:ascii="Calibri" w:hAnsi="Calibri" w:cs="Calibri"/>
                <w:sz w:val="20"/>
                <w:szCs w:val="20"/>
              </w:rPr>
            </w:pPr>
          </w:p>
        </w:tc>
        <w:tc>
          <w:tcPr>
            <w:tcW w:w="2785" w:type="dxa"/>
          </w:tcPr>
          <w:p w14:paraId="69D2B592" w14:textId="150C774B" w:rsidR="00B3248E" w:rsidRPr="005127E4" w:rsidRDefault="0058700D" w:rsidP="00E15648">
            <w:pPr>
              <w:rPr>
                <w:rFonts w:ascii="Calibri" w:hAnsi="Calibri" w:cs="Calibri"/>
                <w:sz w:val="20"/>
                <w:szCs w:val="20"/>
              </w:rPr>
            </w:pPr>
            <w:r w:rsidRPr="005127E4">
              <w:rPr>
                <w:rFonts w:ascii="Calibri" w:hAnsi="Calibri" w:cs="Calibri"/>
                <w:sz w:val="20"/>
                <w:szCs w:val="20"/>
              </w:rPr>
              <w:t>VARs can streamline the transition between IMPACTO stages by quickly plugging skill or technology gaps, accelerating maturity across Business, People, Process, and Technology.</w:t>
            </w:r>
          </w:p>
        </w:tc>
      </w:tr>
    </w:tbl>
    <w:p w14:paraId="03DE0DBF" w14:textId="77777777" w:rsidR="00B3248E" w:rsidRPr="005127E4" w:rsidRDefault="00B3248E" w:rsidP="00E15648">
      <w:pPr>
        <w:rPr>
          <w:rFonts w:ascii="Calibri" w:hAnsi="Calibri" w:cs="Calibri"/>
          <w:b/>
          <w:bCs/>
        </w:rPr>
      </w:pPr>
    </w:p>
    <w:p w14:paraId="3283618E" w14:textId="77777777" w:rsidR="00330D17" w:rsidRPr="005127E4" w:rsidRDefault="00000000" w:rsidP="0000780D">
      <w:pPr>
        <w:pStyle w:val="Heading2"/>
        <w:rPr>
          <w:rFonts w:ascii="Calibri" w:hAnsi="Calibri" w:cs="Calibri"/>
        </w:rPr>
      </w:pPr>
      <w:bookmarkStart w:id="28" w:name="_Toc194163318"/>
      <w:r w:rsidRPr="005127E4">
        <w:rPr>
          <w:rFonts w:ascii="Calibri" w:hAnsi="Calibri" w:cs="Calibri"/>
        </w:rPr>
        <w:lastRenderedPageBreak/>
        <w:t>Visualization and Reporting</w:t>
      </w:r>
      <w:bookmarkEnd w:id="28"/>
    </w:p>
    <w:p w14:paraId="079A8F55" w14:textId="77777777" w:rsidR="0000780D" w:rsidRPr="005127E4" w:rsidRDefault="0000780D" w:rsidP="0000780D">
      <w:pPr>
        <w:rPr>
          <w:rFonts w:ascii="Calibri" w:hAnsi="Calibri" w:cs="Calibri"/>
        </w:rPr>
      </w:pPr>
      <w:r w:rsidRPr="005127E4">
        <w:rPr>
          <w:rFonts w:ascii="Calibri" w:hAnsi="Calibri" w:cs="Calibri"/>
        </w:rPr>
        <w:t xml:space="preserve">To maintain executive buy-in and user confidence, security improvements must be visible and quantifiable. </w:t>
      </w:r>
      <w:r w:rsidRPr="005127E4">
        <w:rPr>
          <w:rFonts w:ascii="Calibri" w:hAnsi="Calibri" w:cs="Calibri"/>
          <w:b/>
          <w:bCs/>
        </w:rPr>
        <w:t>Journey Dashboards</w:t>
      </w:r>
      <w:r w:rsidRPr="005127E4">
        <w:rPr>
          <w:rFonts w:ascii="Calibri" w:hAnsi="Calibri" w:cs="Calibri"/>
        </w:rPr>
        <w:t>—showing each domain’s (Business, People, Process, Technology) stage, risk metrics, and capability milestones—help everyone see precisely where they stand and what lies ahead. Overlaying baseline expectations (e.g., PRP, PCP) with Actual Profiles (ARP, ACP) underscores progress and clarifies any necessary course corrections.</w:t>
      </w:r>
    </w:p>
    <w:p w14:paraId="4F79769C" w14:textId="77777777" w:rsidR="0000780D" w:rsidRPr="005127E4" w:rsidRDefault="0000780D" w:rsidP="0000780D">
      <w:pPr>
        <w:rPr>
          <w:rFonts w:ascii="Calibri" w:hAnsi="Calibri" w:cs="Calibri"/>
        </w:rPr>
      </w:pPr>
      <w:r w:rsidRPr="005127E4">
        <w:rPr>
          <w:rFonts w:ascii="Calibri" w:hAnsi="Calibri" w:cs="Calibri"/>
          <w:b/>
          <w:bCs/>
        </w:rPr>
        <w:t>Risk &amp; Cost Justification</w:t>
      </w:r>
      <w:r w:rsidRPr="005127E4">
        <w:rPr>
          <w:rFonts w:ascii="Calibri" w:hAnsi="Calibri" w:cs="Calibri"/>
        </w:rPr>
        <w:t xml:space="preserve"> reports, meanwhile, highlight tangible impacts on incident frequency, severity, and cost avoidance, reinforcing the value of ongoing program improvements. By linking changes in maturity and capability scores to real-world risk reductions, leadership can better evaluate where to invest next, ensuring each dollar spent produces a measurable return.</w:t>
      </w:r>
    </w:p>
    <w:p w14:paraId="3EBF10F4" w14:textId="4230C5D2" w:rsidR="0000780D" w:rsidRPr="005127E4" w:rsidRDefault="0000780D" w:rsidP="0000780D">
      <w:pPr>
        <w:pStyle w:val="Heading2"/>
        <w:rPr>
          <w:rFonts w:ascii="Calibri" w:hAnsi="Calibri" w:cs="Calibri"/>
        </w:rPr>
      </w:pPr>
      <w:bookmarkStart w:id="29" w:name="_Toc194163319"/>
      <w:r w:rsidRPr="005127E4">
        <w:rPr>
          <w:rFonts w:ascii="Calibri" w:hAnsi="Calibri" w:cs="Calibri"/>
        </w:rPr>
        <w:t xml:space="preserve">Service Roadmap and </w:t>
      </w:r>
      <w:r w:rsidR="00C64BC2" w:rsidRPr="005127E4">
        <w:rPr>
          <w:rFonts w:ascii="Calibri" w:hAnsi="Calibri" w:cs="Calibri"/>
        </w:rPr>
        <w:t>AI</w:t>
      </w:r>
      <w:r w:rsidRPr="005127E4">
        <w:rPr>
          <w:rFonts w:ascii="Calibri" w:hAnsi="Calibri" w:cs="Calibri"/>
        </w:rPr>
        <w:t>-Assisted Planning</w:t>
      </w:r>
      <w:bookmarkEnd w:id="29"/>
    </w:p>
    <w:p w14:paraId="1A9AD7F3" w14:textId="77777777" w:rsidR="00F35501" w:rsidRPr="00F35501" w:rsidRDefault="00F35501" w:rsidP="00F35501">
      <w:pPr>
        <w:rPr>
          <w:rFonts w:ascii="Calibri" w:hAnsi="Calibri" w:cs="Calibri"/>
        </w:rPr>
      </w:pPr>
      <w:r w:rsidRPr="00F35501">
        <w:rPr>
          <w:rFonts w:ascii="Calibri" w:hAnsi="Calibri" w:cs="Calibri"/>
        </w:rPr>
        <w:t xml:space="preserve">A </w:t>
      </w:r>
      <w:r w:rsidRPr="00F35501">
        <w:rPr>
          <w:rFonts w:ascii="Calibri" w:hAnsi="Calibri" w:cs="Calibri"/>
          <w:b/>
          <w:bCs/>
        </w:rPr>
        <w:t>Service Roadmap</w:t>
      </w:r>
      <w:r w:rsidRPr="00F35501">
        <w:rPr>
          <w:rFonts w:ascii="Calibri" w:hAnsi="Calibri" w:cs="Calibri"/>
        </w:rPr>
        <w:t xml:space="preserve"> aligns quarterly or monthly initiatives—such as tabletop exercises, configuration reviews, and staff training—to desired maturity objectives. This timeline-driven plan prevents complacency by setting explicit milestones for each phase, ensuring the organization does not stall at a single stage.</w:t>
      </w:r>
    </w:p>
    <w:p w14:paraId="415B3D40" w14:textId="77777777" w:rsidR="00F35501" w:rsidRPr="00F35501" w:rsidRDefault="00F35501" w:rsidP="00F35501">
      <w:pPr>
        <w:rPr>
          <w:rFonts w:ascii="Calibri" w:hAnsi="Calibri" w:cs="Calibri"/>
        </w:rPr>
      </w:pPr>
      <w:r w:rsidRPr="00F35501">
        <w:rPr>
          <w:rFonts w:ascii="Calibri" w:hAnsi="Calibri" w:cs="Calibri"/>
        </w:rPr>
        <w:t xml:space="preserve">The IMPACTO Model can also be encoded in </w:t>
      </w:r>
      <w:r w:rsidRPr="00F35501">
        <w:rPr>
          <w:rFonts w:ascii="Calibri" w:hAnsi="Calibri" w:cs="Calibri"/>
          <w:b/>
          <w:bCs/>
        </w:rPr>
        <w:t>JSON schemas</w:t>
      </w:r>
      <w:r w:rsidRPr="00F35501">
        <w:rPr>
          <w:rFonts w:ascii="Calibri" w:hAnsi="Calibri" w:cs="Calibri"/>
        </w:rPr>
        <w:t xml:space="preserve"> to capture the Purchased Stage data (capabilities, expected risk, operating context) and automatically generate roadmap recommendations via AI-assisted tools. These schemas structure the data so that the following steps—like enabling specific advanced features or coordinating specialized training—can be quickly identified and scheduled. This streamlined, machine-readable approach helps the organization maintain a dynamic posture, adjusting swiftly as threats evolve or internal priorities shift.</w:t>
      </w:r>
    </w:p>
    <w:p w14:paraId="06B52EF7" w14:textId="38A22054" w:rsidR="00CD1180" w:rsidRPr="005127E4" w:rsidRDefault="00CD1180" w:rsidP="0000780D">
      <w:pPr>
        <w:rPr>
          <w:rFonts w:ascii="Calibri" w:hAnsi="Calibri" w:cs="Calibri"/>
          <w:sz w:val="40"/>
          <w:szCs w:val="40"/>
        </w:rPr>
      </w:pPr>
      <w:r w:rsidRPr="005127E4">
        <w:rPr>
          <w:rFonts w:ascii="Calibri" w:hAnsi="Calibri" w:cs="Calibri"/>
        </w:rPr>
        <w:br w:type="page"/>
      </w:r>
    </w:p>
    <w:p w14:paraId="73A8EC33" w14:textId="0E0A42D7" w:rsidR="0098089F" w:rsidRPr="005127E4" w:rsidRDefault="0098089F" w:rsidP="00734F05">
      <w:pPr>
        <w:pStyle w:val="Heading1"/>
        <w:rPr>
          <w:rFonts w:ascii="Calibri" w:hAnsi="Calibri" w:cs="Calibri"/>
        </w:rPr>
      </w:pPr>
      <w:bookmarkStart w:id="30" w:name="_Toc194163320"/>
      <w:r w:rsidRPr="005127E4">
        <w:rPr>
          <w:rFonts w:ascii="Calibri" w:hAnsi="Calibri" w:cs="Calibri"/>
        </w:rPr>
        <w:lastRenderedPageBreak/>
        <w:t>Key Terms and Acronyms</w:t>
      </w:r>
      <w:bookmarkEnd w:id="30"/>
    </w:p>
    <w:p w14:paraId="7B97F01F" w14:textId="77777777" w:rsidR="0098089F" w:rsidRPr="0098089F" w:rsidRDefault="0098089F" w:rsidP="0098089F">
      <w:pPr>
        <w:rPr>
          <w:rFonts w:ascii="Calibri" w:hAnsi="Calibri" w:cs="Calibri"/>
          <w:b/>
          <w:bCs/>
        </w:rPr>
      </w:pPr>
      <w:r w:rsidRPr="0098089F">
        <w:rPr>
          <w:rFonts w:ascii="Calibri" w:hAnsi="Calibri" w:cs="Calibri"/>
          <w:b/>
          <w:bCs/>
        </w:rPr>
        <w:t>Maturity &amp; Capability</w:t>
      </w:r>
    </w:p>
    <w:p w14:paraId="0EE3CDC0" w14:textId="77777777" w:rsidR="0098089F" w:rsidRPr="0098089F" w:rsidRDefault="0098089F" w:rsidP="0098089F">
      <w:pPr>
        <w:rPr>
          <w:rFonts w:ascii="Calibri" w:hAnsi="Calibri" w:cs="Calibri"/>
        </w:rPr>
      </w:pPr>
      <w:r w:rsidRPr="0098089F">
        <w:rPr>
          <w:rFonts w:ascii="Calibri" w:hAnsi="Calibri" w:cs="Calibri"/>
          <w:b/>
          <w:bCs/>
        </w:rPr>
        <w:t>Maturity:</w:t>
      </w:r>
      <w:r w:rsidRPr="0098089F">
        <w:rPr>
          <w:rFonts w:ascii="Calibri" w:hAnsi="Calibri" w:cs="Calibri"/>
        </w:rPr>
        <w:br/>
        <w:t>An assessment of how consistently cybersecurity processes (e.g., incident response, vulnerability management) are performed and improved within the organization. Evaluated using a structured framework (MCF) such as SOC-CMM or C2M2.</w:t>
      </w:r>
    </w:p>
    <w:p w14:paraId="5458F539" w14:textId="77777777" w:rsidR="0098089F" w:rsidRPr="0098089F" w:rsidRDefault="0098089F" w:rsidP="0098089F">
      <w:pPr>
        <w:rPr>
          <w:rFonts w:ascii="Calibri" w:hAnsi="Calibri" w:cs="Calibri"/>
        </w:rPr>
      </w:pPr>
      <w:r w:rsidRPr="0098089F">
        <w:rPr>
          <w:rFonts w:ascii="Calibri" w:hAnsi="Calibri" w:cs="Calibri"/>
          <w:b/>
          <w:bCs/>
        </w:rPr>
        <w:t>Capability:</w:t>
      </w:r>
      <w:r w:rsidRPr="0098089F">
        <w:rPr>
          <w:rFonts w:ascii="Calibri" w:hAnsi="Calibri" w:cs="Calibri"/>
        </w:rPr>
        <w:br/>
        <w:t>The technical features and functionalities of a cybersecurity solution, measured through a Capability Classification Framework (CCF) referencing standards like MITRE ATT&amp;CK or MITRE D3FEND.</w:t>
      </w:r>
    </w:p>
    <w:p w14:paraId="73C46791" w14:textId="77777777" w:rsidR="0098089F" w:rsidRPr="0098089F" w:rsidRDefault="0098089F" w:rsidP="0098089F">
      <w:pPr>
        <w:rPr>
          <w:rFonts w:ascii="Calibri" w:hAnsi="Calibri" w:cs="Calibri"/>
        </w:rPr>
      </w:pPr>
      <w:r w:rsidRPr="0098089F">
        <w:rPr>
          <w:rFonts w:ascii="Calibri" w:hAnsi="Calibri" w:cs="Calibri"/>
          <w:b/>
          <w:bCs/>
        </w:rPr>
        <w:t>Maturity Classification Framework (MCF):</w:t>
      </w:r>
      <w:r w:rsidRPr="0098089F">
        <w:rPr>
          <w:rFonts w:ascii="Calibri" w:hAnsi="Calibri" w:cs="Calibri"/>
        </w:rPr>
        <w:br/>
        <w:t>Evaluates the consistency and continuous improvement of cybersecurity processes.</w:t>
      </w:r>
    </w:p>
    <w:p w14:paraId="50C61A0A" w14:textId="77777777" w:rsidR="0098089F" w:rsidRPr="0098089F" w:rsidRDefault="0098089F" w:rsidP="0098089F">
      <w:pPr>
        <w:rPr>
          <w:rFonts w:ascii="Calibri" w:hAnsi="Calibri" w:cs="Calibri"/>
        </w:rPr>
      </w:pPr>
      <w:r w:rsidRPr="0098089F">
        <w:rPr>
          <w:rFonts w:ascii="Calibri" w:hAnsi="Calibri" w:cs="Calibri"/>
          <w:b/>
          <w:bCs/>
        </w:rPr>
        <w:t>Capability Classification Framework (CCF):</w:t>
      </w:r>
      <w:r w:rsidRPr="0098089F">
        <w:rPr>
          <w:rFonts w:ascii="Calibri" w:hAnsi="Calibri" w:cs="Calibri"/>
        </w:rPr>
        <w:br/>
        <w:t>Measures the operational depth and effectiveness of cybersecurity technical capabilities.</w:t>
      </w:r>
    </w:p>
    <w:p w14:paraId="5AE1CEEB" w14:textId="77777777" w:rsidR="0098089F" w:rsidRPr="0098089F" w:rsidRDefault="0098089F" w:rsidP="0098089F">
      <w:pPr>
        <w:rPr>
          <w:rFonts w:ascii="Calibri" w:hAnsi="Calibri" w:cs="Calibri"/>
          <w:b/>
          <w:bCs/>
        </w:rPr>
      </w:pPr>
      <w:r w:rsidRPr="0098089F">
        <w:rPr>
          <w:rFonts w:ascii="Calibri" w:hAnsi="Calibri" w:cs="Calibri"/>
          <w:b/>
          <w:bCs/>
        </w:rPr>
        <w:t>Profiles (Purchased vs. Actual)</w:t>
      </w:r>
    </w:p>
    <w:p w14:paraId="23CBECAF" w14:textId="77777777" w:rsidR="0098089F" w:rsidRPr="0098089F" w:rsidRDefault="0098089F" w:rsidP="0098089F">
      <w:pPr>
        <w:rPr>
          <w:rFonts w:ascii="Calibri" w:hAnsi="Calibri" w:cs="Calibri"/>
        </w:rPr>
      </w:pPr>
      <w:r w:rsidRPr="0098089F">
        <w:rPr>
          <w:rFonts w:ascii="Calibri" w:hAnsi="Calibri" w:cs="Calibri"/>
          <w:b/>
          <w:bCs/>
        </w:rPr>
        <w:t>Purchased Capability Profile (PCP):</w:t>
      </w:r>
      <w:r w:rsidRPr="0098089F">
        <w:rPr>
          <w:rFonts w:ascii="Calibri" w:hAnsi="Calibri" w:cs="Calibri"/>
        </w:rPr>
        <w:br/>
        <w:t>A documented plan outlining intended technical features and capabilities of a cybersecurity solution at purchase.</w:t>
      </w:r>
    </w:p>
    <w:p w14:paraId="6143AAD9" w14:textId="77777777" w:rsidR="0098089F" w:rsidRPr="0098089F" w:rsidRDefault="0098089F" w:rsidP="0098089F">
      <w:pPr>
        <w:rPr>
          <w:rFonts w:ascii="Calibri" w:hAnsi="Calibri" w:cs="Calibri"/>
        </w:rPr>
      </w:pPr>
      <w:r w:rsidRPr="0098089F">
        <w:rPr>
          <w:rFonts w:ascii="Calibri" w:hAnsi="Calibri" w:cs="Calibri"/>
          <w:b/>
          <w:bCs/>
        </w:rPr>
        <w:t>Actual Capability Profile (ACP):</w:t>
      </w:r>
      <w:r w:rsidRPr="0098089F">
        <w:rPr>
          <w:rFonts w:ascii="Calibri" w:hAnsi="Calibri" w:cs="Calibri"/>
        </w:rPr>
        <w:br/>
        <w:t>The real-world capabilities achieved after deployment and configuration adjustments.</w:t>
      </w:r>
    </w:p>
    <w:p w14:paraId="7BFE264A" w14:textId="77777777" w:rsidR="0098089F" w:rsidRPr="0098089F" w:rsidRDefault="0098089F" w:rsidP="0098089F">
      <w:pPr>
        <w:rPr>
          <w:rFonts w:ascii="Calibri" w:hAnsi="Calibri" w:cs="Calibri"/>
        </w:rPr>
      </w:pPr>
      <w:r w:rsidRPr="0098089F">
        <w:rPr>
          <w:rFonts w:ascii="Calibri" w:hAnsi="Calibri" w:cs="Calibri"/>
          <w:b/>
          <w:bCs/>
        </w:rPr>
        <w:t>Purchased Risk Profile (PRP):</w:t>
      </w:r>
      <w:r w:rsidRPr="0098089F">
        <w:rPr>
          <w:rFonts w:ascii="Calibri" w:hAnsi="Calibri" w:cs="Calibri"/>
        </w:rPr>
        <w:br/>
        <w:t>The expected risk reduction and financial impact identified when acquiring a cybersecurity solution.</w:t>
      </w:r>
    </w:p>
    <w:p w14:paraId="600FCE75" w14:textId="77777777" w:rsidR="0098089F" w:rsidRPr="0098089F" w:rsidRDefault="0098089F" w:rsidP="0098089F">
      <w:pPr>
        <w:rPr>
          <w:rFonts w:ascii="Calibri" w:hAnsi="Calibri" w:cs="Calibri"/>
        </w:rPr>
      </w:pPr>
      <w:r w:rsidRPr="0098089F">
        <w:rPr>
          <w:rFonts w:ascii="Calibri" w:hAnsi="Calibri" w:cs="Calibri"/>
          <w:b/>
          <w:bCs/>
        </w:rPr>
        <w:t>Actual Risk Profile (ARP):</w:t>
      </w:r>
      <w:r w:rsidRPr="0098089F">
        <w:rPr>
          <w:rFonts w:ascii="Calibri" w:hAnsi="Calibri" w:cs="Calibri"/>
        </w:rPr>
        <w:br/>
        <w:t>The measured and updated level of risk after deployment, refined through Operational Intelligence (OI) and actual performance data.</w:t>
      </w:r>
    </w:p>
    <w:p w14:paraId="597035CB" w14:textId="77777777" w:rsidR="0098089F" w:rsidRPr="0098089F" w:rsidRDefault="0098089F" w:rsidP="0098089F">
      <w:pPr>
        <w:rPr>
          <w:rFonts w:ascii="Calibri" w:hAnsi="Calibri" w:cs="Calibri"/>
          <w:b/>
          <w:bCs/>
        </w:rPr>
      </w:pPr>
      <w:r w:rsidRPr="0098089F">
        <w:rPr>
          <w:rFonts w:ascii="Calibri" w:hAnsi="Calibri" w:cs="Calibri"/>
          <w:b/>
          <w:bCs/>
        </w:rPr>
        <w:t>Operating Context</w:t>
      </w:r>
    </w:p>
    <w:p w14:paraId="40CC9E0A" w14:textId="77777777" w:rsidR="0098089F" w:rsidRPr="0098089F" w:rsidRDefault="0098089F" w:rsidP="0098089F">
      <w:pPr>
        <w:rPr>
          <w:rFonts w:ascii="Calibri" w:hAnsi="Calibri" w:cs="Calibri"/>
        </w:rPr>
      </w:pPr>
      <w:r w:rsidRPr="0098089F">
        <w:rPr>
          <w:rFonts w:ascii="Calibri" w:hAnsi="Calibri" w:cs="Calibri"/>
          <w:b/>
          <w:bCs/>
        </w:rPr>
        <w:t>Projected Operating Context (POC):</w:t>
      </w:r>
      <w:r w:rsidRPr="0098089F">
        <w:rPr>
          <w:rFonts w:ascii="Calibri" w:hAnsi="Calibri" w:cs="Calibri"/>
        </w:rPr>
        <w:br/>
        <w:t>The planned environmental conditions (Enterprise, Organization, Function, Architecture) where the cybersecurity solution is expected to operate.</w:t>
      </w:r>
    </w:p>
    <w:p w14:paraId="04D7B1B0" w14:textId="77777777" w:rsidR="0098089F" w:rsidRPr="0098089F" w:rsidRDefault="0098089F" w:rsidP="0098089F">
      <w:pPr>
        <w:rPr>
          <w:rFonts w:ascii="Calibri" w:hAnsi="Calibri" w:cs="Calibri"/>
        </w:rPr>
      </w:pPr>
      <w:r w:rsidRPr="0098089F">
        <w:rPr>
          <w:rFonts w:ascii="Calibri" w:hAnsi="Calibri" w:cs="Calibri"/>
          <w:b/>
          <w:bCs/>
        </w:rPr>
        <w:t>Actual Operating Context (AOC):</w:t>
      </w:r>
      <w:r w:rsidRPr="0098089F">
        <w:rPr>
          <w:rFonts w:ascii="Calibri" w:hAnsi="Calibri" w:cs="Calibri"/>
        </w:rPr>
        <w:br/>
        <w:t>The real-world operational environment, acknowledging changes post-deployment across Enterprise, Organization, Function, and Architecture dimensions.</w:t>
      </w:r>
    </w:p>
    <w:p w14:paraId="61C86E6C" w14:textId="77777777" w:rsidR="0098089F" w:rsidRPr="0098089F" w:rsidRDefault="0098089F" w:rsidP="0098089F">
      <w:pPr>
        <w:rPr>
          <w:rFonts w:ascii="Calibri" w:hAnsi="Calibri" w:cs="Calibri"/>
          <w:b/>
          <w:bCs/>
        </w:rPr>
      </w:pPr>
      <w:r w:rsidRPr="0098089F">
        <w:rPr>
          <w:rFonts w:ascii="Calibri" w:hAnsi="Calibri" w:cs="Calibri"/>
          <w:b/>
          <w:bCs/>
        </w:rPr>
        <w:t>Risk Quantification &amp; Intelligence</w:t>
      </w:r>
    </w:p>
    <w:p w14:paraId="61411BFE" w14:textId="77777777" w:rsidR="0098089F" w:rsidRPr="0098089F" w:rsidRDefault="0098089F" w:rsidP="0098089F">
      <w:pPr>
        <w:rPr>
          <w:rFonts w:ascii="Calibri" w:hAnsi="Calibri" w:cs="Calibri"/>
        </w:rPr>
      </w:pPr>
      <w:r w:rsidRPr="0098089F">
        <w:rPr>
          <w:rFonts w:ascii="Calibri" w:hAnsi="Calibri" w:cs="Calibri"/>
          <w:b/>
          <w:bCs/>
        </w:rPr>
        <w:t>Risk Quantification Tool/Methodology (RQT):</w:t>
      </w:r>
      <w:r w:rsidRPr="0098089F">
        <w:rPr>
          <w:rFonts w:ascii="Calibri" w:hAnsi="Calibri" w:cs="Calibri"/>
        </w:rPr>
        <w:br/>
        <w:t>Structured approaches (e.g., FAIR, NIST SP 800-30) used to quantify cybersecurity risks financially or numerically.</w:t>
      </w:r>
    </w:p>
    <w:p w14:paraId="19DBDBA8" w14:textId="77777777" w:rsidR="0098089F" w:rsidRPr="0098089F" w:rsidRDefault="0098089F" w:rsidP="0098089F">
      <w:pPr>
        <w:rPr>
          <w:rFonts w:ascii="Calibri" w:hAnsi="Calibri" w:cs="Calibri"/>
        </w:rPr>
      </w:pPr>
      <w:r w:rsidRPr="0098089F">
        <w:rPr>
          <w:rFonts w:ascii="Calibri" w:hAnsi="Calibri" w:cs="Calibri"/>
          <w:b/>
          <w:bCs/>
        </w:rPr>
        <w:lastRenderedPageBreak/>
        <w:t>Operational Intelligence (OI):</w:t>
      </w:r>
      <w:r w:rsidRPr="0098089F">
        <w:rPr>
          <w:rFonts w:ascii="Calibri" w:hAnsi="Calibri" w:cs="Calibri"/>
        </w:rPr>
        <w:br/>
        <w:t>Insights derived continuously from threat intelligence, incident response, and operational data to refine cybersecurity practices.</w:t>
      </w:r>
    </w:p>
    <w:p w14:paraId="22868397" w14:textId="77777777" w:rsidR="0098089F" w:rsidRPr="0098089F" w:rsidRDefault="0098089F" w:rsidP="0098089F">
      <w:pPr>
        <w:rPr>
          <w:rFonts w:ascii="Calibri" w:hAnsi="Calibri" w:cs="Calibri"/>
          <w:b/>
          <w:bCs/>
        </w:rPr>
      </w:pPr>
      <w:r w:rsidRPr="0098089F">
        <w:rPr>
          <w:rFonts w:ascii="Calibri" w:hAnsi="Calibri" w:cs="Calibri"/>
          <w:b/>
          <w:bCs/>
        </w:rPr>
        <w:t>Program Optimization</w:t>
      </w:r>
    </w:p>
    <w:p w14:paraId="1D72FD3E" w14:textId="77777777" w:rsidR="0098089F" w:rsidRPr="0098089F" w:rsidRDefault="0098089F" w:rsidP="0098089F">
      <w:pPr>
        <w:rPr>
          <w:rFonts w:ascii="Calibri" w:hAnsi="Calibri" w:cs="Calibri"/>
        </w:rPr>
      </w:pPr>
      <w:r w:rsidRPr="0098089F">
        <w:rPr>
          <w:rFonts w:ascii="Calibri" w:hAnsi="Calibri" w:cs="Calibri"/>
          <w:b/>
          <w:bCs/>
        </w:rPr>
        <w:t>Program Optimization:</w:t>
      </w:r>
      <w:r w:rsidRPr="0098089F">
        <w:rPr>
          <w:rFonts w:ascii="Calibri" w:hAnsi="Calibri" w:cs="Calibri"/>
        </w:rPr>
        <w:br/>
        <w:t>The ongoing refinement of cybersecurity programs to enhance effectiveness, efficiency, and strategic alignment.</w:t>
      </w:r>
    </w:p>
    <w:p w14:paraId="5F69EEA4" w14:textId="77777777" w:rsidR="0098089F" w:rsidRPr="0098089F" w:rsidRDefault="0098089F" w:rsidP="0098089F">
      <w:pPr>
        <w:rPr>
          <w:rFonts w:ascii="Calibri" w:hAnsi="Calibri" w:cs="Calibri"/>
        </w:rPr>
      </w:pPr>
      <w:r w:rsidRPr="0098089F">
        <w:rPr>
          <w:rFonts w:ascii="Calibri" w:hAnsi="Calibri" w:cs="Calibri"/>
          <w:b/>
          <w:bCs/>
        </w:rPr>
        <w:t>Optimizing:</w:t>
      </w:r>
      <w:r w:rsidRPr="0098089F">
        <w:rPr>
          <w:rFonts w:ascii="Calibri" w:hAnsi="Calibri" w:cs="Calibri"/>
        </w:rPr>
        <w:br/>
        <w:t>The highest IMPACTO stage (Stage 5), characterized by continuous adaptation, data-driven decision-making, and sustained strategic value.</w:t>
      </w:r>
    </w:p>
    <w:p w14:paraId="7DF4EF7A" w14:textId="77777777" w:rsidR="0098089F" w:rsidRPr="0098089F" w:rsidRDefault="0098089F" w:rsidP="0098089F">
      <w:pPr>
        <w:rPr>
          <w:rFonts w:ascii="Calibri" w:hAnsi="Calibri" w:cs="Calibri"/>
          <w:b/>
          <w:bCs/>
        </w:rPr>
      </w:pPr>
      <w:r w:rsidRPr="0098089F">
        <w:rPr>
          <w:rFonts w:ascii="Calibri" w:hAnsi="Calibri" w:cs="Calibri"/>
          <w:b/>
          <w:bCs/>
        </w:rPr>
        <w:t>Domains &amp; Stages</w:t>
      </w:r>
    </w:p>
    <w:p w14:paraId="38941CB9" w14:textId="77777777" w:rsidR="0098089F" w:rsidRPr="0098089F" w:rsidRDefault="0098089F" w:rsidP="0098089F">
      <w:pPr>
        <w:rPr>
          <w:rFonts w:ascii="Calibri" w:hAnsi="Calibri" w:cs="Calibri"/>
        </w:rPr>
      </w:pPr>
      <w:r w:rsidRPr="0098089F">
        <w:rPr>
          <w:rFonts w:ascii="Calibri" w:hAnsi="Calibri" w:cs="Calibri"/>
          <w:b/>
          <w:bCs/>
        </w:rPr>
        <w:t>Domains:</w:t>
      </w:r>
      <w:r w:rsidRPr="0098089F">
        <w:rPr>
          <w:rFonts w:ascii="Calibri" w:hAnsi="Calibri" w:cs="Calibri"/>
        </w:rPr>
        <w:br/>
        <w:t>The four IMPACTO focal areas—Business, People, Process, and Technology—that guide maturity and capability development.</w:t>
      </w:r>
    </w:p>
    <w:p w14:paraId="251EB35C" w14:textId="77777777" w:rsidR="0098089F" w:rsidRPr="0098089F" w:rsidRDefault="0098089F" w:rsidP="0098089F">
      <w:pPr>
        <w:rPr>
          <w:rFonts w:ascii="Calibri" w:hAnsi="Calibri" w:cs="Calibri"/>
        </w:rPr>
      </w:pPr>
      <w:r w:rsidRPr="0098089F">
        <w:rPr>
          <w:rFonts w:ascii="Calibri" w:hAnsi="Calibri" w:cs="Calibri"/>
          <w:b/>
          <w:bCs/>
        </w:rPr>
        <w:t>Stages:</w:t>
      </w:r>
      <w:r w:rsidRPr="0098089F">
        <w:rPr>
          <w:rFonts w:ascii="Calibri" w:hAnsi="Calibri" w:cs="Calibri"/>
        </w:rPr>
        <w:br/>
        <w:t>The incremental maturity and capability milestones (Stages 0 to 5) defined within the IMPACTO Model.</w:t>
      </w:r>
    </w:p>
    <w:p w14:paraId="25D39535" w14:textId="77777777" w:rsidR="0098089F" w:rsidRPr="0098089F" w:rsidRDefault="0098089F" w:rsidP="0098089F">
      <w:pPr>
        <w:rPr>
          <w:rFonts w:ascii="Calibri" w:hAnsi="Calibri" w:cs="Calibri"/>
          <w:b/>
          <w:bCs/>
        </w:rPr>
      </w:pPr>
      <w:r w:rsidRPr="0098089F">
        <w:rPr>
          <w:rFonts w:ascii="Calibri" w:hAnsi="Calibri" w:cs="Calibri"/>
          <w:b/>
          <w:bCs/>
        </w:rPr>
        <w:t>Performance Indicators &amp; Metrics</w:t>
      </w:r>
    </w:p>
    <w:p w14:paraId="410FE25A" w14:textId="77777777" w:rsidR="0098089F" w:rsidRPr="0098089F" w:rsidRDefault="0098089F" w:rsidP="0098089F">
      <w:pPr>
        <w:rPr>
          <w:rFonts w:ascii="Calibri" w:hAnsi="Calibri" w:cs="Calibri"/>
        </w:rPr>
      </w:pPr>
      <w:r w:rsidRPr="0098089F">
        <w:rPr>
          <w:rFonts w:ascii="Calibri" w:hAnsi="Calibri" w:cs="Calibri"/>
          <w:b/>
          <w:bCs/>
        </w:rPr>
        <w:t>ROI (Return on Investment):</w:t>
      </w:r>
      <w:r w:rsidRPr="0098089F">
        <w:rPr>
          <w:rFonts w:ascii="Calibri" w:hAnsi="Calibri" w:cs="Calibri"/>
        </w:rPr>
        <w:br/>
        <w:t>The financial measure evaluating efficiency and effectiveness of a cybersecurity investment based on cost versus benefit.</w:t>
      </w:r>
    </w:p>
    <w:p w14:paraId="196B7735" w14:textId="77777777" w:rsidR="0098089F" w:rsidRPr="0098089F" w:rsidRDefault="0098089F" w:rsidP="0098089F">
      <w:pPr>
        <w:rPr>
          <w:rFonts w:ascii="Calibri" w:hAnsi="Calibri" w:cs="Calibri"/>
        </w:rPr>
      </w:pPr>
      <w:r w:rsidRPr="0098089F">
        <w:rPr>
          <w:rFonts w:ascii="Calibri" w:hAnsi="Calibri" w:cs="Calibri"/>
          <w:b/>
          <w:bCs/>
        </w:rPr>
        <w:t>KPI (Key Performance Indicator):</w:t>
      </w:r>
      <w:r w:rsidRPr="0098089F">
        <w:rPr>
          <w:rFonts w:ascii="Calibri" w:hAnsi="Calibri" w:cs="Calibri"/>
        </w:rPr>
        <w:br/>
        <w:t>Quantifiable metrics evaluating performance against defined cybersecurity operational goals.</w:t>
      </w:r>
    </w:p>
    <w:p w14:paraId="4AC8DDEE" w14:textId="77777777" w:rsidR="0098089F" w:rsidRPr="0098089F" w:rsidRDefault="0098089F" w:rsidP="0098089F">
      <w:pPr>
        <w:rPr>
          <w:rFonts w:ascii="Calibri" w:hAnsi="Calibri" w:cs="Calibri"/>
        </w:rPr>
      </w:pPr>
      <w:r w:rsidRPr="0098089F">
        <w:rPr>
          <w:rFonts w:ascii="Calibri" w:hAnsi="Calibri" w:cs="Calibri"/>
          <w:b/>
          <w:bCs/>
        </w:rPr>
        <w:t>KRI (Key Risk Indicator):</w:t>
      </w:r>
      <w:r w:rsidRPr="0098089F">
        <w:rPr>
          <w:rFonts w:ascii="Calibri" w:hAnsi="Calibri" w:cs="Calibri"/>
        </w:rPr>
        <w:br/>
        <w:t>Metrics indicating potential exposure to cybersecurity risks, enabling proactive response.</w:t>
      </w:r>
    </w:p>
    <w:p w14:paraId="16F6DDB6" w14:textId="77777777" w:rsidR="0098089F" w:rsidRPr="0098089F" w:rsidRDefault="0098089F" w:rsidP="0098089F">
      <w:pPr>
        <w:rPr>
          <w:rFonts w:ascii="Calibri" w:hAnsi="Calibri" w:cs="Calibri"/>
        </w:rPr>
      </w:pPr>
      <w:r w:rsidRPr="0098089F">
        <w:rPr>
          <w:rFonts w:ascii="Calibri" w:hAnsi="Calibri" w:cs="Calibri"/>
          <w:b/>
          <w:bCs/>
        </w:rPr>
        <w:t>MTTD (Mean Time to Detect):</w:t>
      </w:r>
      <w:r w:rsidRPr="0098089F">
        <w:rPr>
          <w:rFonts w:ascii="Calibri" w:hAnsi="Calibri" w:cs="Calibri"/>
        </w:rPr>
        <w:br/>
        <w:t>The average duration to detect a cybersecurity threat or incident.</w:t>
      </w:r>
    </w:p>
    <w:p w14:paraId="17A45853" w14:textId="77777777" w:rsidR="0098089F" w:rsidRPr="0098089F" w:rsidRDefault="0098089F" w:rsidP="0098089F">
      <w:pPr>
        <w:rPr>
          <w:rFonts w:ascii="Calibri" w:hAnsi="Calibri" w:cs="Calibri"/>
        </w:rPr>
      </w:pPr>
      <w:r w:rsidRPr="0098089F">
        <w:rPr>
          <w:rFonts w:ascii="Calibri" w:hAnsi="Calibri" w:cs="Calibri"/>
          <w:b/>
          <w:bCs/>
        </w:rPr>
        <w:t>MTTR (Mean Time to Respond):</w:t>
      </w:r>
      <w:r w:rsidRPr="0098089F">
        <w:rPr>
          <w:rFonts w:ascii="Calibri" w:hAnsi="Calibri" w:cs="Calibri"/>
        </w:rPr>
        <w:br/>
        <w:t>The average duration required to respond to and remediate detected cybersecurity incidents.</w:t>
      </w:r>
    </w:p>
    <w:p w14:paraId="16DD2D64" w14:textId="77777777" w:rsidR="0098089F" w:rsidRPr="0098089F" w:rsidRDefault="0098089F" w:rsidP="0098089F">
      <w:pPr>
        <w:rPr>
          <w:rFonts w:ascii="Calibri" w:hAnsi="Calibri" w:cs="Calibri"/>
          <w:b/>
          <w:bCs/>
        </w:rPr>
      </w:pPr>
      <w:r w:rsidRPr="0098089F">
        <w:rPr>
          <w:rFonts w:ascii="Calibri" w:hAnsi="Calibri" w:cs="Calibri"/>
          <w:b/>
          <w:bCs/>
        </w:rPr>
        <w:t>Frameworks &amp; Methodologies</w:t>
      </w:r>
    </w:p>
    <w:p w14:paraId="3E230283" w14:textId="77777777" w:rsidR="0098089F" w:rsidRPr="0098089F" w:rsidRDefault="0098089F" w:rsidP="0098089F">
      <w:pPr>
        <w:rPr>
          <w:rFonts w:ascii="Calibri" w:hAnsi="Calibri" w:cs="Calibri"/>
        </w:rPr>
      </w:pPr>
      <w:r w:rsidRPr="0098089F">
        <w:rPr>
          <w:rFonts w:ascii="Calibri" w:hAnsi="Calibri" w:cs="Calibri"/>
          <w:b/>
          <w:bCs/>
        </w:rPr>
        <w:t>SOC-CMM (Security Operations Center - Capability Maturity Model):</w:t>
      </w:r>
      <w:r w:rsidRPr="0098089F">
        <w:rPr>
          <w:rFonts w:ascii="Calibri" w:hAnsi="Calibri" w:cs="Calibri"/>
        </w:rPr>
        <w:br/>
        <w:t>Framework assessing and enhancing maturity in SOC processes and effectiveness.</w:t>
      </w:r>
    </w:p>
    <w:p w14:paraId="6024235F" w14:textId="77777777" w:rsidR="0098089F" w:rsidRPr="0098089F" w:rsidRDefault="0098089F" w:rsidP="0098089F">
      <w:pPr>
        <w:rPr>
          <w:rFonts w:ascii="Calibri" w:hAnsi="Calibri" w:cs="Calibri"/>
        </w:rPr>
      </w:pPr>
      <w:r w:rsidRPr="0098089F">
        <w:rPr>
          <w:rFonts w:ascii="Calibri" w:hAnsi="Calibri" w:cs="Calibri"/>
          <w:b/>
          <w:bCs/>
        </w:rPr>
        <w:t>C2M2 (Cybersecurity Capability Maturity Model):</w:t>
      </w:r>
      <w:r w:rsidRPr="0098089F">
        <w:rPr>
          <w:rFonts w:ascii="Calibri" w:hAnsi="Calibri" w:cs="Calibri"/>
        </w:rPr>
        <w:br/>
        <w:t>Framework developed by the U.S. Department of Energy for evaluating cybersecurity maturity levels.</w:t>
      </w:r>
    </w:p>
    <w:p w14:paraId="656DCDCC" w14:textId="77777777" w:rsidR="0098089F" w:rsidRPr="0098089F" w:rsidRDefault="0098089F" w:rsidP="0098089F">
      <w:pPr>
        <w:rPr>
          <w:rFonts w:ascii="Calibri" w:hAnsi="Calibri" w:cs="Calibri"/>
        </w:rPr>
      </w:pPr>
      <w:r w:rsidRPr="0098089F">
        <w:rPr>
          <w:rFonts w:ascii="Calibri" w:hAnsi="Calibri" w:cs="Calibri"/>
          <w:b/>
          <w:bCs/>
        </w:rPr>
        <w:t>CISA ZTMM (Cybersecurity and Infrastructure Security Agency Zero Trust Maturity Model):</w:t>
      </w:r>
      <w:r w:rsidRPr="0098089F">
        <w:rPr>
          <w:rFonts w:ascii="Calibri" w:hAnsi="Calibri" w:cs="Calibri"/>
        </w:rPr>
        <w:br/>
        <w:t>Structured approach to implementing and maturing Zero Trust security principles.</w:t>
      </w:r>
    </w:p>
    <w:p w14:paraId="407D0697" w14:textId="77777777" w:rsidR="0098089F" w:rsidRPr="0098089F" w:rsidRDefault="0098089F" w:rsidP="0098089F">
      <w:pPr>
        <w:rPr>
          <w:rFonts w:ascii="Calibri" w:hAnsi="Calibri" w:cs="Calibri"/>
        </w:rPr>
      </w:pPr>
      <w:r w:rsidRPr="0098089F">
        <w:rPr>
          <w:rFonts w:ascii="Calibri" w:hAnsi="Calibri" w:cs="Calibri"/>
          <w:b/>
          <w:bCs/>
        </w:rPr>
        <w:lastRenderedPageBreak/>
        <w:t>NIST CSF (National Institute of Standards and Technology Cybersecurity Framework):</w:t>
      </w:r>
      <w:r w:rsidRPr="0098089F">
        <w:rPr>
          <w:rFonts w:ascii="Calibri" w:hAnsi="Calibri" w:cs="Calibri"/>
        </w:rPr>
        <w:br/>
        <w:t>Cybersecurity best practices framework developed by NIST.</w:t>
      </w:r>
    </w:p>
    <w:p w14:paraId="1772B5E2" w14:textId="77777777" w:rsidR="0098089F" w:rsidRPr="0098089F" w:rsidRDefault="0098089F" w:rsidP="0098089F">
      <w:pPr>
        <w:rPr>
          <w:rFonts w:ascii="Calibri" w:hAnsi="Calibri" w:cs="Calibri"/>
        </w:rPr>
      </w:pPr>
      <w:r w:rsidRPr="0098089F">
        <w:rPr>
          <w:rFonts w:ascii="Calibri" w:hAnsi="Calibri" w:cs="Calibri"/>
          <w:b/>
          <w:bCs/>
        </w:rPr>
        <w:t>NIST NICE (National Initiative for Cybersecurity Education):</w:t>
      </w:r>
      <w:r w:rsidRPr="0098089F">
        <w:rPr>
          <w:rFonts w:ascii="Calibri" w:hAnsi="Calibri" w:cs="Calibri"/>
        </w:rPr>
        <w:br/>
        <w:t>Framework categorizing cybersecurity workforce roles, skills, and capabilities.</w:t>
      </w:r>
    </w:p>
    <w:p w14:paraId="26B86F94" w14:textId="77777777" w:rsidR="0098089F" w:rsidRPr="0098089F" w:rsidRDefault="0098089F" w:rsidP="0098089F">
      <w:pPr>
        <w:rPr>
          <w:rFonts w:ascii="Calibri" w:hAnsi="Calibri" w:cs="Calibri"/>
        </w:rPr>
      </w:pPr>
      <w:r w:rsidRPr="0098089F">
        <w:rPr>
          <w:rFonts w:ascii="Calibri" w:hAnsi="Calibri" w:cs="Calibri"/>
          <w:b/>
          <w:bCs/>
        </w:rPr>
        <w:t>MITRE ATT&amp;CK:</w:t>
      </w:r>
      <w:r w:rsidRPr="0098089F">
        <w:rPr>
          <w:rFonts w:ascii="Calibri" w:hAnsi="Calibri" w:cs="Calibri"/>
        </w:rPr>
        <w:br/>
        <w:t>Framework outlining adversary tactics, techniques, and procedures (TTPs) to guide cybersecurity defenses.</w:t>
      </w:r>
    </w:p>
    <w:p w14:paraId="0C9D3764" w14:textId="77777777" w:rsidR="0098089F" w:rsidRPr="0098089F" w:rsidRDefault="0098089F" w:rsidP="0098089F">
      <w:pPr>
        <w:rPr>
          <w:rFonts w:ascii="Calibri" w:hAnsi="Calibri" w:cs="Calibri"/>
        </w:rPr>
      </w:pPr>
      <w:r w:rsidRPr="0098089F">
        <w:rPr>
          <w:rFonts w:ascii="Calibri" w:hAnsi="Calibri" w:cs="Calibri"/>
          <w:b/>
          <w:bCs/>
        </w:rPr>
        <w:t>MITRE D3FEND:</w:t>
      </w:r>
      <w:r w:rsidRPr="0098089F">
        <w:rPr>
          <w:rFonts w:ascii="Calibri" w:hAnsi="Calibri" w:cs="Calibri"/>
        </w:rPr>
        <w:br/>
        <w:t>Framework cataloging defensive cybersecurity techniques and countermeasures.</w:t>
      </w:r>
    </w:p>
    <w:p w14:paraId="0662BAC4" w14:textId="77777777" w:rsidR="0098089F" w:rsidRPr="0098089F" w:rsidRDefault="0098089F" w:rsidP="0098089F">
      <w:pPr>
        <w:rPr>
          <w:rFonts w:ascii="Calibri" w:hAnsi="Calibri" w:cs="Calibri"/>
          <w:b/>
          <w:bCs/>
        </w:rPr>
      </w:pPr>
      <w:r w:rsidRPr="0098089F">
        <w:rPr>
          <w:rFonts w:ascii="Calibri" w:hAnsi="Calibri" w:cs="Calibri"/>
          <w:b/>
          <w:bCs/>
        </w:rPr>
        <w:t>Risk Management &amp; Intelligence</w:t>
      </w:r>
    </w:p>
    <w:p w14:paraId="14A3B6F7" w14:textId="77777777" w:rsidR="0098089F" w:rsidRPr="0098089F" w:rsidRDefault="0098089F" w:rsidP="0098089F">
      <w:pPr>
        <w:rPr>
          <w:rFonts w:ascii="Calibri" w:hAnsi="Calibri" w:cs="Calibri"/>
        </w:rPr>
      </w:pPr>
      <w:r w:rsidRPr="0098089F">
        <w:rPr>
          <w:rFonts w:ascii="Calibri" w:hAnsi="Calibri" w:cs="Calibri"/>
          <w:b/>
          <w:bCs/>
        </w:rPr>
        <w:t>FAIR (Factor Analysis of Information Risk):</w:t>
      </w:r>
      <w:r w:rsidRPr="0098089F">
        <w:rPr>
          <w:rFonts w:ascii="Calibri" w:hAnsi="Calibri" w:cs="Calibri"/>
        </w:rPr>
        <w:br/>
        <w:t>Methodology for quantifying cybersecurity risks in financial terms.</w:t>
      </w:r>
    </w:p>
    <w:p w14:paraId="67AED953" w14:textId="77777777" w:rsidR="0098089F" w:rsidRPr="0098089F" w:rsidRDefault="0098089F" w:rsidP="0098089F">
      <w:pPr>
        <w:rPr>
          <w:rFonts w:ascii="Calibri" w:hAnsi="Calibri" w:cs="Calibri"/>
        </w:rPr>
      </w:pPr>
      <w:r w:rsidRPr="0098089F">
        <w:rPr>
          <w:rFonts w:ascii="Calibri" w:hAnsi="Calibri" w:cs="Calibri"/>
          <w:b/>
          <w:bCs/>
        </w:rPr>
        <w:t>ALE (Annualized Loss Expectancy):</w:t>
      </w:r>
      <w:r w:rsidRPr="0098089F">
        <w:rPr>
          <w:rFonts w:ascii="Calibri" w:hAnsi="Calibri" w:cs="Calibri"/>
        </w:rPr>
        <w:br/>
        <w:t>The expected monetary loss from cybersecurity incidents over one year.</w:t>
      </w:r>
    </w:p>
    <w:p w14:paraId="39D43CD0" w14:textId="77777777" w:rsidR="0098089F" w:rsidRPr="0098089F" w:rsidRDefault="0098089F" w:rsidP="0098089F">
      <w:pPr>
        <w:rPr>
          <w:rFonts w:ascii="Calibri" w:hAnsi="Calibri" w:cs="Calibri"/>
        </w:rPr>
      </w:pPr>
      <w:r w:rsidRPr="0098089F">
        <w:rPr>
          <w:rFonts w:ascii="Calibri" w:hAnsi="Calibri" w:cs="Calibri"/>
          <w:b/>
          <w:bCs/>
        </w:rPr>
        <w:t>M3TID (Measure, Maximize, Mature Threat-Informed Defense):</w:t>
      </w:r>
      <w:r w:rsidRPr="0098089F">
        <w:rPr>
          <w:rFonts w:ascii="Calibri" w:hAnsi="Calibri" w:cs="Calibri"/>
        </w:rPr>
        <w:br/>
        <w:t>Framework guiding continuous improvement in threat-informed cybersecurity defenses.</w:t>
      </w:r>
    </w:p>
    <w:p w14:paraId="1E2DD47A" w14:textId="77777777" w:rsidR="0098089F" w:rsidRPr="0098089F" w:rsidRDefault="0098089F" w:rsidP="0098089F">
      <w:pPr>
        <w:rPr>
          <w:rFonts w:ascii="Calibri" w:hAnsi="Calibri" w:cs="Calibri"/>
        </w:rPr>
      </w:pPr>
      <w:r w:rsidRPr="0098089F">
        <w:rPr>
          <w:rFonts w:ascii="Calibri" w:hAnsi="Calibri" w:cs="Calibri"/>
          <w:b/>
          <w:bCs/>
        </w:rPr>
        <w:t>OSINT (</w:t>
      </w:r>
      <w:proofErr w:type="gramStart"/>
      <w:r w:rsidRPr="0098089F">
        <w:rPr>
          <w:rFonts w:ascii="Calibri" w:hAnsi="Calibri" w:cs="Calibri"/>
          <w:b/>
          <w:bCs/>
        </w:rPr>
        <w:t>Open Source</w:t>
      </w:r>
      <w:proofErr w:type="gramEnd"/>
      <w:r w:rsidRPr="0098089F">
        <w:rPr>
          <w:rFonts w:ascii="Calibri" w:hAnsi="Calibri" w:cs="Calibri"/>
          <w:b/>
          <w:bCs/>
        </w:rPr>
        <w:t xml:space="preserve"> Intelligence):</w:t>
      </w:r>
      <w:r w:rsidRPr="0098089F">
        <w:rPr>
          <w:rFonts w:ascii="Calibri" w:hAnsi="Calibri" w:cs="Calibri"/>
        </w:rPr>
        <w:br/>
        <w:t>Information from publicly available sources used proactively to identify cybersecurity threats.</w:t>
      </w:r>
    </w:p>
    <w:p w14:paraId="5F3D08C9" w14:textId="77777777" w:rsidR="0098089F" w:rsidRPr="0098089F" w:rsidRDefault="0098089F" w:rsidP="0098089F">
      <w:pPr>
        <w:rPr>
          <w:rFonts w:ascii="Calibri" w:hAnsi="Calibri" w:cs="Calibri"/>
          <w:b/>
          <w:bCs/>
        </w:rPr>
      </w:pPr>
      <w:r w:rsidRPr="0098089F">
        <w:rPr>
          <w:rFonts w:ascii="Calibri" w:hAnsi="Calibri" w:cs="Calibri"/>
          <w:b/>
          <w:bCs/>
        </w:rPr>
        <w:t>Operational &amp; Miscellaneous Terms</w:t>
      </w:r>
    </w:p>
    <w:p w14:paraId="4386F743" w14:textId="77777777" w:rsidR="0098089F" w:rsidRPr="0098089F" w:rsidRDefault="0098089F" w:rsidP="0098089F">
      <w:pPr>
        <w:rPr>
          <w:rFonts w:ascii="Calibri" w:hAnsi="Calibri" w:cs="Calibri"/>
        </w:rPr>
      </w:pPr>
      <w:r w:rsidRPr="0098089F">
        <w:rPr>
          <w:rFonts w:ascii="Calibri" w:hAnsi="Calibri" w:cs="Calibri"/>
          <w:b/>
          <w:bCs/>
        </w:rPr>
        <w:t>SOP (Standard Operating Procedure):</w:t>
      </w:r>
      <w:r w:rsidRPr="0098089F">
        <w:rPr>
          <w:rFonts w:ascii="Calibri" w:hAnsi="Calibri" w:cs="Calibri"/>
        </w:rPr>
        <w:br/>
        <w:t>Detailed instructions for performing routine cybersecurity operations.</w:t>
      </w:r>
    </w:p>
    <w:p w14:paraId="2BC8A2ED" w14:textId="77777777" w:rsidR="0098089F" w:rsidRPr="0098089F" w:rsidRDefault="0098089F" w:rsidP="0098089F">
      <w:pPr>
        <w:rPr>
          <w:rFonts w:ascii="Calibri" w:hAnsi="Calibri" w:cs="Calibri"/>
        </w:rPr>
      </w:pPr>
      <w:r w:rsidRPr="0098089F">
        <w:rPr>
          <w:rFonts w:ascii="Calibri" w:hAnsi="Calibri" w:cs="Calibri"/>
          <w:b/>
          <w:bCs/>
        </w:rPr>
        <w:t>VAR (Value Added Reseller):</w:t>
      </w:r>
      <w:r w:rsidRPr="0098089F">
        <w:rPr>
          <w:rFonts w:ascii="Calibri" w:hAnsi="Calibri" w:cs="Calibri"/>
        </w:rPr>
        <w:br/>
        <w:t>Companies providing cybersecurity products enhanced by additional professional services.</w:t>
      </w:r>
    </w:p>
    <w:p w14:paraId="4B1F32EB" w14:textId="77777777" w:rsidR="0098089F" w:rsidRPr="0098089F" w:rsidRDefault="0098089F" w:rsidP="0098089F">
      <w:pPr>
        <w:rPr>
          <w:rFonts w:ascii="Calibri" w:hAnsi="Calibri" w:cs="Calibri"/>
        </w:rPr>
      </w:pPr>
      <w:r w:rsidRPr="0098089F">
        <w:rPr>
          <w:rFonts w:ascii="Calibri" w:hAnsi="Calibri" w:cs="Calibri"/>
          <w:b/>
          <w:bCs/>
        </w:rPr>
        <w:t>Shelfware:</w:t>
      </w:r>
      <w:r w:rsidRPr="0098089F">
        <w:rPr>
          <w:rFonts w:ascii="Calibri" w:hAnsi="Calibri" w:cs="Calibri"/>
        </w:rPr>
        <w:br/>
        <w:t>Cybersecurity solutions purchased but underutilized or not deployed effectively.</w:t>
      </w:r>
    </w:p>
    <w:p w14:paraId="06F12C87" w14:textId="77777777" w:rsidR="0098089F" w:rsidRPr="0098089F" w:rsidRDefault="0098089F" w:rsidP="0098089F">
      <w:pPr>
        <w:rPr>
          <w:rFonts w:ascii="Calibri" w:hAnsi="Calibri" w:cs="Calibri"/>
        </w:rPr>
      </w:pPr>
      <w:r w:rsidRPr="0098089F">
        <w:rPr>
          <w:rFonts w:ascii="Calibri" w:hAnsi="Calibri" w:cs="Calibri"/>
          <w:b/>
          <w:bCs/>
        </w:rPr>
        <w:t>Health Check:</w:t>
      </w:r>
      <w:r w:rsidRPr="0098089F">
        <w:rPr>
          <w:rFonts w:ascii="Calibri" w:hAnsi="Calibri" w:cs="Calibri"/>
        </w:rPr>
        <w:br/>
        <w:t>Routine evaluations ensuring cybersecurity solutions remain optimally configured and effective.</w:t>
      </w:r>
    </w:p>
    <w:p w14:paraId="6D45F1A2" w14:textId="77777777" w:rsidR="0098089F" w:rsidRPr="0098089F" w:rsidRDefault="0098089F" w:rsidP="0098089F">
      <w:pPr>
        <w:rPr>
          <w:rFonts w:ascii="Calibri" w:hAnsi="Calibri" w:cs="Calibri"/>
        </w:rPr>
      </w:pPr>
      <w:r w:rsidRPr="0098089F">
        <w:rPr>
          <w:rFonts w:ascii="Calibri" w:hAnsi="Calibri" w:cs="Calibri"/>
          <w:b/>
          <w:bCs/>
        </w:rPr>
        <w:t>Red/Purple Team:</w:t>
      </w:r>
      <w:r w:rsidRPr="0098089F">
        <w:rPr>
          <w:rFonts w:ascii="Calibri" w:hAnsi="Calibri" w:cs="Calibri"/>
        </w:rPr>
        <w:br/>
        <w:t>Teams simulating cyber-attacks (Red) and collaborating defensively (Purple) to validate and improve cybersecurity defenses.</w:t>
      </w:r>
    </w:p>
    <w:p w14:paraId="481C26CE" w14:textId="77777777" w:rsidR="0098089F" w:rsidRPr="005127E4" w:rsidRDefault="0098089F" w:rsidP="00E94665">
      <w:pPr>
        <w:rPr>
          <w:rFonts w:ascii="Calibri" w:hAnsi="Calibri" w:cs="Calibri"/>
        </w:rPr>
      </w:pPr>
    </w:p>
    <w:p w14:paraId="353E9D51" w14:textId="77777777" w:rsidR="00E94665" w:rsidRPr="005127E4" w:rsidRDefault="00E94665" w:rsidP="00E94665">
      <w:pPr>
        <w:rPr>
          <w:rFonts w:ascii="Calibri" w:hAnsi="Calibri" w:cs="Calibri"/>
        </w:rPr>
      </w:pPr>
    </w:p>
    <w:p w14:paraId="0FD2F7BE" w14:textId="4CE98275" w:rsidR="00734F05" w:rsidRPr="005127E4" w:rsidRDefault="00734F05" w:rsidP="00734F05">
      <w:pPr>
        <w:pStyle w:val="Heading1"/>
        <w:rPr>
          <w:rFonts w:ascii="Calibri" w:hAnsi="Calibri" w:cs="Calibri"/>
        </w:rPr>
      </w:pPr>
      <w:bookmarkStart w:id="31" w:name="_Toc194163321"/>
      <w:r w:rsidRPr="005127E4">
        <w:rPr>
          <w:rFonts w:ascii="Calibri" w:hAnsi="Calibri" w:cs="Calibri"/>
        </w:rPr>
        <w:lastRenderedPageBreak/>
        <w:t>References</w:t>
      </w:r>
      <w:bookmarkEnd w:id="31"/>
    </w:p>
    <w:p w14:paraId="0522F573" w14:textId="77777777" w:rsidR="00E94665" w:rsidRPr="00E94665" w:rsidRDefault="00E94665" w:rsidP="00E94665">
      <w:pPr>
        <w:rPr>
          <w:rFonts w:ascii="Calibri" w:hAnsi="Calibri" w:cs="Calibri"/>
        </w:rPr>
      </w:pPr>
      <w:r w:rsidRPr="00E94665">
        <w:rPr>
          <w:rFonts w:ascii="Calibri" w:hAnsi="Calibri" w:cs="Calibri"/>
          <w:b/>
          <w:bCs/>
        </w:rPr>
        <w:t>Australian Cyber Security Centre (ACSC).</w:t>
      </w:r>
      <w:r w:rsidRPr="00E94665">
        <w:rPr>
          <w:rFonts w:ascii="Calibri" w:hAnsi="Calibri" w:cs="Calibri"/>
        </w:rPr>
        <w:t xml:space="preserve"> (2023). </w:t>
      </w:r>
      <w:r w:rsidRPr="00E94665">
        <w:rPr>
          <w:rFonts w:ascii="Calibri" w:hAnsi="Calibri" w:cs="Calibri"/>
          <w:i/>
          <w:iCs/>
        </w:rPr>
        <w:t>Essential Eight Maturity Model.</w:t>
      </w:r>
      <w:r w:rsidRPr="00E94665">
        <w:rPr>
          <w:rFonts w:ascii="Calibri" w:hAnsi="Calibri" w:cs="Calibri"/>
        </w:rPr>
        <w:t xml:space="preserve"> Australian Signals Directorate. Retrieved from https://www.cyber.gov.au/essential-eight/essential-eight-maturity-model</w:t>
      </w:r>
    </w:p>
    <w:p w14:paraId="292EE983" w14:textId="77777777" w:rsidR="00E94665" w:rsidRPr="00E94665" w:rsidRDefault="00E94665" w:rsidP="00E94665">
      <w:pPr>
        <w:rPr>
          <w:rFonts w:ascii="Calibri" w:hAnsi="Calibri" w:cs="Calibri"/>
        </w:rPr>
      </w:pPr>
      <w:r w:rsidRPr="00E94665">
        <w:rPr>
          <w:rFonts w:ascii="Calibri" w:hAnsi="Calibri" w:cs="Calibri"/>
          <w:b/>
          <w:bCs/>
        </w:rPr>
        <w:t>Cybersecurity and Infrastructure Security Agency (CISA).</w:t>
      </w:r>
      <w:r w:rsidRPr="00E94665">
        <w:rPr>
          <w:rFonts w:ascii="Calibri" w:hAnsi="Calibri" w:cs="Calibri"/>
        </w:rPr>
        <w:t xml:space="preserve"> (2023). </w:t>
      </w:r>
      <w:r w:rsidRPr="00E94665">
        <w:rPr>
          <w:rFonts w:ascii="Calibri" w:hAnsi="Calibri" w:cs="Calibri"/>
          <w:i/>
          <w:iCs/>
        </w:rPr>
        <w:t>Zero Trust Maturity Model (Version 2.0).</w:t>
      </w:r>
      <w:r w:rsidRPr="00E94665">
        <w:rPr>
          <w:rFonts w:ascii="Calibri" w:hAnsi="Calibri" w:cs="Calibri"/>
        </w:rPr>
        <w:t xml:space="preserve"> Retrieved from https://www.cisa.gov/sites/default/files/2023-04/zero_trust_maturity_model_v2_508.pdf</w:t>
      </w:r>
    </w:p>
    <w:p w14:paraId="07C10AEE" w14:textId="77777777" w:rsidR="00E94665" w:rsidRPr="00E94665" w:rsidRDefault="00E94665" w:rsidP="00E94665">
      <w:pPr>
        <w:rPr>
          <w:rFonts w:ascii="Calibri" w:hAnsi="Calibri" w:cs="Calibri"/>
        </w:rPr>
      </w:pPr>
      <w:r w:rsidRPr="00E94665">
        <w:rPr>
          <w:rFonts w:ascii="Calibri" w:hAnsi="Calibri" w:cs="Calibri"/>
          <w:b/>
          <w:bCs/>
        </w:rPr>
        <w:t>U.S. Department of Energy (DOE).</w:t>
      </w:r>
      <w:r w:rsidRPr="00E94665">
        <w:rPr>
          <w:rFonts w:ascii="Calibri" w:hAnsi="Calibri" w:cs="Calibri"/>
        </w:rPr>
        <w:t xml:space="preserve"> (2022). </w:t>
      </w:r>
      <w:r w:rsidRPr="00E94665">
        <w:rPr>
          <w:rFonts w:ascii="Calibri" w:hAnsi="Calibri" w:cs="Calibri"/>
          <w:i/>
          <w:iCs/>
        </w:rPr>
        <w:t>Cybersecurity Capability Maturity Model (C2M2) Version 2.1.</w:t>
      </w:r>
      <w:r w:rsidRPr="00E94665">
        <w:rPr>
          <w:rFonts w:ascii="Calibri" w:hAnsi="Calibri" w:cs="Calibri"/>
        </w:rPr>
        <w:t xml:space="preserve"> Retrieved from https://www.energy.gov/sites/default/files/2022-06/C2M2%20Version%202.1%20June%202022.pdf</w:t>
      </w:r>
    </w:p>
    <w:p w14:paraId="13CCF2C1" w14:textId="77777777" w:rsidR="00E94665" w:rsidRPr="00E94665" w:rsidRDefault="00E94665" w:rsidP="00E94665">
      <w:pPr>
        <w:rPr>
          <w:rFonts w:ascii="Calibri" w:hAnsi="Calibri" w:cs="Calibri"/>
        </w:rPr>
      </w:pPr>
      <w:r w:rsidRPr="00E94665">
        <w:rPr>
          <w:rFonts w:ascii="Calibri" w:hAnsi="Calibri" w:cs="Calibri"/>
          <w:b/>
          <w:bCs/>
        </w:rPr>
        <w:t>European Union Agency for Cybersecurity (ENISA).</w:t>
      </w:r>
      <w:r w:rsidRPr="00E94665">
        <w:rPr>
          <w:rFonts w:ascii="Calibri" w:hAnsi="Calibri" w:cs="Calibri"/>
        </w:rPr>
        <w:t xml:space="preserve"> (2022). </w:t>
      </w:r>
      <w:r w:rsidRPr="00E94665">
        <w:rPr>
          <w:rFonts w:ascii="Calibri" w:hAnsi="Calibri" w:cs="Calibri"/>
          <w:i/>
          <w:iCs/>
        </w:rPr>
        <w:t>ENISA CSIRT Maturity Framework.</w:t>
      </w:r>
      <w:r w:rsidRPr="00E94665">
        <w:rPr>
          <w:rFonts w:ascii="Calibri" w:hAnsi="Calibri" w:cs="Calibri"/>
        </w:rPr>
        <w:t xml:space="preserve"> Retrieved from https://www.enisa.europa.eu/publications/enisa-csirt-maturity-framework</w:t>
      </w:r>
    </w:p>
    <w:p w14:paraId="3889829F" w14:textId="77777777" w:rsidR="00E94665" w:rsidRPr="00E94665" w:rsidRDefault="00E94665" w:rsidP="00E94665">
      <w:pPr>
        <w:rPr>
          <w:rFonts w:ascii="Calibri" w:hAnsi="Calibri" w:cs="Calibri"/>
        </w:rPr>
      </w:pPr>
      <w:r w:rsidRPr="00E94665">
        <w:rPr>
          <w:rFonts w:ascii="Calibri" w:hAnsi="Calibri" w:cs="Calibri"/>
          <w:b/>
          <w:bCs/>
        </w:rPr>
        <w:t>Hubbard, D. W., &amp; Seiersen, R.</w:t>
      </w:r>
      <w:r w:rsidRPr="00E94665">
        <w:rPr>
          <w:rFonts w:ascii="Calibri" w:hAnsi="Calibri" w:cs="Calibri"/>
        </w:rPr>
        <w:t xml:space="preserve"> (2023). </w:t>
      </w:r>
      <w:r w:rsidRPr="00E94665">
        <w:rPr>
          <w:rFonts w:ascii="Calibri" w:hAnsi="Calibri" w:cs="Calibri"/>
          <w:i/>
          <w:iCs/>
        </w:rPr>
        <w:t xml:space="preserve">How to Measure Anything </w:t>
      </w:r>
      <w:proofErr w:type="gramStart"/>
      <w:r w:rsidRPr="00E94665">
        <w:rPr>
          <w:rFonts w:ascii="Calibri" w:hAnsi="Calibri" w:cs="Calibri"/>
          <w:i/>
          <w:iCs/>
        </w:rPr>
        <w:t>in</w:t>
      </w:r>
      <w:proofErr w:type="gramEnd"/>
      <w:r w:rsidRPr="00E94665">
        <w:rPr>
          <w:rFonts w:ascii="Calibri" w:hAnsi="Calibri" w:cs="Calibri"/>
          <w:i/>
          <w:iCs/>
        </w:rPr>
        <w:t xml:space="preserve"> Cybersecurity Risk (2nd ed.).</w:t>
      </w:r>
      <w:r w:rsidRPr="00E94665">
        <w:rPr>
          <w:rFonts w:ascii="Calibri" w:hAnsi="Calibri" w:cs="Calibri"/>
        </w:rPr>
        <w:t xml:space="preserve"> Hoboken, NJ: Wiley.</w:t>
      </w:r>
    </w:p>
    <w:p w14:paraId="0E64E38F" w14:textId="77777777" w:rsidR="00E94665" w:rsidRPr="00E94665" w:rsidRDefault="00E94665" w:rsidP="00E94665">
      <w:pPr>
        <w:rPr>
          <w:rFonts w:ascii="Calibri" w:hAnsi="Calibri" w:cs="Calibri"/>
        </w:rPr>
      </w:pPr>
      <w:r w:rsidRPr="00E94665">
        <w:rPr>
          <w:rFonts w:ascii="Calibri" w:hAnsi="Calibri" w:cs="Calibri"/>
          <w:b/>
          <w:bCs/>
        </w:rPr>
        <w:t>International Organization for Standardization (ISO/IEC).</w:t>
      </w:r>
      <w:r w:rsidRPr="00E94665">
        <w:rPr>
          <w:rFonts w:ascii="Calibri" w:hAnsi="Calibri" w:cs="Calibri"/>
        </w:rPr>
        <w:t xml:space="preserve"> (2022). </w:t>
      </w:r>
      <w:r w:rsidRPr="00E94665">
        <w:rPr>
          <w:rFonts w:ascii="Calibri" w:hAnsi="Calibri" w:cs="Calibri"/>
          <w:i/>
          <w:iCs/>
        </w:rPr>
        <w:t>ISO/IEC 27005:2022 – Information security, cybersecurity, and privacy protection – Guidance on managing information security risks.</w:t>
      </w:r>
      <w:r w:rsidRPr="00E94665">
        <w:rPr>
          <w:rFonts w:ascii="Calibri" w:hAnsi="Calibri" w:cs="Calibri"/>
        </w:rPr>
        <w:t xml:space="preserve"> Geneva: ISO.</w:t>
      </w:r>
    </w:p>
    <w:p w14:paraId="4F7A979A" w14:textId="77777777" w:rsidR="00E94665" w:rsidRPr="00E94665" w:rsidRDefault="00E94665" w:rsidP="00E94665">
      <w:pPr>
        <w:rPr>
          <w:rFonts w:ascii="Calibri" w:hAnsi="Calibri" w:cs="Calibri"/>
        </w:rPr>
      </w:pPr>
      <w:r w:rsidRPr="00E94665">
        <w:rPr>
          <w:rFonts w:ascii="Calibri" w:hAnsi="Calibri" w:cs="Calibri"/>
          <w:b/>
          <w:bCs/>
        </w:rPr>
        <w:t>MITRE Corporation.</w:t>
      </w:r>
      <w:r w:rsidRPr="00E94665">
        <w:rPr>
          <w:rFonts w:ascii="Calibri" w:hAnsi="Calibri" w:cs="Calibri"/>
        </w:rPr>
        <w:t xml:space="preserve"> (2020). </w:t>
      </w:r>
      <w:r w:rsidRPr="00E94665">
        <w:rPr>
          <w:rFonts w:ascii="Calibri" w:hAnsi="Calibri" w:cs="Calibri"/>
          <w:i/>
          <w:iCs/>
        </w:rPr>
        <w:t>MITRE ATT&amp;CK®: Design and Philosophy.</w:t>
      </w:r>
      <w:r w:rsidRPr="00E94665">
        <w:rPr>
          <w:rFonts w:ascii="Calibri" w:hAnsi="Calibri" w:cs="Calibri"/>
        </w:rPr>
        <w:t xml:space="preserve"> Retrieved from https://attack.mitre.org/docs/ATTACK_Design_and_Philosophy_March_2020.pdf</w:t>
      </w:r>
    </w:p>
    <w:p w14:paraId="2D16C0B2" w14:textId="77777777" w:rsidR="00E94665" w:rsidRPr="00E94665" w:rsidRDefault="00E94665" w:rsidP="00E94665">
      <w:pPr>
        <w:rPr>
          <w:rFonts w:ascii="Calibri" w:hAnsi="Calibri" w:cs="Calibri"/>
        </w:rPr>
      </w:pPr>
      <w:r w:rsidRPr="00E94665">
        <w:rPr>
          <w:rFonts w:ascii="Calibri" w:hAnsi="Calibri" w:cs="Calibri"/>
          <w:b/>
          <w:bCs/>
        </w:rPr>
        <w:t xml:space="preserve">MITRE </w:t>
      </w:r>
      <w:proofErr w:type="spellStart"/>
      <w:r w:rsidRPr="00E94665">
        <w:rPr>
          <w:rFonts w:ascii="Calibri" w:hAnsi="Calibri" w:cs="Calibri"/>
          <w:b/>
          <w:bCs/>
        </w:rPr>
        <w:t>Engenuity</w:t>
      </w:r>
      <w:proofErr w:type="spellEnd"/>
      <w:r w:rsidRPr="00E94665">
        <w:rPr>
          <w:rFonts w:ascii="Calibri" w:hAnsi="Calibri" w:cs="Calibri"/>
          <w:b/>
          <w:bCs/>
        </w:rPr>
        <w:t>.</w:t>
      </w:r>
      <w:r w:rsidRPr="00E94665">
        <w:rPr>
          <w:rFonts w:ascii="Calibri" w:hAnsi="Calibri" w:cs="Calibri"/>
        </w:rPr>
        <w:t xml:space="preserve"> (2023). </w:t>
      </w:r>
      <w:r w:rsidRPr="00E94665">
        <w:rPr>
          <w:rFonts w:ascii="Calibri" w:hAnsi="Calibri" w:cs="Calibri"/>
          <w:i/>
          <w:iCs/>
        </w:rPr>
        <w:t>Measure, Maximize, and Mature Threat-Informed Defense (M3TID).</w:t>
      </w:r>
      <w:r w:rsidRPr="00E94665">
        <w:rPr>
          <w:rFonts w:ascii="Calibri" w:hAnsi="Calibri" w:cs="Calibri"/>
        </w:rPr>
        <w:t xml:space="preserve"> Retrieved from https://mitre-engenuity.org/cybersecurity/m3tid</w:t>
      </w:r>
    </w:p>
    <w:p w14:paraId="5CEB26A8" w14:textId="77777777" w:rsidR="00E94665" w:rsidRPr="00E94665" w:rsidRDefault="00E94665" w:rsidP="00E94665">
      <w:pPr>
        <w:rPr>
          <w:rFonts w:ascii="Calibri" w:hAnsi="Calibri" w:cs="Calibri"/>
        </w:rPr>
      </w:pPr>
      <w:r w:rsidRPr="00E94665">
        <w:rPr>
          <w:rFonts w:ascii="Calibri" w:hAnsi="Calibri" w:cs="Calibri"/>
          <w:b/>
          <w:bCs/>
        </w:rPr>
        <w:t>National Security Agency (NSA).</w:t>
      </w:r>
      <w:r w:rsidRPr="00E94665">
        <w:rPr>
          <w:rFonts w:ascii="Calibri" w:hAnsi="Calibri" w:cs="Calibri"/>
        </w:rPr>
        <w:t xml:space="preserve"> (2021). </w:t>
      </w:r>
      <w:r w:rsidRPr="00E94665">
        <w:rPr>
          <w:rFonts w:ascii="Calibri" w:hAnsi="Calibri" w:cs="Calibri"/>
          <w:i/>
          <w:iCs/>
        </w:rPr>
        <w:t>NSA Funds Development, Release of D3FEND.</w:t>
      </w:r>
      <w:r w:rsidRPr="00E94665">
        <w:rPr>
          <w:rFonts w:ascii="Calibri" w:hAnsi="Calibri" w:cs="Calibri"/>
        </w:rPr>
        <w:t xml:space="preserve"> Retrieved from https://www.nsa.gov/Press-Room/Press-Releases-Statements/Press-Release-View/Article/2665993/nsa-funds-development-release-of-d3fend/</w:t>
      </w:r>
    </w:p>
    <w:p w14:paraId="4436EB80" w14:textId="77777777" w:rsidR="00E94665" w:rsidRPr="00E94665" w:rsidRDefault="00E94665" w:rsidP="00E94665">
      <w:pPr>
        <w:rPr>
          <w:rFonts w:ascii="Calibri" w:hAnsi="Calibri" w:cs="Calibri"/>
        </w:rPr>
      </w:pPr>
      <w:r w:rsidRPr="00E94665">
        <w:rPr>
          <w:rFonts w:ascii="Calibri" w:hAnsi="Calibri" w:cs="Calibri"/>
          <w:b/>
          <w:bCs/>
        </w:rPr>
        <w:t>National Institute of Standards and Technology (NIST).</w:t>
      </w:r>
      <w:r w:rsidRPr="00E94665">
        <w:rPr>
          <w:rFonts w:ascii="Calibri" w:hAnsi="Calibri" w:cs="Calibri"/>
        </w:rPr>
        <w:t xml:space="preserve"> (2024). </w:t>
      </w:r>
      <w:r w:rsidRPr="00E94665">
        <w:rPr>
          <w:rFonts w:ascii="Calibri" w:hAnsi="Calibri" w:cs="Calibri"/>
          <w:i/>
          <w:iCs/>
        </w:rPr>
        <w:t>NIST Cybersecurity Framework (CSF) 2.0.</w:t>
      </w:r>
      <w:r w:rsidRPr="00E94665">
        <w:rPr>
          <w:rFonts w:ascii="Calibri" w:hAnsi="Calibri" w:cs="Calibri"/>
        </w:rPr>
        <w:t xml:space="preserve"> (NIST Cybersecurity White Paper No. 29). Retrieved from https://doi.org/10.6028/NIST.CSWP.29</w:t>
      </w:r>
    </w:p>
    <w:p w14:paraId="09F559A1" w14:textId="77777777" w:rsidR="00E94665" w:rsidRPr="00E94665" w:rsidRDefault="00E94665" w:rsidP="00E94665">
      <w:pPr>
        <w:rPr>
          <w:rFonts w:ascii="Calibri" w:hAnsi="Calibri" w:cs="Calibri"/>
        </w:rPr>
      </w:pPr>
      <w:r w:rsidRPr="00E94665">
        <w:rPr>
          <w:rFonts w:ascii="Calibri" w:hAnsi="Calibri" w:cs="Calibri"/>
          <w:b/>
          <w:bCs/>
        </w:rPr>
        <w:t>National Institute of Standards and Technology (NIST).</w:t>
      </w:r>
      <w:r w:rsidRPr="00E94665">
        <w:rPr>
          <w:rFonts w:ascii="Calibri" w:hAnsi="Calibri" w:cs="Calibri"/>
        </w:rPr>
        <w:t xml:space="preserve"> (2020). </w:t>
      </w:r>
      <w:r w:rsidRPr="00E94665">
        <w:rPr>
          <w:rFonts w:ascii="Calibri" w:hAnsi="Calibri" w:cs="Calibri"/>
          <w:i/>
          <w:iCs/>
        </w:rPr>
        <w:t>Workforce Framework for Cybersecurity (NICE Framework), Revision 1.</w:t>
      </w:r>
      <w:r w:rsidRPr="00E94665">
        <w:rPr>
          <w:rFonts w:ascii="Calibri" w:hAnsi="Calibri" w:cs="Calibri"/>
        </w:rPr>
        <w:t xml:space="preserve"> (NIST Special Publication 800-181). Retrieved from https://doi.org/10.6028/NIST.SP.800-181r1</w:t>
      </w:r>
    </w:p>
    <w:p w14:paraId="247C3DF2" w14:textId="77777777" w:rsidR="00E94665" w:rsidRPr="00E94665" w:rsidRDefault="00E94665" w:rsidP="00E94665">
      <w:pPr>
        <w:rPr>
          <w:rFonts w:ascii="Calibri" w:hAnsi="Calibri" w:cs="Calibri"/>
        </w:rPr>
      </w:pPr>
      <w:r w:rsidRPr="00E94665">
        <w:rPr>
          <w:rFonts w:ascii="Calibri" w:hAnsi="Calibri" w:cs="Calibri"/>
          <w:b/>
          <w:bCs/>
        </w:rPr>
        <w:t>National Institute of Standards and Technology (NIST).</w:t>
      </w:r>
      <w:r w:rsidRPr="00E94665">
        <w:rPr>
          <w:rFonts w:ascii="Calibri" w:hAnsi="Calibri" w:cs="Calibri"/>
        </w:rPr>
        <w:t xml:space="preserve"> (2012). </w:t>
      </w:r>
      <w:r w:rsidRPr="00E94665">
        <w:rPr>
          <w:rFonts w:ascii="Calibri" w:hAnsi="Calibri" w:cs="Calibri"/>
          <w:i/>
          <w:iCs/>
        </w:rPr>
        <w:t>Guide for Conducting Risk Assessments.</w:t>
      </w:r>
      <w:r w:rsidRPr="00E94665">
        <w:rPr>
          <w:rFonts w:ascii="Calibri" w:hAnsi="Calibri" w:cs="Calibri"/>
        </w:rPr>
        <w:t xml:space="preserve"> (NIST Special Publication 800-30 Rev.1). Retrieved from https://doi.org/10.6028/NIST.SP.800-30r1</w:t>
      </w:r>
    </w:p>
    <w:p w14:paraId="4D613931" w14:textId="77777777" w:rsidR="00E94665" w:rsidRPr="00E94665" w:rsidRDefault="00E94665" w:rsidP="00E94665">
      <w:pPr>
        <w:rPr>
          <w:rFonts w:ascii="Calibri" w:hAnsi="Calibri" w:cs="Calibri"/>
        </w:rPr>
      </w:pPr>
      <w:r w:rsidRPr="00E94665">
        <w:rPr>
          <w:rFonts w:ascii="Calibri" w:hAnsi="Calibri" w:cs="Calibri"/>
          <w:b/>
          <w:bCs/>
        </w:rPr>
        <w:t>National Cyber Security Centre (NCSC).</w:t>
      </w:r>
      <w:r w:rsidRPr="00E94665">
        <w:rPr>
          <w:rFonts w:ascii="Calibri" w:hAnsi="Calibri" w:cs="Calibri"/>
        </w:rPr>
        <w:t xml:space="preserve"> (2023). </w:t>
      </w:r>
      <w:r w:rsidRPr="00E94665">
        <w:rPr>
          <w:rFonts w:ascii="Calibri" w:hAnsi="Calibri" w:cs="Calibri"/>
          <w:i/>
          <w:iCs/>
        </w:rPr>
        <w:t>Cyber Security Investment: A Structured Approach.</w:t>
      </w:r>
      <w:r w:rsidRPr="00E94665">
        <w:rPr>
          <w:rFonts w:ascii="Calibri" w:hAnsi="Calibri" w:cs="Calibri"/>
        </w:rPr>
        <w:t xml:space="preserve"> Government Communications Security Bureau. Retrieved from https://www.ncsc.govt.nz/guidance/cyber-security-investment-a-structured-approach/</w:t>
      </w:r>
    </w:p>
    <w:p w14:paraId="25DBE332" w14:textId="77777777" w:rsidR="00E94665" w:rsidRPr="00E94665" w:rsidRDefault="00E94665" w:rsidP="00E94665">
      <w:pPr>
        <w:rPr>
          <w:rFonts w:ascii="Calibri" w:hAnsi="Calibri" w:cs="Calibri"/>
        </w:rPr>
      </w:pPr>
      <w:proofErr w:type="spellStart"/>
      <w:r w:rsidRPr="00E94665">
        <w:rPr>
          <w:rFonts w:ascii="Calibri" w:hAnsi="Calibri" w:cs="Calibri"/>
          <w:b/>
          <w:bCs/>
        </w:rPr>
        <w:t>OpenCTI</w:t>
      </w:r>
      <w:proofErr w:type="spellEnd"/>
      <w:r w:rsidRPr="00E94665">
        <w:rPr>
          <w:rFonts w:ascii="Calibri" w:hAnsi="Calibri" w:cs="Calibri"/>
          <w:b/>
          <w:bCs/>
        </w:rPr>
        <w:t xml:space="preserve"> Developers.</w:t>
      </w:r>
      <w:r w:rsidRPr="00E94665">
        <w:rPr>
          <w:rFonts w:ascii="Calibri" w:hAnsi="Calibri" w:cs="Calibri"/>
        </w:rPr>
        <w:t xml:space="preserve"> (2023). </w:t>
      </w:r>
      <w:r w:rsidRPr="00E94665">
        <w:rPr>
          <w:rFonts w:ascii="Calibri" w:hAnsi="Calibri" w:cs="Calibri"/>
          <w:i/>
          <w:iCs/>
        </w:rPr>
        <w:t>Open Cyber Threat Intelligence Platform (</w:t>
      </w:r>
      <w:proofErr w:type="spellStart"/>
      <w:r w:rsidRPr="00E94665">
        <w:rPr>
          <w:rFonts w:ascii="Calibri" w:hAnsi="Calibri" w:cs="Calibri"/>
          <w:i/>
          <w:iCs/>
        </w:rPr>
        <w:t>OpenCTI</w:t>
      </w:r>
      <w:proofErr w:type="spellEnd"/>
      <w:r w:rsidRPr="00E94665">
        <w:rPr>
          <w:rFonts w:ascii="Calibri" w:hAnsi="Calibri" w:cs="Calibri"/>
          <w:i/>
          <w:iCs/>
        </w:rPr>
        <w:t>).</w:t>
      </w:r>
      <w:r w:rsidRPr="00E94665">
        <w:rPr>
          <w:rFonts w:ascii="Calibri" w:hAnsi="Calibri" w:cs="Calibri"/>
        </w:rPr>
        <w:t xml:space="preserve"> Retrieved from https://opencti.io</w:t>
      </w:r>
    </w:p>
    <w:p w14:paraId="7FA7B932" w14:textId="77777777" w:rsidR="00E94665" w:rsidRPr="00E94665" w:rsidRDefault="00E94665" w:rsidP="00E94665">
      <w:pPr>
        <w:rPr>
          <w:rFonts w:ascii="Calibri" w:hAnsi="Calibri" w:cs="Calibri"/>
        </w:rPr>
      </w:pPr>
      <w:r w:rsidRPr="00E94665">
        <w:rPr>
          <w:rFonts w:ascii="Calibri" w:hAnsi="Calibri" w:cs="Calibri"/>
          <w:b/>
          <w:bCs/>
        </w:rPr>
        <w:lastRenderedPageBreak/>
        <w:t>The Open Group.</w:t>
      </w:r>
      <w:r w:rsidRPr="00E94665">
        <w:rPr>
          <w:rFonts w:ascii="Calibri" w:hAnsi="Calibri" w:cs="Calibri"/>
        </w:rPr>
        <w:t xml:space="preserve"> (2021). </w:t>
      </w:r>
      <w:r w:rsidRPr="00E94665">
        <w:rPr>
          <w:rFonts w:ascii="Calibri" w:hAnsi="Calibri" w:cs="Calibri"/>
          <w:i/>
          <w:iCs/>
        </w:rPr>
        <w:t>The Open Group Risk Analysis (O-RA) Standard, Version 2.0.1 (Open FAIR).</w:t>
      </w:r>
      <w:r w:rsidRPr="00E94665">
        <w:rPr>
          <w:rFonts w:ascii="Calibri" w:hAnsi="Calibri" w:cs="Calibri"/>
        </w:rPr>
        <w:t xml:space="preserve"> Retrieved from https://pubs.opengroup.org/security/o-ra</w:t>
      </w:r>
    </w:p>
    <w:p w14:paraId="6078B0AB" w14:textId="77777777" w:rsidR="00E94665" w:rsidRPr="00E94665" w:rsidRDefault="00E94665" w:rsidP="00E94665">
      <w:pPr>
        <w:rPr>
          <w:rFonts w:ascii="Calibri" w:hAnsi="Calibri" w:cs="Calibri"/>
        </w:rPr>
      </w:pPr>
      <w:r w:rsidRPr="00E94665">
        <w:rPr>
          <w:rFonts w:ascii="Calibri" w:hAnsi="Calibri" w:cs="Calibri"/>
          <w:b/>
          <w:bCs/>
        </w:rPr>
        <w:t xml:space="preserve">van </w:t>
      </w:r>
      <w:proofErr w:type="spellStart"/>
      <w:r w:rsidRPr="00E94665">
        <w:rPr>
          <w:rFonts w:ascii="Calibri" w:hAnsi="Calibri" w:cs="Calibri"/>
          <w:b/>
          <w:bCs/>
        </w:rPr>
        <w:t>Os</w:t>
      </w:r>
      <w:proofErr w:type="spellEnd"/>
      <w:r w:rsidRPr="00E94665">
        <w:rPr>
          <w:rFonts w:ascii="Calibri" w:hAnsi="Calibri" w:cs="Calibri"/>
          <w:b/>
          <w:bCs/>
        </w:rPr>
        <w:t>, R. M.</w:t>
      </w:r>
      <w:r w:rsidRPr="00E94665">
        <w:rPr>
          <w:rFonts w:ascii="Calibri" w:hAnsi="Calibri" w:cs="Calibri"/>
        </w:rPr>
        <w:t xml:space="preserve"> (2016). </w:t>
      </w:r>
      <w:r w:rsidRPr="00E94665">
        <w:rPr>
          <w:rFonts w:ascii="Calibri" w:hAnsi="Calibri" w:cs="Calibri"/>
          <w:i/>
          <w:iCs/>
        </w:rPr>
        <w:t>SOC-CMM: Designing and Evaluating a Tool for Measurement of Capability Maturity in Security Operations Centers.</w:t>
      </w:r>
      <w:r w:rsidRPr="00E94665">
        <w:rPr>
          <w:rFonts w:ascii="Calibri" w:hAnsi="Calibri" w:cs="Calibri"/>
        </w:rPr>
        <w:t xml:space="preserve"> </w:t>
      </w:r>
      <w:proofErr w:type="spellStart"/>
      <w:r w:rsidRPr="00E94665">
        <w:rPr>
          <w:rFonts w:ascii="Calibri" w:hAnsi="Calibri" w:cs="Calibri"/>
        </w:rPr>
        <w:t>Luleå</w:t>
      </w:r>
      <w:proofErr w:type="spellEnd"/>
      <w:r w:rsidRPr="00E94665">
        <w:rPr>
          <w:rFonts w:ascii="Calibri" w:hAnsi="Calibri" w:cs="Calibri"/>
        </w:rPr>
        <w:t xml:space="preserve"> University of Technology. Retrieved from http://www.diva-portal.org/smash/get/diva2:1033727/FULLTEXT02.pdf</w:t>
      </w:r>
    </w:p>
    <w:p w14:paraId="111E738E" w14:textId="77777777" w:rsidR="00E94665" w:rsidRPr="00E94665" w:rsidRDefault="00E94665" w:rsidP="00E94665">
      <w:pPr>
        <w:rPr>
          <w:rFonts w:ascii="Calibri" w:hAnsi="Calibri" w:cs="Calibri"/>
        </w:rPr>
      </w:pPr>
      <w:proofErr w:type="spellStart"/>
      <w:r w:rsidRPr="00E94665">
        <w:rPr>
          <w:rFonts w:ascii="Calibri" w:hAnsi="Calibri" w:cs="Calibri"/>
          <w:b/>
          <w:bCs/>
        </w:rPr>
        <w:t>Caralli</w:t>
      </w:r>
      <w:proofErr w:type="spellEnd"/>
      <w:r w:rsidRPr="00E94665">
        <w:rPr>
          <w:rFonts w:ascii="Calibri" w:hAnsi="Calibri" w:cs="Calibri"/>
          <w:b/>
          <w:bCs/>
        </w:rPr>
        <w:t>, R. A., Allen, J. H., &amp; White, D. W.</w:t>
      </w:r>
      <w:r w:rsidRPr="00E94665">
        <w:rPr>
          <w:rFonts w:ascii="Calibri" w:hAnsi="Calibri" w:cs="Calibri"/>
        </w:rPr>
        <w:t xml:space="preserve"> (2011). </w:t>
      </w:r>
      <w:r w:rsidRPr="00E94665">
        <w:rPr>
          <w:rFonts w:ascii="Calibri" w:hAnsi="Calibri" w:cs="Calibri"/>
          <w:i/>
          <w:iCs/>
        </w:rPr>
        <w:t>CERT Resilience Management Model (CERT-RMM), Version 1.2.</w:t>
      </w:r>
      <w:r w:rsidRPr="00E94665">
        <w:rPr>
          <w:rFonts w:ascii="Calibri" w:hAnsi="Calibri" w:cs="Calibri"/>
        </w:rPr>
        <w:t xml:space="preserve"> Carnegie Mellon University. Retrieved from https://resources.sei.cmu.edu/library/asset-view.cfm?assetid=9479</w:t>
      </w:r>
    </w:p>
    <w:p w14:paraId="5843C37C" w14:textId="77777777" w:rsidR="00E94665" w:rsidRPr="00E94665" w:rsidRDefault="00E94665" w:rsidP="00E94665">
      <w:pPr>
        <w:rPr>
          <w:rFonts w:ascii="Calibri" w:hAnsi="Calibri" w:cs="Calibri"/>
        </w:rPr>
      </w:pPr>
      <w:r w:rsidRPr="00E94665">
        <w:rPr>
          <w:rFonts w:ascii="Calibri" w:hAnsi="Calibri" w:cs="Calibri"/>
          <w:b/>
          <w:bCs/>
        </w:rPr>
        <w:t>SANS Institute.</w:t>
      </w:r>
      <w:r w:rsidRPr="00E94665">
        <w:rPr>
          <w:rFonts w:ascii="Calibri" w:hAnsi="Calibri" w:cs="Calibri"/>
        </w:rPr>
        <w:t xml:space="preserve"> (2023). </w:t>
      </w:r>
      <w:r w:rsidRPr="00E94665">
        <w:rPr>
          <w:rFonts w:ascii="Calibri" w:hAnsi="Calibri" w:cs="Calibri"/>
          <w:i/>
          <w:iCs/>
        </w:rPr>
        <w:t>Incident Handler's Handbook.</w:t>
      </w:r>
      <w:r w:rsidRPr="00E94665">
        <w:rPr>
          <w:rFonts w:ascii="Calibri" w:hAnsi="Calibri" w:cs="Calibri"/>
        </w:rPr>
        <w:t xml:space="preserve"> Retrieved from https://www.sans.org/white-papers/incident-handlers-handbook/</w:t>
      </w:r>
    </w:p>
    <w:p w14:paraId="3AAF4F07" w14:textId="77777777" w:rsidR="00E94665" w:rsidRPr="00E94665" w:rsidRDefault="00E94665" w:rsidP="00E94665">
      <w:pPr>
        <w:rPr>
          <w:rFonts w:ascii="Calibri" w:hAnsi="Calibri" w:cs="Calibri"/>
        </w:rPr>
      </w:pPr>
      <w:r w:rsidRPr="00E94665">
        <w:rPr>
          <w:rFonts w:ascii="Calibri" w:hAnsi="Calibri" w:cs="Calibri"/>
          <w:b/>
          <w:bCs/>
        </w:rPr>
        <w:t>ISACA.</w:t>
      </w:r>
      <w:r w:rsidRPr="00E94665">
        <w:rPr>
          <w:rFonts w:ascii="Calibri" w:hAnsi="Calibri" w:cs="Calibri"/>
        </w:rPr>
        <w:t xml:space="preserve"> (2023). </w:t>
      </w:r>
      <w:r w:rsidRPr="00E94665">
        <w:rPr>
          <w:rFonts w:ascii="Calibri" w:hAnsi="Calibri" w:cs="Calibri"/>
          <w:i/>
          <w:iCs/>
        </w:rPr>
        <w:t>COBIT Framework.</w:t>
      </w:r>
      <w:r w:rsidRPr="00E94665">
        <w:rPr>
          <w:rFonts w:ascii="Calibri" w:hAnsi="Calibri" w:cs="Calibri"/>
        </w:rPr>
        <w:t xml:space="preserve"> Retrieved from https://www.isaca.org/resources/cobit</w:t>
      </w:r>
    </w:p>
    <w:p w14:paraId="7277975B" w14:textId="77777777" w:rsidR="00E94665" w:rsidRPr="00E94665" w:rsidRDefault="00E94665" w:rsidP="00E94665">
      <w:pPr>
        <w:rPr>
          <w:rFonts w:ascii="Calibri" w:hAnsi="Calibri" w:cs="Calibri"/>
        </w:rPr>
      </w:pPr>
      <w:r w:rsidRPr="00E94665">
        <w:rPr>
          <w:rFonts w:ascii="Calibri" w:hAnsi="Calibri" w:cs="Calibri"/>
          <w:b/>
          <w:bCs/>
        </w:rPr>
        <w:t>The FAIR Institute.</w:t>
      </w:r>
      <w:r w:rsidRPr="00E94665">
        <w:rPr>
          <w:rFonts w:ascii="Calibri" w:hAnsi="Calibri" w:cs="Calibri"/>
        </w:rPr>
        <w:t xml:space="preserve"> (2023). </w:t>
      </w:r>
      <w:r w:rsidRPr="00E94665">
        <w:rPr>
          <w:rFonts w:ascii="Calibri" w:hAnsi="Calibri" w:cs="Calibri"/>
          <w:i/>
          <w:iCs/>
        </w:rPr>
        <w:t>Factor Analysis of Information Risk (FAIR).</w:t>
      </w:r>
      <w:r w:rsidRPr="00E94665">
        <w:rPr>
          <w:rFonts w:ascii="Calibri" w:hAnsi="Calibri" w:cs="Calibri"/>
        </w:rPr>
        <w:t xml:space="preserve"> Retrieved from https://www.fairinstitute.org/</w:t>
      </w:r>
    </w:p>
    <w:p w14:paraId="70F679C3" w14:textId="77777777" w:rsidR="00E94665" w:rsidRPr="00E94665" w:rsidRDefault="00E94665" w:rsidP="00E94665">
      <w:pPr>
        <w:rPr>
          <w:rFonts w:ascii="Calibri" w:hAnsi="Calibri" w:cs="Calibri"/>
        </w:rPr>
      </w:pPr>
      <w:r w:rsidRPr="00E94665">
        <w:rPr>
          <w:rFonts w:ascii="Calibri" w:hAnsi="Calibri" w:cs="Calibri"/>
          <w:b/>
          <w:bCs/>
        </w:rPr>
        <w:t>Cloud Security Alliance (CSA).</w:t>
      </w:r>
      <w:r w:rsidRPr="00E94665">
        <w:rPr>
          <w:rFonts w:ascii="Calibri" w:hAnsi="Calibri" w:cs="Calibri"/>
        </w:rPr>
        <w:t xml:space="preserve"> (2023). </w:t>
      </w:r>
      <w:r w:rsidRPr="00E94665">
        <w:rPr>
          <w:rFonts w:ascii="Calibri" w:hAnsi="Calibri" w:cs="Calibri"/>
          <w:i/>
          <w:iCs/>
        </w:rPr>
        <w:t>Cloud Controls Matrix (CCM) Version 4.</w:t>
      </w:r>
      <w:r w:rsidRPr="00E94665">
        <w:rPr>
          <w:rFonts w:ascii="Calibri" w:hAnsi="Calibri" w:cs="Calibri"/>
        </w:rPr>
        <w:t xml:space="preserve"> Retrieved from https://cloudsecurityalliance.org/artifacts/cloud-controls-matrix-v4/</w:t>
      </w:r>
    </w:p>
    <w:p w14:paraId="3AAA29D9" w14:textId="77777777" w:rsidR="00E94665" w:rsidRPr="00E94665" w:rsidRDefault="00E94665" w:rsidP="00E94665">
      <w:pPr>
        <w:rPr>
          <w:rFonts w:ascii="Calibri" w:hAnsi="Calibri" w:cs="Calibri"/>
        </w:rPr>
      </w:pPr>
      <w:r w:rsidRPr="00E94665">
        <w:rPr>
          <w:rFonts w:ascii="Calibri" w:hAnsi="Calibri" w:cs="Calibri"/>
          <w:b/>
          <w:bCs/>
        </w:rPr>
        <w:t>OWASP.</w:t>
      </w:r>
      <w:r w:rsidRPr="00E94665">
        <w:rPr>
          <w:rFonts w:ascii="Calibri" w:hAnsi="Calibri" w:cs="Calibri"/>
        </w:rPr>
        <w:t xml:space="preserve"> (2023). </w:t>
      </w:r>
      <w:r w:rsidRPr="00E94665">
        <w:rPr>
          <w:rFonts w:ascii="Calibri" w:hAnsi="Calibri" w:cs="Calibri"/>
          <w:i/>
          <w:iCs/>
        </w:rPr>
        <w:t>OWASP Top Ten Web Application Security Risks.</w:t>
      </w:r>
      <w:r w:rsidRPr="00E94665">
        <w:rPr>
          <w:rFonts w:ascii="Calibri" w:hAnsi="Calibri" w:cs="Calibri"/>
        </w:rPr>
        <w:t xml:space="preserve"> Retrieved from https://owasp.org/www-project-top-ten/</w:t>
      </w:r>
    </w:p>
    <w:p w14:paraId="2D1434FD" w14:textId="77777777" w:rsidR="00E94665" w:rsidRPr="00E94665" w:rsidRDefault="00E94665" w:rsidP="00E94665">
      <w:pPr>
        <w:rPr>
          <w:rFonts w:ascii="Calibri" w:hAnsi="Calibri" w:cs="Calibri"/>
        </w:rPr>
      </w:pPr>
      <w:r w:rsidRPr="00E94665">
        <w:rPr>
          <w:rFonts w:ascii="Calibri" w:hAnsi="Calibri" w:cs="Calibri"/>
          <w:b/>
          <w:bCs/>
        </w:rPr>
        <w:t>Center for Internet Security (CIS).</w:t>
      </w:r>
      <w:r w:rsidRPr="00E94665">
        <w:rPr>
          <w:rFonts w:ascii="Calibri" w:hAnsi="Calibri" w:cs="Calibri"/>
        </w:rPr>
        <w:t xml:space="preserve"> (2023). </w:t>
      </w:r>
      <w:r w:rsidRPr="00E94665">
        <w:rPr>
          <w:rFonts w:ascii="Calibri" w:hAnsi="Calibri" w:cs="Calibri"/>
          <w:i/>
          <w:iCs/>
        </w:rPr>
        <w:t>CIS Controls v8.</w:t>
      </w:r>
      <w:r w:rsidRPr="00E94665">
        <w:rPr>
          <w:rFonts w:ascii="Calibri" w:hAnsi="Calibri" w:cs="Calibri"/>
        </w:rPr>
        <w:t xml:space="preserve"> Retrieved from https://www.cisecurity.org/controls</w:t>
      </w:r>
    </w:p>
    <w:p w14:paraId="7446D251" w14:textId="77777777" w:rsidR="00BC6186" w:rsidRPr="005127E4" w:rsidRDefault="00BC6186" w:rsidP="00BC6186">
      <w:pPr>
        <w:rPr>
          <w:rFonts w:ascii="Calibri" w:hAnsi="Calibri" w:cs="Calibri"/>
        </w:rPr>
      </w:pPr>
    </w:p>
    <w:p w14:paraId="454A2473" w14:textId="77777777" w:rsidR="00E94665" w:rsidRPr="005127E4" w:rsidRDefault="00E94665" w:rsidP="00BC6186">
      <w:pPr>
        <w:rPr>
          <w:rFonts w:ascii="Calibri" w:hAnsi="Calibri" w:cs="Calibri"/>
        </w:rPr>
      </w:pPr>
    </w:p>
    <w:p w14:paraId="4040CE76" w14:textId="77777777" w:rsidR="00CD1180" w:rsidRPr="005127E4" w:rsidRDefault="00CD1180" w:rsidP="00D42DF6">
      <w:pPr>
        <w:rPr>
          <w:rFonts w:ascii="Calibri" w:hAnsi="Calibri" w:cs="Calibri"/>
        </w:rPr>
      </w:pPr>
    </w:p>
    <w:p w14:paraId="79BA9F2F" w14:textId="77777777" w:rsidR="00CD1180" w:rsidRPr="005127E4" w:rsidRDefault="00CD1180" w:rsidP="00D42DF6">
      <w:pPr>
        <w:rPr>
          <w:rFonts w:ascii="Calibri" w:hAnsi="Calibri" w:cs="Calibri"/>
        </w:rPr>
      </w:pPr>
    </w:p>
    <w:p w14:paraId="63A9B10B" w14:textId="77777777" w:rsidR="00CD1180" w:rsidRPr="00A41513" w:rsidRDefault="00CD1180" w:rsidP="00D42DF6">
      <w:pPr>
        <w:rPr>
          <w:rFonts w:ascii="Calibri" w:hAnsi="Calibri" w:cs="Calibri"/>
        </w:rPr>
      </w:pPr>
    </w:p>
    <w:p w14:paraId="2F0E4A14" w14:textId="77777777" w:rsidR="00CD1180" w:rsidRPr="00A41513" w:rsidRDefault="00CD1180" w:rsidP="00D42DF6">
      <w:pPr>
        <w:rPr>
          <w:rFonts w:ascii="Calibri" w:hAnsi="Calibri" w:cs="Calibri"/>
        </w:rPr>
      </w:pPr>
    </w:p>
    <w:p w14:paraId="7AA9FD1B" w14:textId="77777777" w:rsidR="00CD1180" w:rsidRPr="00A41513" w:rsidRDefault="00CD1180" w:rsidP="00D42DF6">
      <w:pPr>
        <w:rPr>
          <w:rFonts w:ascii="Calibri" w:hAnsi="Calibri" w:cs="Calibri"/>
        </w:rPr>
      </w:pPr>
    </w:p>
    <w:p w14:paraId="50DE2A5C" w14:textId="77777777" w:rsidR="00BF2C42" w:rsidRDefault="00BF2C42" w:rsidP="00D42DF6">
      <w:pPr>
        <w:rPr>
          <w:rFonts w:ascii="Calibri" w:hAnsi="Calibri" w:cs="Calibri"/>
        </w:rPr>
      </w:pPr>
    </w:p>
    <w:p w14:paraId="05A69377" w14:textId="1A588475" w:rsidR="00D42DF6" w:rsidRPr="00A41513" w:rsidRDefault="00000000" w:rsidP="00D42DF6">
      <w:pPr>
        <w:rPr>
          <w:rFonts w:ascii="Calibri" w:hAnsi="Calibri" w:cs="Calibri"/>
        </w:rPr>
      </w:pPr>
      <w:r w:rsidRPr="00A41513">
        <w:rPr>
          <w:rFonts w:ascii="Calibri" w:hAnsi="Calibri" w:cs="Calibri"/>
        </w:rPr>
        <w:t>© 2025 Kyle Villano – This document is part of the IMPACTO Model project and is licensed under the Creative Commons Attribution</w:t>
      </w:r>
      <w:r w:rsidRPr="00A41513">
        <w:rPr>
          <w:rFonts w:ascii="Calibri" w:hAnsi="Calibri" w:cs="Calibri"/>
        </w:rPr>
        <w:noBreakHyphen/>
      </w:r>
      <w:proofErr w:type="spellStart"/>
      <w:r w:rsidRPr="00A41513">
        <w:rPr>
          <w:rFonts w:ascii="Calibri" w:hAnsi="Calibri" w:cs="Calibri"/>
        </w:rPr>
        <w:t>ShareAlike</w:t>
      </w:r>
      <w:proofErr w:type="spellEnd"/>
      <w:r w:rsidRPr="00A41513">
        <w:rPr>
          <w:rFonts w:ascii="Calibri" w:hAnsi="Calibri" w:cs="Calibri"/>
        </w:rPr>
        <w:t xml:space="preserve"> 4.0 International License (CC BY</w:t>
      </w:r>
      <w:r w:rsidRPr="00A41513">
        <w:rPr>
          <w:rFonts w:ascii="Calibri" w:hAnsi="Calibri" w:cs="Calibri"/>
        </w:rPr>
        <w:noBreakHyphen/>
        <w:t xml:space="preserve">SA 4.0). To view a copy of this license, visit </w:t>
      </w:r>
      <w:hyperlink r:id="rId13" w:history="1">
        <w:r w:rsidR="009005FD" w:rsidRPr="00A41513">
          <w:rPr>
            <w:rStyle w:val="Hyperlink"/>
            <w:rFonts w:ascii="Calibri" w:hAnsi="Calibri" w:cs="Calibri"/>
          </w:rPr>
          <w:t>https://creativecommons.org/licenses/by-sa/4.0/</w:t>
        </w:r>
      </w:hyperlink>
    </w:p>
    <w:p w14:paraId="6273E4C4" w14:textId="77777777" w:rsidR="00D42DF6" w:rsidRPr="00A41513" w:rsidRDefault="00D42DF6" w:rsidP="00581EC2">
      <w:pPr>
        <w:rPr>
          <w:rFonts w:ascii="Calibri" w:hAnsi="Calibri" w:cs="Calibri"/>
        </w:rPr>
      </w:pPr>
    </w:p>
    <w:sectPr w:rsidR="00D42DF6" w:rsidRPr="00A41513" w:rsidSect="00C15FD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F8B0C" w14:textId="77777777" w:rsidR="00D03D1C" w:rsidRDefault="00D03D1C">
      <w:pPr>
        <w:spacing w:after="0" w:line="240" w:lineRule="auto"/>
      </w:pPr>
      <w:r>
        <w:separator/>
      </w:r>
    </w:p>
  </w:endnote>
  <w:endnote w:type="continuationSeparator" w:id="0">
    <w:p w14:paraId="38D74034" w14:textId="77777777" w:rsidR="00D03D1C" w:rsidRDefault="00D0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BC204" w14:textId="77777777" w:rsidR="00D03D1C" w:rsidRDefault="00D03D1C" w:rsidP="00DB21C3">
      <w:pPr>
        <w:spacing w:after="0" w:line="240" w:lineRule="auto"/>
      </w:pPr>
      <w:r>
        <w:separator/>
      </w:r>
    </w:p>
  </w:footnote>
  <w:footnote w:type="continuationSeparator" w:id="0">
    <w:p w14:paraId="010A97C6" w14:textId="77777777" w:rsidR="00D03D1C" w:rsidRDefault="00D03D1C" w:rsidP="00DB2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4FF"/>
    <w:multiLevelType w:val="multilevel"/>
    <w:tmpl w:val="A1F6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1406"/>
    <w:multiLevelType w:val="multilevel"/>
    <w:tmpl w:val="A35A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1FE"/>
    <w:multiLevelType w:val="multilevel"/>
    <w:tmpl w:val="074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9D5"/>
    <w:multiLevelType w:val="multilevel"/>
    <w:tmpl w:val="64BE3C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0B21B5"/>
    <w:multiLevelType w:val="multilevel"/>
    <w:tmpl w:val="CC6E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B7BFF"/>
    <w:multiLevelType w:val="multilevel"/>
    <w:tmpl w:val="599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54510"/>
    <w:multiLevelType w:val="multilevel"/>
    <w:tmpl w:val="A1F6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946EE"/>
    <w:multiLevelType w:val="multilevel"/>
    <w:tmpl w:val="CB0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71DC3"/>
    <w:multiLevelType w:val="multilevel"/>
    <w:tmpl w:val="F4002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8404F"/>
    <w:multiLevelType w:val="multilevel"/>
    <w:tmpl w:val="B252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B232F"/>
    <w:multiLevelType w:val="multilevel"/>
    <w:tmpl w:val="FE02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A2F0D"/>
    <w:multiLevelType w:val="multilevel"/>
    <w:tmpl w:val="6EF4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61853"/>
    <w:multiLevelType w:val="multilevel"/>
    <w:tmpl w:val="B4A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71711"/>
    <w:multiLevelType w:val="multilevel"/>
    <w:tmpl w:val="64BE3C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F70657E"/>
    <w:multiLevelType w:val="multilevel"/>
    <w:tmpl w:val="D3DA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96964"/>
    <w:multiLevelType w:val="multilevel"/>
    <w:tmpl w:val="F17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404A0"/>
    <w:multiLevelType w:val="multilevel"/>
    <w:tmpl w:val="45AE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846BD"/>
    <w:multiLevelType w:val="multilevel"/>
    <w:tmpl w:val="EE8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23355"/>
    <w:multiLevelType w:val="hybridMultilevel"/>
    <w:tmpl w:val="0476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94C6A"/>
    <w:multiLevelType w:val="multilevel"/>
    <w:tmpl w:val="63E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743F2"/>
    <w:multiLevelType w:val="multilevel"/>
    <w:tmpl w:val="D2BC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A32D6"/>
    <w:multiLevelType w:val="multilevel"/>
    <w:tmpl w:val="022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35DE2"/>
    <w:multiLevelType w:val="hybridMultilevel"/>
    <w:tmpl w:val="08BC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C3F50"/>
    <w:multiLevelType w:val="multilevel"/>
    <w:tmpl w:val="49B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C6FC6"/>
    <w:multiLevelType w:val="multilevel"/>
    <w:tmpl w:val="8AB0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E6A0F"/>
    <w:multiLevelType w:val="multilevel"/>
    <w:tmpl w:val="FA6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F5FE4"/>
    <w:multiLevelType w:val="multilevel"/>
    <w:tmpl w:val="DAA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C3842"/>
    <w:multiLevelType w:val="multilevel"/>
    <w:tmpl w:val="0D92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767405"/>
    <w:multiLevelType w:val="hybridMultilevel"/>
    <w:tmpl w:val="7270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520CC"/>
    <w:multiLevelType w:val="hybridMultilevel"/>
    <w:tmpl w:val="17A0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36C11"/>
    <w:multiLevelType w:val="multilevel"/>
    <w:tmpl w:val="327E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222FA1"/>
    <w:multiLevelType w:val="hybridMultilevel"/>
    <w:tmpl w:val="A18C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453234">
    <w:abstractNumId w:val="31"/>
  </w:num>
  <w:num w:numId="2" w16cid:durableId="207256648">
    <w:abstractNumId w:val="26"/>
  </w:num>
  <w:num w:numId="3" w16cid:durableId="2057267806">
    <w:abstractNumId w:val="22"/>
  </w:num>
  <w:num w:numId="4" w16cid:durableId="973022252">
    <w:abstractNumId w:val="29"/>
  </w:num>
  <w:num w:numId="5" w16cid:durableId="1281766646">
    <w:abstractNumId w:val="28"/>
  </w:num>
  <w:num w:numId="6" w16cid:durableId="489948267">
    <w:abstractNumId w:val="13"/>
  </w:num>
  <w:num w:numId="7" w16cid:durableId="307243883">
    <w:abstractNumId w:val="5"/>
  </w:num>
  <w:num w:numId="8" w16cid:durableId="1491019929">
    <w:abstractNumId w:val="15"/>
  </w:num>
  <w:num w:numId="9" w16cid:durableId="440301366">
    <w:abstractNumId w:val="20"/>
  </w:num>
  <w:num w:numId="10" w16cid:durableId="1465659090">
    <w:abstractNumId w:val="17"/>
  </w:num>
  <w:num w:numId="11" w16cid:durableId="1717972312">
    <w:abstractNumId w:val="3"/>
  </w:num>
  <w:num w:numId="12" w16cid:durableId="1446192172">
    <w:abstractNumId w:val="21"/>
  </w:num>
  <w:num w:numId="13" w16cid:durableId="2085031652">
    <w:abstractNumId w:val="19"/>
  </w:num>
  <w:num w:numId="14" w16cid:durableId="888420851">
    <w:abstractNumId w:val="14"/>
  </w:num>
  <w:num w:numId="15" w16cid:durableId="1484927415">
    <w:abstractNumId w:val="23"/>
  </w:num>
  <w:num w:numId="16" w16cid:durableId="416293236">
    <w:abstractNumId w:val="30"/>
  </w:num>
  <w:num w:numId="17" w16cid:durableId="21634716">
    <w:abstractNumId w:val="7"/>
  </w:num>
  <w:num w:numId="18" w16cid:durableId="1638414297">
    <w:abstractNumId w:val="27"/>
  </w:num>
  <w:num w:numId="19" w16cid:durableId="1919291972">
    <w:abstractNumId w:val="12"/>
  </w:num>
  <w:num w:numId="20" w16cid:durableId="1056584522">
    <w:abstractNumId w:val="2"/>
  </w:num>
  <w:num w:numId="21" w16cid:durableId="449517075">
    <w:abstractNumId w:val="24"/>
  </w:num>
  <w:num w:numId="22" w16cid:durableId="1424495370">
    <w:abstractNumId w:val="1"/>
  </w:num>
  <w:num w:numId="23" w16cid:durableId="1601329732">
    <w:abstractNumId w:val="9"/>
  </w:num>
  <w:num w:numId="24" w16cid:durableId="170989972">
    <w:abstractNumId w:val="10"/>
  </w:num>
  <w:num w:numId="25" w16cid:durableId="1867593583">
    <w:abstractNumId w:val="18"/>
  </w:num>
  <w:num w:numId="26" w16cid:durableId="2034988592">
    <w:abstractNumId w:val="11"/>
  </w:num>
  <w:num w:numId="27" w16cid:durableId="646740657">
    <w:abstractNumId w:val="4"/>
  </w:num>
  <w:num w:numId="28" w16cid:durableId="1792243134">
    <w:abstractNumId w:val="16"/>
  </w:num>
  <w:num w:numId="29" w16cid:durableId="2105756798">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2011983170">
    <w:abstractNumId w:val="16"/>
    <w:lvlOverride w:ilvl="1">
      <w:lvl w:ilvl="1">
        <w:numFmt w:val="bullet"/>
        <w:lvlText w:val=""/>
        <w:lvlJc w:val="left"/>
        <w:pPr>
          <w:tabs>
            <w:tab w:val="num" w:pos="1440"/>
          </w:tabs>
          <w:ind w:left="1440" w:hanging="360"/>
        </w:pPr>
        <w:rPr>
          <w:rFonts w:ascii="Symbol" w:hAnsi="Symbol" w:hint="default"/>
          <w:sz w:val="20"/>
        </w:rPr>
      </w:lvl>
    </w:lvlOverride>
  </w:num>
  <w:num w:numId="31" w16cid:durableId="641352893">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16cid:durableId="1984963250">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16cid:durableId="1103650031">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16cid:durableId="1423836403">
    <w:abstractNumId w:val="16"/>
    <w:lvlOverride w:ilvl="1">
      <w:lvl w:ilvl="1">
        <w:numFmt w:val="bullet"/>
        <w:lvlText w:val=""/>
        <w:lvlJc w:val="left"/>
        <w:pPr>
          <w:tabs>
            <w:tab w:val="num" w:pos="1440"/>
          </w:tabs>
          <w:ind w:left="1440" w:hanging="360"/>
        </w:pPr>
        <w:rPr>
          <w:rFonts w:ascii="Symbol" w:hAnsi="Symbol" w:hint="default"/>
          <w:sz w:val="20"/>
        </w:rPr>
      </w:lvl>
    </w:lvlOverride>
  </w:num>
  <w:num w:numId="35" w16cid:durableId="2120636860">
    <w:abstractNumId w:val="8"/>
  </w:num>
  <w:num w:numId="36" w16cid:durableId="534929229">
    <w:abstractNumId w:val="8"/>
    <w:lvlOverride w:ilvl="1">
      <w:lvl w:ilvl="1">
        <w:numFmt w:val="bullet"/>
        <w:lvlText w:val=""/>
        <w:lvlJc w:val="left"/>
        <w:pPr>
          <w:tabs>
            <w:tab w:val="num" w:pos="1440"/>
          </w:tabs>
          <w:ind w:left="1440" w:hanging="360"/>
        </w:pPr>
        <w:rPr>
          <w:rFonts w:ascii="Symbol" w:hAnsi="Symbol" w:hint="default"/>
          <w:sz w:val="20"/>
        </w:rPr>
      </w:lvl>
    </w:lvlOverride>
  </w:num>
  <w:num w:numId="37" w16cid:durableId="1549219052">
    <w:abstractNumId w:val="8"/>
    <w:lvlOverride w:ilvl="1">
      <w:lvl w:ilvl="1">
        <w:numFmt w:val="bullet"/>
        <w:lvlText w:val=""/>
        <w:lvlJc w:val="left"/>
        <w:pPr>
          <w:tabs>
            <w:tab w:val="num" w:pos="1440"/>
          </w:tabs>
          <w:ind w:left="1440" w:hanging="360"/>
        </w:pPr>
        <w:rPr>
          <w:rFonts w:ascii="Symbol" w:hAnsi="Symbol" w:hint="default"/>
          <w:sz w:val="20"/>
        </w:rPr>
      </w:lvl>
    </w:lvlOverride>
  </w:num>
  <w:num w:numId="38" w16cid:durableId="1338117673">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16cid:durableId="20252874">
    <w:abstractNumId w:val="8"/>
    <w:lvlOverride w:ilvl="1">
      <w:lvl w:ilvl="1">
        <w:numFmt w:val="bullet"/>
        <w:lvlText w:val=""/>
        <w:lvlJc w:val="left"/>
        <w:pPr>
          <w:tabs>
            <w:tab w:val="num" w:pos="1440"/>
          </w:tabs>
          <w:ind w:left="1440" w:hanging="360"/>
        </w:pPr>
        <w:rPr>
          <w:rFonts w:ascii="Symbol" w:hAnsi="Symbol" w:hint="default"/>
          <w:sz w:val="20"/>
        </w:rPr>
      </w:lvl>
    </w:lvlOverride>
  </w:num>
  <w:num w:numId="40" w16cid:durableId="1977640461">
    <w:abstractNumId w:val="8"/>
    <w:lvlOverride w:ilvl="1">
      <w:lvl w:ilvl="1">
        <w:numFmt w:val="bullet"/>
        <w:lvlText w:val=""/>
        <w:lvlJc w:val="left"/>
        <w:pPr>
          <w:tabs>
            <w:tab w:val="num" w:pos="1440"/>
          </w:tabs>
          <w:ind w:left="1440" w:hanging="360"/>
        </w:pPr>
        <w:rPr>
          <w:rFonts w:ascii="Symbol" w:hAnsi="Symbol" w:hint="default"/>
          <w:sz w:val="20"/>
        </w:rPr>
      </w:lvl>
    </w:lvlOverride>
  </w:num>
  <w:num w:numId="41" w16cid:durableId="2102023395">
    <w:abstractNumId w:val="8"/>
    <w:lvlOverride w:ilvl="1">
      <w:lvl w:ilvl="1">
        <w:numFmt w:val="bullet"/>
        <w:lvlText w:val=""/>
        <w:lvlJc w:val="left"/>
        <w:pPr>
          <w:tabs>
            <w:tab w:val="num" w:pos="1440"/>
          </w:tabs>
          <w:ind w:left="1440" w:hanging="360"/>
        </w:pPr>
        <w:rPr>
          <w:rFonts w:ascii="Symbol" w:hAnsi="Symbol" w:hint="default"/>
          <w:sz w:val="20"/>
        </w:rPr>
      </w:lvl>
    </w:lvlOverride>
  </w:num>
  <w:num w:numId="42" w16cid:durableId="21443381">
    <w:abstractNumId w:val="8"/>
    <w:lvlOverride w:ilvl="1">
      <w:lvl w:ilvl="1">
        <w:numFmt w:val="bullet"/>
        <w:lvlText w:val=""/>
        <w:lvlJc w:val="left"/>
        <w:pPr>
          <w:tabs>
            <w:tab w:val="num" w:pos="1440"/>
          </w:tabs>
          <w:ind w:left="1440" w:hanging="360"/>
        </w:pPr>
        <w:rPr>
          <w:rFonts w:ascii="Symbol" w:hAnsi="Symbol" w:hint="default"/>
          <w:sz w:val="20"/>
        </w:rPr>
      </w:lvl>
    </w:lvlOverride>
  </w:num>
  <w:num w:numId="43" w16cid:durableId="135924064">
    <w:abstractNumId w:val="8"/>
    <w:lvlOverride w:ilvl="1">
      <w:lvl w:ilvl="1">
        <w:numFmt w:val="bullet"/>
        <w:lvlText w:val=""/>
        <w:lvlJc w:val="left"/>
        <w:pPr>
          <w:tabs>
            <w:tab w:val="num" w:pos="1440"/>
          </w:tabs>
          <w:ind w:left="1440" w:hanging="360"/>
        </w:pPr>
        <w:rPr>
          <w:rFonts w:ascii="Symbol" w:hAnsi="Symbol" w:hint="default"/>
          <w:sz w:val="20"/>
        </w:rPr>
      </w:lvl>
    </w:lvlOverride>
  </w:num>
  <w:num w:numId="44" w16cid:durableId="708458620">
    <w:abstractNumId w:val="8"/>
    <w:lvlOverride w:ilvl="1">
      <w:lvl w:ilvl="1">
        <w:numFmt w:val="bullet"/>
        <w:lvlText w:val=""/>
        <w:lvlJc w:val="left"/>
        <w:pPr>
          <w:tabs>
            <w:tab w:val="num" w:pos="1440"/>
          </w:tabs>
          <w:ind w:left="1440" w:hanging="360"/>
        </w:pPr>
        <w:rPr>
          <w:rFonts w:ascii="Symbol" w:hAnsi="Symbol" w:hint="default"/>
          <w:sz w:val="20"/>
        </w:rPr>
      </w:lvl>
    </w:lvlOverride>
  </w:num>
  <w:num w:numId="45" w16cid:durableId="2132625644">
    <w:abstractNumId w:val="8"/>
    <w:lvlOverride w:ilvl="1">
      <w:lvl w:ilvl="1">
        <w:numFmt w:val="bullet"/>
        <w:lvlText w:val=""/>
        <w:lvlJc w:val="left"/>
        <w:pPr>
          <w:tabs>
            <w:tab w:val="num" w:pos="1440"/>
          </w:tabs>
          <w:ind w:left="1440" w:hanging="360"/>
        </w:pPr>
        <w:rPr>
          <w:rFonts w:ascii="Symbol" w:hAnsi="Symbol" w:hint="default"/>
          <w:sz w:val="20"/>
        </w:rPr>
      </w:lvl>
    </w:lvlOverride>
  </w:num>
  <w:num w:numId="46" w16cid:durableId="2112580256">
    <w:abstractNumId w:val="8"/>
    <w:lvlOverride w:ilvl="1">
      <w:lvl w:ilvl="1">
        <w:numFmt w:val="bullet"/>
        <w:lvlText w:val=""/>
        <w:lvlJc w:val="left"/>
        <w:pPr>
          <w:tabs>
            <w:tab w:val="num" w:pos="1440"/>
          </w:tabs>
          <w:ind w:left="1440" w:hanging="360"/>
        </w:pPr>
        <w:rPr>
          <w:rFonts w:ascii="Symbol" w:hAnsi="Symbol" w:hint="default"/>
          <w:sz w:val="20"/>
        </w:rPr>
      </w:lvl>
    </w:lvlOverride>
  </w:num>
  <w:num w:numId="47" w16cid:durableId="1273250288">
    <w:abstractNumId w:val="0"/>
  </w:num>
  <w:num w:numId="48" w16cid:durableId="1018118061">
    <w:abstractNumId w:val="25"/>
  </w:num>
  <w:num w:numId="49" w16cid:durableId="814490351">
    <w:abstractNumId w:val="6"/>
  </w:num>
  <w:num w:numId="50" w16cid:durableId="1929382251">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1598630752">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308019450">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367220470">
    <w:abstractNumId w:val="6"/>
    <w:lvlOverride w:ilvl="1">
      <w:lvl w:ilvl="1">
        <w:numFmt w:val="bullet"/>
        <w:lvlText w:val=""/>
        <w:lvlJc w:val="left"/>
        <w:pPr>
          <w:tabs>
            <w:tab w:val="num" w:pos="1440"/>
          </w:tabs>
          <w:ind w:left="1440" w:hanging="360"/>
        </w:pPr>
        <w:rPr>
          <w:rFonts w:ascii="Symbol" w:hAnsi="Symbol" w:hint="default"/>
          <w:sz w:val="20"/>
        </w:rPr>
      </w:lvl>
    </w:lvlOverride>
  </w:num>
  <w:num w:numId="54" w16cid:durableId="649401602">
    <w:abstractNumId w:val="6"/>
    <w:lvlOverride w:ilvl="1">
      <w:lvl w:ilvl="1">
        <w:numFmt w:val="bullet"/>
        <w:lvlText w:val=""/>
        <w:lvlJc w:val="left"/>
        <w:pPr>
          <w:tabs>
            <w:tab w:val="num" w:pos="1440"/>
          </w:tabs>
          <w:ind w:left="1440" w:hanging="360"/>
        </w:pPr>
        <w:rPr>
          <w:rFonts w:ascii="Symbol" w:hAnsi="Symbol" w:hint="default"/>
          <w:sz w:val="20"/>
        </w:rPr>
      </w:lvl>
    </w:lvlOverride>
  </w:num>
  <w:num w:numId="55" w16cid:durableId="2123912629">
    <w:abstractNumId w:val="6"/>
    <w:lvlOverride w:ilvl="1">
      <w:lvl w:ilvl="1">
        <w:numFmt w:val="bullet"/>
        <w:lvlText w:val=""/>
        <w:lvlJc w:val="left"/>
        <w:pPr>
          <w:tabs>
            <w:tab w:val="num" w:pos="1440"/>
          </w:tabs>
          <w:ind w:left="1440" w:hanging="360"/>
        </w:pPr>
        <w:rPr>
          <w:rFonts w:ascii="Symbol" w:hAnsi="Symbol" w:hint="default"/>
          <w:sz w:val="20"/>
        </w:rPr>
      </w:lvl>
    </w:lvlOverride>
  </w:num>
  <w:num w:numId="56" w16cid:durableId="2018119933">
    <w:abstractNumId w:val="6"/>
    <w:lvlOverride w:ilvl="1">
      <w:lvl w:ilvl="1">
        <w:numFmt w:val="bullet"/>
        <w:lvlText w:val=""/>
        <w:lvlJc w:val="left"/>
        <w:pPr>
          <w:tabs>
            <w:tab w:val="num" w:pos="1440"/>
          </w:tabs>
          <w:ind w:left="1440" w:hanging="360"/>
        </w:pPr>
        <w:rPr>
          <w:rFonts w:ascii="Symbol" w:hAnsi="Symbol" w:hint="default"/>
          <w:sz w:val="20"/>
        </w:rPr>
      </w:lvl>
    </w:lvlOverride>
  </w:num>
  <w:num w:numId="57" w16cid:durableId="806777526">
    <w:abstractNumId w:val="6"/>
    <w:lvlOverride w:ilvl="1">
      <w:lvl w:ilvl="1">
        <w:numFmt w:val="bullet"/>
        <w:lvlText w:val=""/>
        <w:lvlJc w:val="left"/>
        <w:pPr>
          <w:tabs>
            <w:tab w:val="num" w:pos="1440"/>
          </w:tabs>
          <w:ind w:left="1440" w:hanging="360"/>
        </w:pPr>
        <w:rPr>
          <w:rFonts w:ascii="Symbol" w:hAnsi="Symbol" w:hint="default"/>
          <w:sz w:val="20"/>
        </w:rPr>
      </w:lvl>
    </w:lvlOverride>
  </w:num>
  <w:num w:numId="58" w16cid:durableId="612907271">
    <w:abstractNumId w:val="6"/>
    <w:lvlOverride w:ilvl="1">
      <w:lvl w:ilvl="1">
        <w:numFmt w:val="bullet"/>
        <w:lvlText w:val=""/>
        <w:lvlJc w:val="left"/>
        <w:pPr>
          <w:tabs>
            <w:tab w:val="num" w:pos="1440"/>
          </w:tabs>
          <w:ind w:left="1440" w:hanging="360"/>
        </w:pPr>
        <w:rPr>
          <w:rFonts w:ascii="Symbol" w:hAnsi="Symbol" w:hint="default"/>
          <w:sz w:val="20"/>
        </w:rPr>
      </w:lvl>
    </w:lvlOverride>
  </w:num>
  <w:num w:numId="59" w16cid:durableId="212010113">
    <w:abstractNumId w:val="6"/>
    <w:lvlOverride w:ilvl="1">
      <w:lvl w:ilvl="1">
        <w:numFmt w:val="bullet"/>
        <w:lvlText w:val=""/>
        <w:lvlJc w:val="left"/>
        <w:pPr>
          <w:tabs>
            <w:tab w:val="num" w:pos="1440"/>
          </w:tabs>
          <w:ind w:left="1440" w:hanging="360"/>
        </w:pPr>
        <w:rPr>
          <w:rFonts w:ascii="Symbol" w:hAnsi="Symbol" w:hint="default"/>
          <w:sz w:val="20"/>
        </w:rPr>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58"/>
    <w:rsid w:val="000007B1"/>
    <w:rsid w:val="00000E9B"/>
    <w:rsid w:val="00004E24"/>
    <w:rsid w:val="00004FB5"/>
    <w:rsid w:val="0000780D"/>
    <w:rsid w:val="00010538"/>
    <w:rsid w:val="00016581"/>
    <w:rsid w:val="00031D3B"/>
    <w:rsid w:val="00045F2D"/>
    <w:rsid w:val="000533EF"/>
    <w:rsid w:val="000550A4"/>
    <w:rsid w:val="00055275"/>
    <w:rsid w:val="00057132"/>
    <w:rsid w:val="00057F44"/>
    <w:rsid w:val="000602CB"/>
    <w:rsid w:val="000665F3"/>
    <w:rsid w:val="00067B75"/>
    <w:rsid w:val="00085B92"/>
    <w:rsid w:val="00091D39"/>
    <w:rsid w:val="00094550"/>
    <w:rsid w:val="00095B76"/>
    <w:rsid w:val="000A6E95"/>
    <w:rsid w:val="000B20CA"/>
    <w:rsid w:val="000B46BB"/>
    <w:rsid w:val="000B6721"/>
    <w:rsid w:val="000C0DDB"/>
    <w:rsid w:val="000C0FC6"/>
    <w:rsid w:val="000D0C7F"/>
    <w:rsid w:val="000D618A"/>
    <w:rsid w:val="000F7DBD"/>
    <w:rsid w:val="001067CD"/>
    <w:rsid w:val="00116F1F"/>
    <w:rsid w:val="00124AB9"/>
    <w:rsid w:val="00127CA5"/>
    <w:rsid w:val="00130FCE"/>
    <w:rsid w:val="00140019"/>
    <w:rsid w:val="00157690"/>
    <w:rsid w:val="001632D9"/>
    <w:rsid w:val="00163C11"/>
    <w:rsid w:val="001755BC"/>
    <w:rsid w:val="00177CB4"/>
    <w:rsid w:val="001840A1"/>
    <w:rsid w:val="00185AFC"/>
    <w:rsid w:val="0018715D"/>
    <w:rsid w:val="00191C50"/>
    <w:rsid w:val="0019532B"/>
    <w:rsid w:val="001A289D"/>
    <w:rsid w:val="001B2161"/>
    <w:rsid w:val="001C2BF3"/>
    <w:rsid w:val="001C3A35"/>
    <w:rsid w:val="001C54DF"/>
    <w:rsid w:val="001D10DC"/>
    <w:rsid w:val="001D4B92"/>
    <w:rsid w:val="001E0E80"/>
    <w:rsid w:val="00200A2D"/>
    <w:rsid w:val="002031E2"/>
    <w:rsid w:val="00204F6C"/>
    <w:rsid w:val="00215C93"/>
    <w:rsid w:val="002228F0"/>
    <w:rsid w:val="00241BB8"/>
    <w:rsid w:val="0024410B"/>
    <w:rsid w:val="002454EA"/>
    <w:rsid w:val="00247606"/>
    <w:rsid w:val="0026252D"/>
    <w:rsid w:val="00266A8B"/>
    <w:rsid w:val="002708F4"/>
    <w:rsid w:val="00270A6B"/>
    <w:rsid w:val="00272C6A"/>
    <w:rsid w:val="00272F1A"/>
    <w:rsid w:val="002734B7"/>
    <w:rsid w:val="002734F3"/>
    <w:rsid w:val="00275B94"/>
    <w:rsid w:val="00287232"/>
    <w:rsid w:val="00290F0B"/>
    <w:rsid w:val="002925E4"/>
    <w:rsid w:val="002960D1"/>
    <w:rsid w:val="002A15E5"/>
    <w:rsid w:val="002A6950"/>
    <w:rsid w:val="002D4D8C"/>
    <w:rsid w:val="002D5D75"/>
    <w:rsid w:val="002E493A"/>
    <w:rsid w:val="002F0977"/>
    <w:rsid w:val="002F0C9C"/>
    <w:rsid w:val="002F579E"/>
    <w:rsid w:val="002F7517"/>
    <w:rsid w:val="00300A8A"/>
    <w:rsid w:val="0030288D"/>
    <w:rsid w:val="00307C46"/>
    <w:rsid w:val="003131BB"/>
    <w:rsid w:val="0031538B"/>
    <w:rsid w:val="00330D17"/>
    <w:rsid w:val="0033172F"/>
    <w:rsid w:val="00331BE0"/>
    <w:rsid w:val="00332DA2"/>
    <w:rsid w:val="0034534A"/>
    <w:rsid w:val="003457B2"/>
    <w:rsid w:val="003518FA"/>
    <w:rsid w:val="00352415"/>
    <w:rsid w:val="00357059"/>
    <w:rsid w:val="003570E0"/>
    <w:rsid w:val="00365F25"/>
    <w:rsid w:val="003703F9"/>
    <w:rsid w:val="003842B3"/>
    <w:rsid w:val="0039564C"/>
    <w:rsid w:val="003A32AF"/>
    <w:rsid w:val="003A5B78"/>
    <w:rsid w:val="003B1F41"/>
    <w:rsid w:val="003C71D9"/>
    <w:rsid w:val="00412687"/>
    <w:rsid w:val="00412CC1"/>
    <w:rsid w:val="00453BE6"/>
    <w:rsid w:val="00455D05"/>
    <w:rsid w:val="004604FC"/>
    <w:rsid w:val="00467093"/>
    <w:rsid w:val="00472181"/>
    <w:rsid w:val="004723E1"/>
    <w:rsid w:val="004733CD"/>
    <w:rsid w:val="00476C95"/>
    <w:rsid w:val="00477E92"/>
    <w:rsid w:val="004831E5"/>
    <w:rsid w:val="00485E0E"/>
    <w:rsid w:val="004B4438"/>
    <w:rsid w:val="004B5027"/>
    <w:rsid w:val="004C3B21"/>
    <w:rsid w:val="004C43B8"/>
    <w:rsid w:val="004E5D02"/>
    <w:rsid w:val="004F30D5"/>
    <w:rsid w:val="00503D85"/>
    <w:rsid w:val="005127E4"/>
    <w:rsid w:val="005129B0"/>
    <w:rsid w:val="00526BBB"/>
    <w:rsid w:val="00533323"/>
    <w:rsid w:val="00537222"/>
    <w:rsid w:val="00546DD5"/>
    <w:rsid w:val="005543CE"/>
    <w:rsid w:val="00566BF3"/>
    <w:rsid w:val="00581EC2"/>
    <w:rsid w:val="00585AED"/>
    <w:rsid w:val="0058700D"/>
    <w:rsid w:val="00596352"/>
    <w:rsid w:val="005A332F"/>
    <w:rsid w:val="005A7298"/>
    <w:rsid w:val="005B10A5"/>
    <w:rsid w:val="005B1D49"/>
    <w:rsid w:val="005B37E9"/>
    <w:rsid w:val="005C0D3B"/>
    <w:rsid w:val="005C6336"/>
    <w:rsid w:val="005C7C1C"/>
    <w:rsid w:val="005D08FF"/>
    <w:rsid w:val="005D1E63"/>
    <w:rsid w:val="005E06A9"/>
    <w:rsid w:val="005F0E05"/>
    <w:rsid w:val="005F1CD0"/>
    <w:rsid w:val="005F63B8"/>
    <w:rsid w:val="005F64C0"/>
    <w:rsid w:val="00613C35"/>
    <w:rsid w:val="00620FEA"/>
    <w:rsid w:val="00624D87"/>
    <w:rsid w:val="006268CC"/>
    <w:rsid w:val="006379EE"/>
    <w:rsid w:val="00653A0A"/>
    <w:rsid w:val="00661D4B"/>
    <w:rsid w:val="00675173"/>
    <w:rsid w:val="00675B05"/>
    <w:rsid w:val="006938B9"/>
    <w:rsid w:val="00696930"/>
    <w:rsid w:val="006C0944"/>
    <w:rsid w:val="006C3410"/>
    <w:rsid w:val="006D1584"/>
    <w:rsid w:val="006E0506"/>
    <w:rsid w:val="006E0F6E"/>
    <w:rsid w:val="006E3718"/>
    <w:rsid w:val="007051FD"/>
    <w:rsid w:val="0071371B"/>
    <w:rsid w:val="007277CD"/>
    <w:rsid w:val="00731122"/>
    <w:rsid w:val="00734D86"/>
    <w:rsid w:val="00734F05"/>
    <w:rsid w:val="00737492"/>
    <w:rsid w:val="00742800"/>
    <w:rsid w:val="00752096"/>
    <w:rsid w:val="00770521"/>
    <w:rsid w:val="00771E05"/>
    <w:rsid w:val="0078126F"/>
    <w:rsid w:val="00782D74"/>
    <w:rsid w:val="00782F9E"/>
    <w:rsid w:val="00797384"/>
    <w:rsid w:val="007A119C"/>
    <w:rsid w:val="007A74B9"/>
    <w:rsid w:val="007B0E55"/>
    <w:rsid w:val="007B540F"/>
    <w:rsid w:val="007C4B78"/>
    <w:rsid w:val="007D5CE4"/>
    <w:rsid w:val="007E06B9"/>
    <w:rsid w:val="007E324F"/>
    <w:rsid w:val="00800452"/>
    <w:rsid w:val="00812755"/>
    <w:rsid w:val="00835499"/>
    <w:rsid w:val="00845ECF"/>
    <w:rsid w:val="00857089"/>
    <w:rsid w:val="00867F60"/>
    <w:rsid w:val="00876E3A"/>
    <w:rsid w:val="008826AB"/>
    <w:rsid w:val="008A31BB"/>
    <w:rsid w:val="008A446D"/>
    <w:rsid w:val="008A55CD"/>
    <w:rsid w:val="008A7F35"/>
    <w:rsid w:val="008B15AE"/>
    <w:rsid w:val="008B174F"/>
    <w:rsid w:val="008B36C7"/>
    <w:rsid w:val="008D256B"/>
    <w:rsid w:val="008D4190"/>
    <w:rsid w:val="008D430B"/>
    <w:rsid w:val="008D50FF"/>
    <w:rsid w:val="008D549E"/>
    <w:rsid w:val="008F0429"/>
    <w:rsid w:val="008F2F12"/>
    <w:rsid w:val="009005FD"/>
    <w:rsid w:val="009049C4"/>
    <w:rsid w:val="00912EF4"/>
    <w:rsid w:val="00916159"/>
    <w:rsid w:val="009172C2"/>
    <w:rsid w:val="00925457"/>
    <w:rsid w:val="00925A14"/>
    <w:rsid w:val="00926839"/>
    <w:rsid w:val="00931E64"/>
    <w:rsid w:val="0094436E"/>
    <w:rsid w:val="00947FEC"/>
    <w:rsid w:val="0096446C"/>
    <w:rsid w:val="0098089F"/>
    <w:rsid w:val="00982944"/>
    <w:rsid w:val="00986B82"/>
    <w:rsid w:val="009878A5"/>
    <w:rsid w:val="009900BF"/>
    <w:rsid w:val="009B0684"/>
    <w:rsid w:val="009B577B"/>
    <w:rsid w:val="009B73D4"/>
    <w:rsid w:val="009B7F24"/>
    <w:rsid w:val="009C1EDE"/>
    <w:rsid w:val="009D1F94"/>
    <w:rsid w:val="009D271F"/>
    <w:rsid w:val="009D45E1"/>
    <w:rsid w:val="009D79AF"/>
    <w:rsid w:val="009D7FC4"/>
    <w:rsid w:val="009E1C57"/>
    <w:rsid w:val="009E67D6"/>
    <w:rsid w:val="00A1029D"/>
    <w:rsid w:val="00A11382"/>
    <w:rsid w:val="00A242DF"/>
    <w:rsid w:val="00A26067"/>
    <w:rsid w:val="00A2647F"/>
    <w:rsid w:val="00A30F01"/>
    <w:rsid w:val="00A32636"/>
    <w:rsid w:val="00A41513"/>
    <w:rsid w:val="00A43184"/>
    <w:rsid w:val="00A501E8"/>
    <w:rsid w:val="00A50546"/>
    <w:rsid w:val="00A54A72"/>
    <w:rsid w:val="00A6096F"/>
    <w:rsid w:val="00AA03B4"/>
    <w:rsid w:val="00AA1B24"/>
    <w:rsid w:val="00AA1E12"/>
    <w:rsid w:val="00AB0D43"/>
    <w:rsid w:val="00AB2CC5"/>
    <w:rsid w:val="00AB3E47"/>
    <w:rsid w:val="00AC61D9"/>
    <w:rsid w:val="00AD7AB5"/>
    <w:rsid w:val="00AE1F2E"/>
    <w:rsid w:val="00AE3485"/>
    <w:rsid w:val="00AF2566"/>
    <w:rsid w:val="00AF2E6A"/>
    <w:rsid w:val="00AF2EA3"/>
    <w:rsid w:val="00B02387"/>
    <w:rsid w:val="00B0259C"/>
    <w:rsid w:val="00B1547B"/>
    <w:rsid w:val="00B159C8"/>
    <w:rsid w:val="00B220C6"/>
    <w:rsid w:val="00B3248E"/>
    <w:rsid w:val="00B35479"/>
    <w:rsid w:val="00B5547C"/>
    <w:rsid w:val="00B56D5A"/>
    <w:rsid w:val="00B65727"/>
    <w:rsid w:val="00B71F99"/>
    <w:rsid w:val="00B808FA"/>
    <w:rsid w:val="00B823B3"/>
    <w:rsid w:val="00B87BAD"/>
    <w:rsid w:val="00B87DD0"/>
    <w:rsid w:val="00B87F4B"/>
    <w:rsid w:val="00B9633D"/>
    <w:rsid w:val="00B96B7C"/>
    <w:rsid w:val="00BA5A3B"/>
    <w:rsid w:val="00BB49E7"/>
    <w:rsid w:val="00BC113D"/>
    <w:rsid w:val="00BC1766"/>
    <w:rsid w:val="00BC46D1"/>
    <w:rsid w:val="00BC6186"/>
    <w:rsid w:val="00BE08AA"/>
    <w:rsid w:val="00BE5BB8"/>
    <w:rsid w:val="00BF2C42"/>
    <w:rsid w:val="00BF48DD"/>
    <w:rsid w:val="00BF6DFB"/>
    <w:rsid w:val="00C0218F"/>
    <w:rsid w:val="00C0336E"/>
    <w:rsid w:val="00C15FDE"/>
    <w:rsid w:val="00C22F34"/>
    <w:rsid w:val="00C328DA"/>
    <w:rsid w:val="00C32D63"/>
    <w:rsid w:val="00C35D1B"/>
    <w:rsid w:val="00C40835"/>
    <w:rsid w:val="00C55FEE"/>
    <w:rsid w:val="00C609A1"/>
    <w:rsid w:val="00C64BC2"/>
    <w:rsid w:val="00C6637C"/>
    <w:rsid w:val="00C73589"/>
    <w:rsid w:val="00C77968"/>
    <w:rsid w:val="00C87ACE"/>
    <w:rsid w:val="00C946F9"/>
    <w:rsid w:val="00C96C20"/>
    <w:rsid w:val="00CA7916"/>
    <w:rsid w:val="00CB03BB"/>
    <w:rsid w:val="00CB6F53"/>
    <w:rsid w:val="00CD1180"/>
    <w:rsid w:val="00CD28F4"/>
    <w:rsid w:val="00CE19C0"/>
    <w:rsid w:val="00CF2E5F"/>
    <w:rsid w:val="00CF2F00"/>
    <w:rsid w:val="00D03D1C"/>
    <w:rsid w:val="00D07D6D"/>
    <w:rsid w:val="00D07DE0"/>
    <w:rsid w:val="00D165F5"/>
    <w:rsid w:val="00D16CA3"/>
    <w:rsid w:val="00D21A8B"/>
    <w:rsid w:val="00D24ABA"/>
    <w:rsid w:val="00D26FC8"/>
    <w:rsid w:val="00D42DF6"/>
    <w:rsid w:val="00D43D21"/>
    <w:rsid w:val="00D4672A"/>
    <w:rsid w:val="00D57E02"/>
    <w:rsid w:val="00D60068"/>
    <w:rsid w:val="00D63117"/>
    <w:rsid w:val="00D718D3"/>
    <w:rsid w:val="00D7418F"/>
    <w:rsid w:val="00D74E9E"/>
    <w:rsid w:val="00D82661"/>
    <w:rsid w:val="00D84819"/>
    <w:rsid w:val="00D91133"/>
    <w:rsid w:val="00D931EE"/>
    <w:rsid w:val="00D94D92"/>
    <w:rsid w:val="00D96E0F"/>
    <w:rsid w:val="00DA5BAB"/>
    <w:rsid w:val="00DA7047"/>
    <w:rsid w:val="00DB21C3"/>
    <w:rsid w:val="00DB3926"/>
    <w:rsid w:val="00DB6AAD"/>
    <w:rsid w:val="00DB76C0"/>
    <w:rsid w:val="00DB79FD"/>
    <w:rsid w:val="00DC7B18"/>
    <w:rsid w:val="00DD1058"/>
    <w:rsid w:val="00DD1980"/>
    <w:rsid w:val="00DD686A"/>
    <w:rsid w:val="00DF0A5A"/>
    <w:rsid w:val="00DF164A"/>
    <w:rsid w:val="00E01254"/>
    <w:rsid w:val="00E06E22"/>
    <w:rsid w:val="00E07CB2"/>
    <w:rsid w:val="00E117CE"/>
    <w:rsid w:val="00E1387D"/>
    <w:rsid w:val="00E15648"/>
    <w:rsid w:val="00E17205"/>
    <w:rsid w:val="00E20E25"/>
    <w:rsid w:val="00E22163"/>
    <w:rsid w:val="00E33C44"/>
    <w:rsid w:val="00E356C6"/>
    <w:rsid w:val="00E428F6"/>
    <w:rsid w:val="00E43A99"/>
    <w:rsid w:val="00E473EA"/>
    <w:rsid w:val="00E552BD"/>
    <w:rsid w:val="00E57FEA"/>
    <w:rsid w:val="00E66E64"/>
    <w:rsid w:val="00E67CA9"/>
    <w:rsid w:val="00E81042"/>
    <w:rsid w:val="00E91916"/>
    <w:rsid w:val="00E94665"/>
    <w:rsid w:val="00E95161"/>
    <w:rsid w:val="00E952BD"/>
    <w:rsid w:val="00EA00C8"/>
    <w:rsid w:val="00EA321A"/>
    <w:rsid w:val="00EA503C"/>
    <w:rsid w:val="00ED0EDF"/>
    <w:rsid w:val="00ED1F38"/>
    <w:rsid w:val="00EE5ED8"/>
    <w:rsid w:val="00EE6AAD"/>
    <w:rsid w:val="00EF0995"/>
    <w:rsid w:val="00EF0B59"/>
    <w:rsid w:val="00F02152"/>
    <w:rsid w:val="00F25867"/>
    <w:rsid w:val="00F26A04"/>
    <w:rsid w:val="00F3442F"/>
    <w:rsid w:val="00F35501"/>
    <w:rsid w:val="00F368EE"/>
    <w:rsid w:val="00F404BF"/>
    <w:rsid w:val="00F42629"/>
    <w:rsid w:val="00F459D4"/>
    <w:rsid w:val="00F52876"/>
    <w:rsid w:val="00F60927"/>
    <w:rsid w:val="00F7242E"/>
    <w:rsid w:val="00F80EBD"/>
    <w:rsid w:val="00F841D2"/>
    <w:rsid w:val="00F916A0"/>
    <w:rsid w:val="00FA1E9B"/>
    <w:rsid w:val="00FA4BE6"/>
    <w:rsid w:val="00FB064B"/>
    <w:rsid w:val="00FB43ED"/>
    <w:rsid w:val="00FB4872"/>
    <w:rsid w:val="00FB5CDC"/>
    <w:rsid w:val="00FC65E1"/>
    <w:rsid w:val="00FD052E"/>
    <w:rsid w:val="00FE499F"/>
    <w:rsid w:val="00FE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E006B"/>
  <w15:chartTrackingRefBased/>
  <w15:docId w15:val="{3CC2328A-1EFE-43F8-A18E-8869F724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1B"/>
  </w:style>
  <w:style w:type="paragraph" w:styleId="Heading1">
    <w:name w:val="heading 1"/>
    <w:basedOn w:val="Normal"/>
    <w:next w:val="Normal"/>
    <w:link w:val="Heading1Char"/>
    <w:uiPriority w:val="9"/>
    <w:qFormat/>
    <w:rsid w:val="00DD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1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1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1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1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058"/>
    <w:rPr>
      <w:rFonts w:eastAsiaTheme="majorEastAsia" w:cstheme="majorBidi"/>
      <w:color w:val="272727" w:themeColor="text1" w:themeTint="D8"/>
    </w:rPr>
  </w:style>
  <w:style w:type="paragraph" w:styleId="Title">
    <w:name w:val="Title"/>
    <w:basedOn w:val="Normal"/>
    <w:next w:val="Normal"/>
    <w:link w:val="TitleChar"/>
    <w:uiPriority w:val="10"/>
    <w:qFormat/>
    <w:rsid w:val="00D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DD1058"/>
    <w:rPr>
      <w:i/>
      <w:iCs/>
      <w:color w:val="404040" w:themeColor="text1" w:themeTint="BF"/>
    </w:rPr>
  </w:style>
  <w:style w:type="paragraph" w:styleId="ListParagraph">
    <w:name w:val="List Paragraph"/>
    <w:basedOn w:val="Normal"/>
    <w:uiPriority w:val="34"/>
    <w:qFormat/>
    <w:rsid w:val="00DD1058"/>
    <w:pPr>
      <w:ind w:left="720"/>
      <w:contextualSpacing/>
    </w:pPr>
  </w:style>
  <w:style w:type="character" w:styleId="IntenseEmphasis">
    <w:name w:val="Intense Emphasis"/>
    <w:basedOn w:val="DefaultParagraphFont"/>
    <w:uiPriority w:val="21"/>
    <w:qFormat/>
    <w:rsid w:val="00DD1058"/>
    <w:rPr>
      <w:i/>
      <w:iCs/>
      <w:color w:val="0F4761" w:themeColor="accent1" w:themeShade="BF"/>
    </w:rPr>
  </w:style>
  <w:style w:type="paragraph" w:styleId="IntenseQuote">
    <w:name w:val="Intense Quote"/>
    <w:basedOn w:val="Normal"/>
    <w:next w:val="Normal"/>
    <w:link w:val="IntenseQuoteChar"/>
    <w:uiPriority w:val="30"/>
    <w:qFormat/>
    <w:rsid w:val="00DD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058"/>
    <w:rPr>
      <w:i/>
      <w:iCs/>
      <w:color w:val="0F4761" w:themeColor="accent1" w:themeShade="BF"/>
    </w:rPr>
  </w:style>
  <w:style w:type="character" w:styleId="IntenseReference">
    <w:name w:val="Intense Reference"/>
    <w:basedOn w:val="DefaultParagraphFont"/>
    <w:uiPriority w:val="32"/>
    <w:qFormat/>
    <w:rsid w:val="00DD1058"/>
    <w:rPr>
      <w:b/>
      <w:bCs/>
      <w:smallCaps/>
      <w:color w:val="0F4761" w:themeColor="accent1" w:themeShade="BF"/>
      <w:spacing w:val="5"/>
    </w:rPr>
  </w:style>
  <w:style w:type="paragraph" w:styleId="Header">
    <w:name w:val="header"/>
    <w:basedOn w:val="Normal"/>
    <w:link w:val="HeaderChar"/>
    <w:uiPriority w:val="99"/>
    <w:unhideWhenUsed/>
    <w:rsid w:val="00DD1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58"/>
  </w:style>
  <w:style w:type="paragraph" w:styleId="Footer">
    <w:name w:val="footer"/>
    <w:basedOn w:val="Normal"/>
    <w:link w:val="FooterChar"/>
    <w:uiPriority w:val="99"/>
    <w:unhideWhenUsed/>
    <w:rsid w:val="00DD1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58"/>
  </w:style>
  <w:style w:type="paragraph" w:styleId="TOCHeading">
    <w:name w:val="TOC Heading"/>
    <w:basedOn w:val="Heading1"/>
    <w:next w:val="Normal"/>
    <w:uiPriority w:val="39"/>
    <w:unhideWhenUsed/>
    <w:qFormat/>
    <w:rsid w:val="00330D1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30D17"/>
    <w:pPr>
      <w:spacing w:after="100"/>
    </w:pPr>
  </w:style>
  <w:style w:type="paragraph" w:styleId="TOC2">
    <w:name w:val="toc 2"/>
    <w:basedOn w:val="Normal"/>
    <w:next w:val="Normal"/>
    <w:autoRedefine/>
    <w:uiPriority w:val="39"/>
    <w:unhideWhenUsed/>
    <w:rsid w:val="00330D17"/>
    <w:pPr>
      <w:spacing w:after="100"/>
      <w:ind w:left="220"/>
    </w:pPr>
  </w:style>
  <w:style w:type="character" w:styleId="Hyperlink">
    <w:name w:val="Hyperlink"/>
    <w:basedOn w:val="DefaultParagraphFont"/>
    <w:uiPriority w:val="99"/>
    <w:unhideWhenUsed/>
    <w:rsid w:val="00330D17"/>
    <w:rPr>
      <w:color w:val="467886" w:themeColor="hyperlink"/>
      <w:u w:val="single"/>
    </w:rPr>
  </w:style>
  <w:style w:type="table" w:styleId="TableGrid">
    <w:name w:val="Table Grid"/>
    <w:basedOn w:val="TableNormal"/>
    <w:uiPriority w:val="39"/>
    <w:rsid w:val="007E0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6C9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B92"/>
    <w:rPr>
      <w:color w:val="605E5C"/>
      <w:shd w:val="clear" w:color="auto" w:fill="E1DFDD"/>
    </w:rPr>
  </w:style>
  <w:style w:type="character" w:styleId="CommentReference">
    <w:name w:val="annotation reference"/>
    <w:basedOn w:val="DefaultParagraphFont"/>
    <w:uiPriority w:val="99"/>
    <w:semiHidden/>
    <w:unhideWhenUsed/>
    <w:rsid w:val="00085B92"/>
    <w:rPr>
      <w:sz w:val="16"/>
      <w:szCs w:val="16"/>
    </w:rPr>
  </w:style>
  <w:style w:type="paragraph" w:styleId="CommentText">
    <w:name w:val="annotation text"/>
    <w:basedOn w:val="Normal"/>
    <w:link w:val="CommentTextChar"/>
    <w:uiPriority w:val="99"/>
    <w:unhideWhenUsed/>
    <w:rsid w:val="00085B92"/>
    <w:pPr>
      <w:spacing w:line="240" w:lineRule="auto"/>
    </w:pPr>
    <w:rPr>
      <w:sz w:val="20"/>
      <w:szCs w:val="20"/>
    </w:rPr>
  </w:style>
  <w:style w:type="character" w:customStyle="1" w:styleId="CommentTextChar">
    <w:name w:val="Comment Text Char"/>
    <w:basedOn w:val="DefaultParagraphFont"/>
    <w:link w:val="CommentText"/>
    <w:uiPriority w:val="99"/>
    <w:rsid w:val="00085B92"/>
    <w:rPr>
      <w:sz w:val="20"/>
      <w:szCs w:val="20"/>
    </w:rPr>
  </w:style>
  <w:style w:type="paragraph" w:styleId="CommentSubject">
    <w:name w:val="annotation subject"/>
    <w:basedOn w:val="CommentText"/>
    <w:next w:val="CommentText"/>
    <w:link w:val="CommentSubjectChar"/>
    <w:uiPriority w:val="99"/>
    <w:semiHidden/>
    <w:unhideWhenUsed/>
    <w:rsid w:val="00085B92"/>
    <w:rPr>
      <w:b/>
      <w:bCs/>
    </w:rPr>
  </w:style>
  <w:style w:type="character" w:customStyle="1" w:styleId="CommentSubjectChar">
    <w:name w:val="Comment Subject Char"/>
    <w:basedOn w:val="CommentTextChar"/>
    <w:link w:val="CommentSubject"/>
    <w:uiPriority w:val="99"/>
    <w:semiHidden/>
    <w:rsid w:val="00085B92"/>
    <w:rPr>
      <w:b/>
      <w:bCs/>
      <w:sz w:val="20"/>
      <w:szCs w:val="20"/>
    </w:rPr>
  </w:style>
  <w:style w:type="paragraph" w:styleId="FootnoteText">
    <w:name w:val="footnote text"/>
    <w:basedOn w:val="Normal"/>
    <w:link w:val="FootnoteTextChar"/>
    <w:uiPriority w:val="99"/>
    <w:semiHidden/>
    <w:unhideWhenUsed/>
    <w:rsid w:val="00DB21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21C3"/>
    <w:rPr>
      <w:sz w:val="20"/>
      <w:szCs w:val="20"/>
    </w:rPr>
  </w:style>
  <w:style w:type="character" w:styleId="FootnoteReference">
    <w:name w:val="footnote reference"/>
    <w:basedOn w:val="DefaultParagraphFont"/>
    <w:uiPriority w:val="99"/>
    <w:semiHidden/>
    <w:unhideWhenUsed/>
    <w:rsid w:val="00DB21C3"/>
    <w:rPr>
      <w:vertAlign w:val="superscript"/>
    </w:rPr>
  </w:style>
  <w:style w:type="paragraph" w:styleId="TOC3">
    <w:name w:val="toc 3"/>
    <w:basedOn w:val="Normal"/>
    <w:next w:val="Normal"/>
    <w:autoRedefine/>
    <w:uiPriority w:val="39"/>
    <w:unhideWhenUsed/>
    <w:rsid w:val="00CD1180"/>
    <w:pPr>
      <w:spacing w:after="100"/>
      <w:ind w:left="440"/>
    </w:pPr>
  </w:style>
  <w:style w:type="character" w:styleId="Strong">
    <w:name w:val="Strong"/>
    <w:basedOn w:val="DefaultParagraphFont"/>
    <w:uiPriority w:val="22"/>
    <w:qFormat/>
    <w:rsid w:val="006C3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897">
      <w:bodyDiv w:val="1"/>
      <w:marLeft w:val="0"/>
      <w:marRight w:val="0"/>
      <w:marTop w:val="0"/>
      <w:marBottom w:val="0"/>
      <w:divBdr>
        <w:top w:val="none" w:sz="0" w:space="0" w:color="auto"/>
        <w:left w:val="none" w:sz="0" w:space="0" w:color="auto"/>
        <w:bottom w:val="none" w:sz="0" w:space="0" w:color="auto"/>
        <w:right w:val="none" w:sz="0" w:space="0" w:color="auto"/>
      </w:divBdr>
    </w:div>
    <w:div w:id="32510096">
      <w:bodyDiv w:val="1"/>
      <w:marLeft w:val="0"/>
      <w:marRight w:val="0"/>
      <w:marTop w:val="0"/>
      <w:marBottom w:val="0"/>
      <w:divBdr>
        <w:top w:val="none" w:sz="0" w:space="0" w:color="auto"/>
        <w:left w:val="none" w:sz="0" w:space="0" w:color="auto"/>
        <w:bottom w:val="none" w:sz="0" w:space="0" w:color="auto"/>
        <w:right w:val="none" w:sz="0" w:space="0" w:color="auto"/>
      </w:divBdr>
    </w:div>
    <w:div w:id="33309277">
      <w:bodyDiv w:val="1"/>
      <w:marLeft w:val="0"/>
      <w:marRight w:val="0"/>
      <w:marTop w:val="0"/>
      <w:marBottom w:val="0"/>
      <w:divBdr>
        <w:top w:val="none" w:sz="0" w:space="0" w:color="auto"/>
        <w:left w:val="none" w:sz="0" w:space="0" w:color="auto"/>
        <w:bottom w:val="none" w:sz="0" w:space="0" w:color="auto"/>
        <w:right w:val="none" w:sz="0" w:space="0" w:color="auto"/>
      </w:divBdr>
    </w:div>
    <w:div w:id="34549420">
      <w:bodyDiv w:val="1"/>
      <w:marLeft w:val="0"/>
      <w:marRight w:val="0"/>
      <w:marTop w:val="0"/>
      <w:marBottom w:val="0"/>
      <w:divBdr>
        <w:top w:val="none" w:sz="0" w:space="0" w:color="auto"/>
        <w:left w:val="none" w:sz="0" w:space="0" w:color="auto"/>
        <w:bottom w:val="none" w:sz="0" w:space="0" w:color="auto"/>
        <w:right w:val="none" w:sz="0" w:space="0" w:color="auto"/>
      </w:divBdr>
    </w:div>
    <w:div w:id="36468115">
      <w:bodyDiv w:val="1"/>
      <w:marLeft w:val="0"/>
      <w:marRight w:val="0"/>
      <w:marTop w:val="0"/>
      <w:marBottom w:val="0"/>
      <w:divBdr>
        <w:top w:val="none" w:sz="0" w:space="0" w:color="auto"/>
        <w:left w:val="none" w:sz="0" w:space="0" w:color="auto"/>
        <w:bottom w:val="none" w:sz="0" w:space="0" w:color="auto"/>
        <w:right w:val="none" w:sz="0" w:space="0" w:color="auto"/>
      </w:divBdr>
    </w:div>
    <w:div w:id="52506113">
      <w:bodyDiv w:val="1"/>
      <w:marLeft w:val="0"/>
      <w:marRight w:val="0"/>
      <w:marTop w:val="0"/>
      <w:marBottom w:val="0"/>
      <w:divBdr>
        <w:top w:val="none" w:sz="0" w:space="0" w:color="auto"/>
        <w:left w:val="none" w:sz="0" w:space="0" w:color="auto"/>
        <w:bottom w:val="none" w:sz="0" w:space="0" w:color="auto"/>
        <w:right w:val="none" w:sz="0" w:space="0" w:color="auto"/>
      </w:divBdr>
    </w:div>
    <w:div w:id="53430442">
      <w:bodyDiv w:val="1"/>
      <w:marLeft w:val="0"/>
      <w:marRight w:val="0"/>
      <w:marTop w:val="0"/>
      <w:marBottom w:val="0"/>
      <w:divBdr>
        <w:top w:val="none" w:sz="0" w:space="0" w:color="auto"/>
        <w:left w:val="none" w:sz="0" w:space="0" w:color="auto"/>
        <w:bottom w:val="none" w:sz="0" w:space="0" w:color="auto"/>
        <w:right w:val="none" w:sz="0" w:space="0" w:color="auto"/>
      </w:divBdr>
    </w:div>
    <w:div w:id="56900466">
      <w:bodyDiv w:val="1"/>
      <w:marLeft w:val="0"/>
      <w:marRight w:val="0"/>
      <w:marTop w:val="0"/>
      <w:marBottom w:val="0"/>
      <w:divBdr>
        <w:top w:val="none" w:sz="0" w:space="0" w:color="auto"/>
        <w:left w:val="none" w:sz="0" w:space="0" w:color="auto"/>
        <w:bottom w:val="none" w:sz="0" w:space="0" w:color="auto"/>
        <w:right w:val="none" w:sz="0" w:space="0" w:color="auto"/>
      </w:divBdr>
    </w:div>
    <w:div w:id="64494152">
      <w:bodyDiv w:val="1"/>
      <w:marLeft w:val="0"/>
      <w:marRight w:val="0"/>
      <w:marTop w:val="0"/>
      <w:marBottom w:val="0"/>
      <w:divBdr>
        <w:top w:val="none" w:sz="0" w:space="0" w:color="auto"/>
        <w:left w:val="none" w:sz="0" w:space="0" w:color="auto"/>
        <w:bottom w:val="none" w:sz="0" w:space="0" w:color="auto"/>
        <w:right w:val="none" w:sz="0" w:space="0" w:color="auto"/>
      </w:divBdr>
      <w:divsChild>
        <w:div w:id="128261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58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3623">
      <w:bodyDiv w:val="1"/>
      <w:marLeft w:val="0"/>
      <w:marRight w:val="0"/>
      <w:marTop w:val="0"/>
      <w:marBottom w:val="0"/>
      <w:divBdr>
        <w:top w:val="none" w:sz="0" w:space="0" w:color="auto"/>
        <w:left w:val="none" w:sz="0" w:space="0" w:color="auto"/>
        <w:bottom w:val="none" w:sz="0" w:space="0" w:color="auto"/>
        <w:right w:val="none" w:sz="0" w:space="0" w:color="auto"/>
      </w:divBdr>
    </w:div>
    <w:div w:id="103959769">
      <w:bodyDiv w:val="1"/>
      <w:marLeft w:val="0"/>
      <w:marRight w:val="0"/>
      <w:marTop w:val="0"/>
      <w:marBottom w:val="0"/>
      <w:divBdr>
        <w:top w:val="none" w:sz="0" w:space="0" w:color="auto"/>
        <w:left w:val="none" w:sz="0" w:space="0" w:color="auto"/>
        <w:bottom w:val="none" w:sz="0" w:space="0" w:color="auto"/>
        <w:right w:val="none" w:sz="0" w:space="0" w:color="auto"/>
      </w:divBdr>
    </w:div>
    <w:div w:id="115564196">
      <w:bodyDiv w:val="1"/>
      <w:marLeft w:val="0"/>
      <w:marRight w:val="0"/>
      <w:marTop w:val="0"/>
      <w:marBottom w:val="0"/>
      <w:divBdr>
        <w:top w:val="none" w:sz="0" w:space="0" w:color="auto"/>
        <w:left w:val="none" w:sz="0" w:space="0" w:color="auto"/>
        <w:bottom w:val="none" w:sz="0" w:space="0" w:color="auto"/>
        <w:right w:val="none" w:sz="0" w:space="0" w:color="auto"/>
      </w:divBdr>
    </w:div>
    <w:div w:id="122429048">
      <w:bodyDiv w:val="1"/>
      <w:marLeft w:val="0"/>
      <w:marRight w:val="0"/>
      <w:marTop w:val="0"/>
      <w:marBottom w:val="0"/>
      <w:divBdr>
        <w:top w:val="none" w:sz="0" w:space="0" w:color="auto"/>
        <w:left w:val="none" w:sz="0" w:space="0" w:color="auto"/>
        <w:bottom w:val="none" w:sz="0" w:space="0" w:color="auto"/>
        <w:right w:val="none" w:sz="0" w:space="0" w:color="auto"/>
      </w:divBdr>
      <w:divsChild>
        <w:div w:id="155681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012">
      <w:bodyDiv w:val="1"/>
      <w:marLeft w:val="0"/>
      <w:marRight w:val="0"/>
      <w:marTop w:val="0"/>
      <w:marBottom w:val="0"/>
      <w:divBdr>
        <w:top w:val="none" w:sz="0" w:space="0" w:color="auto"/>
        <w:left w:val="none" w:sz="0" w:space="0" w:color="auto"/>
        <w:bottom w:val="none" w:sz="0" w:space="0" w:color="auto"/>
        <w:right w:val="none" w:sz="0" w:space="0" w:color="auto"/>
      </w:divBdr>
    </w:div>
    <w:div w:id="129786513">
      <w:bodyDiv w:val="1"/>
      <w:marLeft w:val="0"/>
      <w:marRight w:val="0"/>
      <w:marTop w:val="0"/>
      <w:marBottom w:val="0"/>
      <w:divBdr>
        <w:top w:val="none" w:sz="0" w:space="0" w:color="auto"/>
        <w:left w:val="none" w:sz="0" w:space="0" w:color="auto"/>
        <w:bottom w:val="none" w:sz="0" w:space="0" w:color="auto"/>
        <w:right w:val="none" w:sz="0" w:space="0" w:color="auto"/>
      </w:divBdr>
    </w:div>
    <w:div w:id="141821981">
      <w:bodyDiv w:val="1"/>
      <w:marLeft w:val="0"/>
      <w:marRight w:val="0"/>
      <w:marTop w:val="0"/>
      <w:marBottom w:val="0"/>
      <w:divBdr>
        <w:top w:val="none" w:sz="0" w:space="0" w:color="auto"/>
        <w:left w:val="none" w:sz="0" w:space="0" w:color="auto"/>
        <w:bottom w:val="none" w:sz="0" w:space="0" w:color="auto"/>
        <w:right w:val="none" w:sz="0" w:space="0" w:color="auto"/>
      </w:divBdr>
    </w:div>
    <w:div w:id="145242712">
      <w:bodyDiv w:val="1"/>
      <w:marLeft w:val="0"/>
      <w:marRight w:val="0"/>
      <w:marTop w:val="0"/>
      <w:marBottom w:val="0"/>
      <w:divBdr>
        <w:top w:val="none" w:sz="0" w:space="0" w:color="auto"/>
        <w:left w:val="none" w:sz="0" w:space="0" w:color="auto"/>
        <w:bottom w:val="none" w:sz="0" w:space="0" w:color="auto"/>
        <w:right w:val="none" w:sz="0" w:space="0" w:color="auto"/>
      </w:divBdr>
    </w:div>
    <w:div w:id="148257445">
      <w:bodyDiv w:val="1"/>
      <w:marLeft w:val="0"/>
      <w:marRight w:val="0"/>
      <w:marTop w:val="0"/>
      <w:marBottom w:val="0"/>
      <w:divBdr>
        <w:top w:val="none" w:sz="0" w:space="0" w:color="auto"/>
        <w:left w:val="none" w:sz="0" w:space="0" w:color="auto"/>
        <w:bottom w:val="none" w:sz="0" w:space="0" w:color="auto"/>
        <w:right w:val="none" w:sz="0" w:space="0" w:color="auto"/>
      </w:divBdr>
    </w:div>
    <w:div w:id="154344371">
      <w:bodyDiv w:val="1"/>
      <w:marLeft w:val="0"/>
      <w:marRight w:val="0"/>
      <w:marTop w:val="0"/>
      <w:marBottom w:val="0"/>
      <w:divBdr>
        <w:top w:val="none" w:sz="0" w:space="0" w:color="auto"/>
        <w:left w:val="none" w:sz="0" w:space="0" w:color="auto"/>
        <w:bottom w:val="none" w:sz="0" w:space="0" w:color="auto"/>
        <w:right w:val="none" w:sz="0" w:space="0" w:color="auto"/>
      </w:divBdr>
    </w:div>
    <w:div w:id="158740303">
      <w:bodyDiv w:val="1"/>
      <w:marLeft w:val="0"/>
      <w:marRight w:val="0"/>
      <w:marTop w:val="0"/>
      <w:marBottom w:val="0"/>
      <w:divBdr>
        <w:top w:val="none" w:sz="0" w:space="0" w:color="auto"/>
        <w:left w:val="none" w:sz="0" w:space="0" w:color="auto"/>
        <w:bottom w:val="none" w:sz="0" w:space="0" w:color="auto"/>
        <w:right w:val="none" w:sz="0" w:space="0" w:color="auto"/>
      </w:divBdr>
    </w:div>
    <w:div w:id="167333911">
      <w:bodyDiv w:val="1"/>
      <w:marLeft w:val="0"/>
      <w:marRight w:val="0"/>
      <w:marTop w:val="0"/>
      <w:marBottom w:val="0"/>
      <w:divBdr>
        <w:top w:val="none" w:sz="0" w:space="0" w:color="auto"/>
        <w:left w:val="none" w:sz="0" w:space="0" w:color="auto"/>
        <w:bottom w:val="none" w:sz="0" w:space="0" w:color="auto"/>
        <w:right w:val="none" w:sz="0" w:space="0" w:color="auto"/>
      </w:divBdr>
    </w:div>
    <w:div w:id="172184472">
      <w:bodyDiv w:val="1"/>
      <w:marLeft w:val="0"/>
      <w:marRight w:val="0"/>
      <w:marTop w:val="0"/>
      <w:marBottom w:val="0"/>
      <w:divBdr>
        <w:top w:val="none" w:sz="0" w:space="0" w:color="auto"/>
        <w:left w:val="none" w:sz="0" w:space="0" w:color="auto"/>
        <w:bottom w:val="none" w:sz="0" w:space="0" w:color="auto"/>
        <w:right w:val="none" w:sz="0" w:space="0" w:color="auto"/>
      </w:divBdr>
    </w:div>
    <w:div w:id="205411648">
      <w:bodyDiv w:val="1"/>
      <w:marLeft w:val="0"/>
      <w:marRight w:val="0"/>
      <w:marTop w:val="0"/>
      <w:marBottom w:val="0"/>
      <w:divBdr>
        <w:top w:val="none" w:sz="0" w:space="0" w:color="auto"/>
        <w:left w:val="none" w:sz="0" w:space="0" w:color="auto"/>
        <w:bottom w:val="none" w:sz="0" w:space="0" w:color="auto"/>
        <w:right w:val="none" w:sz="0" w:space="0" w:color="auto"/>
      </w:divBdr>
    </w:div>
    <w:div w:id="208959974">
      <w:bodyDiv w:val="1"/>
      <w:marLeft w:val="0"/>
      <w:marRight w:val="0"/>
      <w:marTop w:val="0"/>
      <w:marBottom w:val="0"/>
      <w:divBdr>
        <w:top w:val="none" w:sz="0" w:space="0" w:color="auto"/>
        <w:left w:val="none" w:sz="0" w:space="0" w:color="auto"/>
        <w:bottom w:val="none" w:sz="0" w:space="0" w:color="auto"/>
        <w:right w:val="none" w:sz="0" w:space="0" w:color="auto"/>
      </w:divBdr>
    </w:div>
    <w:div w:id="217863307">
      <w:bodyDiv w:val="1"/>
      <w:marLeft w:val="0"/>
      <w:marRight w:val="0"/>
      <w:marTop w:val="0"/>
      <w:marBottom w:val="0"/>
      <w:divBdr>
        <w:top w:val="none" w:sz="0" w:space="0" w:color="auto"/>
        <w:left w:val="none" w:sz="0" w:space="0" w:color="auto"/>
        <w:bottom w:val="none" w:sz="0" w:space="0" w:color="auto"/>
        <w:right w:val="none" w:sz="0" w:space="0" w:color="auto"/>
      </w:divBdr>
    </w:div>
    <w:div w:id="219678799">
      <w:bodyDiv w:val="1"/>
      <w:marLeft w:val="0"/>
      <w:marRight w:val="0"/>
      <w:marTop w:val="0"/>
      <w:marBottom w:val="0"/>
      <w:divBdr>
        <w:top w:val="none" w:sz="0" w:space="0" w:color="auto"/>
        <w:left w:val="none" w:sz="0" w:space="0" w:color="auto"/>
        <w:bottom w:val="none" w:sz="0" w:space="0" w:color="auto"/>
        <w:right w:val="none" w:sz="0" w:space="0" w:color="auto"/>
      </w:divBdr>
    </w:div>
    <w:div w:id="221598839">
      <w:bodyDiv w:val="1"/>
      <w:marLeft w:val="0"/>
      <w:marRight w:val="0"/>
      <w:marTop w:val="0"/>
      <w:marBottom w:val="0"/>
      <w:divBdr>
        <w:top w:val="none" w:sz="0" w:space="0" w:color="auto"/>
        <w:left w:val="none" w:sz="0" w:space="0" w:color="auto"/>
        <w:bottom w:val="none" w:sz="0" w:space="0" w:color="auto"/>
        <w:right w:val="none" w:sz="0" w:space="0" w:color="auto"/>
      </w:divBdr>
    </w:div>
    <w:div w:id="244192319">
      <w:bodyDiv w:val="1"/>
      <w:marLeft w:val="0"/>
      <w:marRight w:val="0"/>
      <w:marTop w:val="0"/>
      <w:marBottom w:val="0"/>
      <w:divBdr>
        <w:top w:val="none" w:sz="0" w:space="0" w:color="auto"/>
        <w:left w:val="none" w:sz="0" w:space="0" w:color="auto"/>
        <w:bottom w:val="none" w:sz="0" w:space="0" w:color="auto"/>
        <w:right w:val="none" w:sz="0" w:space="0" w:color="auto"/>
      </w:divBdr>
    </w:div>
    <w:div w:id="269703634">
      <w:bodyDiv w:val="1"/>
      <w:marLeft w:val="0"/>
      <w:marRight w:val="0"/>
      <w:marTop w:val="0"/>
      <w:marBottom w:val="0"/>
      <w:divBdr>
        <w:top w:val="none" w:sz="0" w:space="0" w:color="auto"/>
        <w:left w:val="none" w:sz="0" w:space="0" w:color="auto"/>
        <w:bottom w:val="none" w:sz="0" w:space="0" w:color="auto"/>
        <w:right w:val="none" w:sz="0" w:space="0" w:color="auto"/>
      </w:divBdr>
    </w:div>
    <w:div w:id="270354557">
      <w:bodyDiv w:val="1"/>
      <w:marLeft w:val="0"/>
      <w:marRight w:val="0"/>
      <w:marTop w:val="0"/>
      <w:marBottom w:val="0"/>
      <w:divBdr>
        <w:top w:val="none" w:sz="0" w:space="0" w:color="auto"/>
        <w:left w:val="none" w:sz="0" w:space="0" w:color="auto"/>
        <w:bottom w:val="none" w:sz="0" w:space="0" w:color="auto"/>
        <w:right w:val="none" w:sz="0" w:space="0" w:color="auto"/>
      </w:divBdr>
      <w:divsChild>
        <w:div w:id="130011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44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657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03557">
      <w:bodyDiv w:val="1"/>
      <w:marLeft w:val="0"/>
      <w:marRight w:val="0"/>
      <w:marTop w:val="0"/>
      <w:marBottom w:val="0"/>
      <w:divBdr>
        <w:top w:val="none" w:sz="0" w:space="0" w:color="auto"/>
        <w:left w:val="none" w:sz="0" w:space="0" w:color="auto"/>
        <w:bottom w:val="none" w:sz="0" w:space="0" w:color="auto"/>
        <w:right w:val="none" w:sz="0" w:space="0" w:color="auto"/>
      </w:divBdr>
    </w:div>
    <w:div w:id="286472024">
      <w:bodyDiv w:val="1"/>
      <w:marLeft w:val="0"/>
      <w:marRight w:val="0"/>
      <w:marTop w:val="0"/>
      <w:marBottom w:val="0"/>
      <w:divBdr>
        <w:top w:val="none" w:sz="0" w:space="0" w:color="auto"/>
        <w:left w:val="none" w:sz="0" w:space="0" w:color="auto"/>
        <w:bottom w:val="none" w:sz="0" w:space="0" w:color="auto"/>
        <w:right w:val="none" w:sz="0" w:space="0" w:color="auto"/>
      </w:divBdr>
    </w:div>
    <w:div w:id="288127121">
      <w:bodyDiv w:val="1"/>
      <w:marLeft w:val="0"/>
      <w:marRight w:val="0"/>
      <w:marTop w:val="0"/>
      <w:marBottom w:val="0"/>
      <w:divBdr>
        <w:top w:val="none" w:sz="0" w:space="0" w:color="auto"/>
        <w:left w:val="none" w:sz="0" w:space="0" w:color="auto"/>
        <w:bottom w:val="none" w:sz="0" w:space="0" w:color="auto"/>
        <w:right w:val="none" w:sz="0" w:space="0" w:color="auto"/>
      </w:divBdr>
    </w:div>
    <w:div w:id="288166954">
      <w:bodyDiv w:val="1"/>
      <w:marLeft w:val="0"/>
      <w:marRight w:val="0"/>
      <w:marTop w:val="0"/>
      <w:marBottom w:val="0"/>
      <w:divBdr>
        <w:top w:val="none" w:sz="0" w:space="0" w:color="auto"/>
        <w:left w:val="none" w:sz="0" w:space="0" w:color="auto"/>
        <w:bottom w:val="none" w:sz="0" w:space="0" w:color="auto"/>
        <w:right w:val="none" w:sz="0" w:space="0" w:color="auto"/>
      </w:divBdr>
    </w:div>
    <w:div w:id="296565488">
      <w:bodyDiv w:val="1"/>
      <w:marLeft w:val="0"/>
      <w:marRight w:val="0"/>
      <w:marTop w:val="0"/>
      <w:marBottom w:val="0"/>
      <w:divBdr>
        <w:top w:val="none" w:sz="0" w:space="0" w:color="auto"/>
        <w:left w:val="none" w:sz="0" w:space="0" w:color="auto"/>
        <w:bottom w:val="none" w:sz="0" w:space="0" w:color="auto"/>
        <w:right w:val="none" w:sz="0" w:space="0" w:color="auto"/>
      </w:divBdr>
    </w:div>
    <w:div w:id="314914614">
      <w:bodyDiv w:val="1"/>
      <w:marLeft w:val="0"/>
      <w:marRight w:val="0"/>
      <w:marTop w:val="0"/>
      <w:marBottom w:val="0"/>
      <w:divBdr>
        <w:top w:val="none" w:sz="0" w:space="0" w:color="auto"/>
        <w:left w:val="none" w:sz="0" w:space="0" w:color="auto"/>
        <w:bottom w:val="none" w:sz="0" w:space="0" w:color="auto"/>
        <w:right w:val="none" w:sz="0" w:space="0" w:color="auto"/>
      </w:divBdr>
    </w:div>
    <w:div w:id="316766926">
      <w:bodyDiv w:val="1"/>
      <w:marLeft w:val="0"/>
      <w:marRight w:val="0"/>
      <w:marTop w:val="0"/>
      <w:marBottom w:val="0"/>
      <w:divBdr>
        <w:top w:val="none" w:sz="0" w:space="0" w:color="auto"/>
        <w:left w:val="none" w:sz="0" w:space="0" w:color="auto"/>
        <w:bottom w:val="none" w:sz="0" w:space="0" w:color="auto"/>
        <w:right w:val="none" w:sz="0" w:space="0" w:color="auto"/>
      </w:divBdr>
      <w:divsChild>
        <w:div w:id="12381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23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16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7024">
      <w:bodyDiv w:val="1"/>
      <w:marLeft w:val="0"/>
      <w:marRight w:val="0"/>
      <w:marTop w:val="0"/>
      <w:marBottom w:val="0"/>
      <w:divBdr>
        <w:top w:val="none" w:sz="0" w:space="0" w:color="auto"/>
        <w:left w:val="none" w:sz="0" w:space="0" w:color="auto"/>
        <w:bottom w:val="none" w:sz="0" w:space="0" w:color="auto"/>
        <w:right w:val="none" w:sz="0" w:space="0" w:color="auto"/>
      </w:divBdr>
    </w:div>
    <w:div w:id="322440481">
      <w:bodyDiv w:val="1"/>
      <w:marLeft w:val="0"/>
      <w:marRight w:val="0"/>
      <w:marTop w:val="0"/>
      <w:marBottom w:val="0"/>
      <w:divBdr>
        <w:top w:val="none" w:sz="0" w:space="0" w:color="auto"/>
        <w:left w:val="none" w:sz="0" w:space="0" w:color="auto"/>
        <w:bottom w:val="none" w:sz="0" w:space="0" w:color="auto"/>
        <w:right w:val="none" w:sz="0" w:space="0" w:color="auto"/>
      </w:divBdr>
    </w:div>
    <w:div w:id="324624693">
      <w:bodyDiv w:val="1"/>
      <w:marLeft w:val="0"/>
      <w:marRight w:val="0"/>
      <w:marTop w:val="0"/>
      <w:marBottom w:val="0"/>
      <w:divBdr>
        <w:top w:val="none" w:sz="0" w:space="0" w:color="auto"/>
        <w:left w:val="none" w:sz="0" w:space="0" w:color="auto"/>
        <w:bottom w:val="none" w:sz="0" w:space="0" w:color="auto"/>
        <w:right w:val="none" w:sz="0" w:space="0" w:color="auto"/>
      </w:divBdr>
    </w:div>
    <w:div w:id="325324088">
      <w:bodyDiv w:val="1"/>
      <w:marLeft w:val="0"/>
      <w:marRight w:val="0"/>
      <w:marTop w:val="0"/>
      <w:marBottom w:val="0"/>
      <w:divBdr>
        <w:top w:val="none" w:sz="0" w:space="0" w:color="auto"/>
        <w:left w:val="none" w:sz="0" w:space="0" w:color="auto"/>
        <w:bottom w:val="none" w:sz="0" w:space="0" w:color="auto"/>
        <w:right w:val="none" w:sz="0" w:space="0" w:color="auto"/>
      </w:divBdr>
    </w:div>
    <w:div w:id="328951292">
      <w:bodyDiv w:val="1"/>
      <w:marLeft w:val="0"/>
      <w:marRight w:val="0"/>
      <w:marTop w:val="0"/>
      <w:marBottom w:val="0"/>
      <w:divBdr>
        <w:top w:val="none" w:sz="0" w:space="0" w:color="auto"/>
        <w:left w:val="none" w:sz="0" w:space="0" w:color="auto"/>
        <w:bottom w:val="none" w:sz="0" w:space="0" w:color="auto"/>
        <w:right w:val="none" w:sz="0" w:space="0" w:color="auto"/>
      </w:divBdr>
    </w:div>
    <w:div w:id="356276009">
      <w:bodyDiv w:val="1"/>
      <w:marLeft w:val="0"/>
      <w:marRight w:val="0"/>
      <w:marTop w:val="0"/>
      <w:marBottom w:val="0"/>
      <w:divBdr>
        <w:top w:val="none" w:sz="0" w:space="0" w:color="auto"/>
        <w:left w:val="none" w:sz="0" w:space="0" w:color="auto"/>
        <w:bottom w:val="none" w:sz="0" w:space="0" w:color="auto"/>
        <w:right w:val="none" w:sz="0" w:space="0" w:color="auto"/>
      </w:divBdr>
    </w:div>
    <w:div w:id="361319180">
      <w:bodyDiv w:val="1"/>
      <w:marLeft w:val="0"/>
      <w:marRight w:val="0"/>
      <w:marTop w:val="0"/>
      <w:marBottom w:val="0"/>
      <w:divBdr>
        <w:top w:val="none" w:sz="0" w:space="0" w:color="auto"/>
        <w:left w:val="none" w:sz="0" w:space="0" w:color="auto"/>
        <w:bottom w:val="none" w:sz="0" w:space="0" w:color="auto"/>
        <w:right w:val="none" w:sz="0" w:space="0" w:color="auto"/>
      </w:divBdr>
    </w:div>
    <w:div w:id="373427238">
      <w:bodyDiv w:val="1"/>
      <w:marLeft w:val="0"/>
      <w:marRight w:val="0"/>
      <w:marTop w:val="0"/>
      <w:marBottom w:val="0"/>
      <w:divBdr>
        <w:top w:val="none" w:sz="0" w:space="0" w:color="auto"/>
        <w:left w:val="none" w:sz="0" w:space="0" w:color="auto"/>
        <w:bottom w:val="none" w:sz="0" w:space="0" w:color="auto"/>
        <w:right w:val="none" w:sz="0" w:space="0" w:color="auto"/>
      </w:divBdr>
    </w:div>
    <w:div w:id="376397782">
      <w:bodyDiv w:val="1"/>
      <w:marLeft w:val="0"/>
      <w:marRight w:val="0"/>
      <w:marTop w:val="0"/>
      <w:marBottom w:val="0"/>
      <w:divBdr>
        <w:top w:val="none" w:sz="0" w:space="0" w:color="auto"/>
        <w:left w:val="none" w:sz="0" w:space="0" w:color="auto"/>
        <w:bottom w:val="none" w:sz="0" w:space="0" w:color="auto"/>
        <w:right w:val="none" w:sz="0" w:space="0" w:color="auto"/>
      </w:divBdr>
    </w:div>
    <w:div w:id="376780300">
      <w:bodyDiv w:val="1"/>
      <w:marLeft w:val="0"/>
      <w:marRight w:val="0"/>
      <w:marTop w:val="0"/>
      <w:marBottom w:val="0"/>
      <w:divBdr>
        <w:top w:val="none" w:sz="0" w:space="0" w:color="auto"/>
        <w:left w:val="none" w:sz="0" w:space="0" w:color="auto"/>
        <w:bottom w:val="none" w:sz="0" w:space="0" w:color="auto"/>
        <w:right w:val="none" w:sz="0" w:space="0" w:color="auto"/>
      </w:divBdr>
      <w:divsChild>
        <w:div w:id="671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9450">
      <w:bodyDiv w:val="1"/>
      <w:marLeft w:val="0"/>
      <w:marRight w:val="0"/>
      <w:marTop w:val="0"/>
      <w:marBottom w:val="0"/>
      <w:divBdr>
        <w:top w:val="none" w:sz="0" w:space="0" w:color="auto"/>
        <w:left w:val="none" w:sz="0" w:space="0" w:color="auto"/>
        <w:bottom w:val="none" w:sz="0" w:space="0" w:color="auto"/>
        <w:right w:val="none" w:sz="0" w:space="0" w:color="auto"/>
      </w:divBdr>
    </w:div>
    <w:div w:id="385957705">
      <w:bodyDiv w:val="1"/>
      <w:marLeft w:val="0"/>
      <w:marRight w:val="0"/>
      <w:marTop w:val="0"/>
      <w:marBottom w:val="0"/>
      <w:divBdr>
        <w:top w:val="none" w:sz="0" w:space="0" w:color="auto"/>
        <w:left w:val="none" w:sz="0" w:space="0" w:color="auto"/>
        <w:bottom w:val="none" w:sz="0" w:space="0" w:color="auto"/>
        <w:right w:val="none" w:sz="0" w:space="0" w:color="auto"/>
      </w:divBdr>
      <w:divsChild>
        <w:div w:id="977999260">
          <w:marLeft w:val="0"/>
          <w:marRight w:val="0"/>
          <w:marTop w:val="0"/>
          <w:marBottom w:val="0"/>
          <w:divBdr>
            <w:top w:val="none" w:sz="0" w:space="0" w:color="auto"/>
            <w:left w:val="none" w:sz="0" w:space="0" w:color="auto"/>
            <w:bottom w:val="none" w:sz="0" w:space="0" w:color="auto"/>
            <w:right w:val="none" w:sz="0" w:space="0" w:color="auto"/>
          </w:divBdr>
        </w:div>
      </w:divsChild>
    </w:div>
    <w:div w:id="386222368">
      <w:bodyDiv w:val="1"/>
      <w:marLeft w:val="0"/>
      <w:marRight w:val="0"/>
      <w:marTop w:val="0"/>
      <w:marBottom w:val="0"/>
      <w:divBdr>
        <w:top w:val="none" w:sz="0" w:space="0" w:color="auto"/>
        <w:left w:val="none" w:sz="0" w:space="0" w:color="auto"/>
        <w:bottom w:val="none" w:sz="0" w:space="0" w:color="auto"/>
        <w:right w:val="none" w:sz="0" w:space="0" w:color="auto"/>
      </w:divBdr>
    </w:div>
    <w:div w:id="387146669">
      <w:bodyDiv w:val="1"/>
      <w:marLeft w:val="0"/>
      <w:marRight w:val="0"/>
      <w:marTop w:val="0"/>
      <w:marBottom w:val="0"/>
      <w:divBdr>
        <w:top w:val="none" w:sz="0" w:space="0" w:color="auto"/>
        <w:left w:val="none" w:sz="0" w:space="0" w:color="auto"/>
        <w:bottom w:val="none" w:sz="0" w:space="0" w:color="auto"/>
        <w:right w:val="none" w:sz="0" w:space="0" w:color="auto"/>
      </w:divBdr>
    </w:div>
    <w:div w:id="388498622">
      <w:bodyDiv w:val="1"/>
      <w:marLeft w:val="0"/>
      <w:marRight w:val="0"/>
      <w:marTop w:val="0"/>
      <w:marBottom w:val="0"/>
      <w:divBdr>
        <w:top w:val="none" w:sz="0" w:space="0" w:color="auto"/>
        <w:left w:val="none" w:sz="0" w:space="0" w:color="auto"/>
        <w:bottom w:val="none" w:sz="0" w:space="0" w:color="auto"/>
        <w:right w:val="none" w:sz="0" w:space="0" w:color="auto"/>
      </w:divBdr>
      <w:divsChild>
        <w:div w:id="1196961410">
          <w:marLeft w:val="0"/>
          <w:marRight w:val="0"/>
          <w:marTop w:val="0"/>
          <w:marBottom w:val="0"/>
          <w:divBdr>
            <w:top w:val="none" w:sz="0" w:space="0" w:color="auto"/>
            <w:left w:val="none" w:sz="0" w:space="0" w:color="auto"/>
            <w:bottom w:val="none" w:sz="0" w:space="0" w:color="auto"/>
            <w:right w:val="none" w:sz="0" w:space="0" w:color="auto"/>
          </w:divBdr>
        </w:div>
        <w:div w:id="122803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3798">
      <w:bodyDiv w:val="1"/>
      <w:marLeft w:val="0"/>
      <w:marRight w:val="0"/>
      <w:marTop w:val="0"/>
      <w:marBottom w:val="0"/>
      <w:divBdr>
        <w:top w:val="none" w:sz="0" w:space="0" w:color="auto"/>
        <w:left w:val="none" w:sz="0" w:space="0" w:color="auto"/>
        <w:bottom w:val="none" w:sz="0" w:space="0" w:color="auto"/>
        <w:right w:val="none" w:sz="0" w:space="0" w:color="auto"/>
      </w:divBdr>
    </w:div>
    <w:div w:id="419562726">
      <w:bodyDiv w:val="1"/>
      <w:marLeft w:val="0"/>
      <w:marRight w:val="0"/>
      <w:marTop w:val="0"/>
      <w:marBottom w:val="0"/>
      <w:divBdr>
        <w:top w:val="none" w:sz="0" w:space="0" w:color="auto"/>
        <w:left w:val="none" w:sz="0" w:space="0" w:color="auto"/>
        <w:bottom w:val="none" w:sz="0" w:space="0" w:color="auto"/>
        <w:right w:val="none" w:sz="0" w:space="0" w:color="auto"/>
      </w:divBdr>
    </w:div>
    <w:div w:id="423769590">
      <w:bodyDiv w:val="1"/>
      <w:marLeft w:val="0"/>
      <w:marRight w:val="0"/>
      <w:marTop w:val="0"/>
      <w:marBottom w:val="0"/>
      <w:divBdr>
        <w:top w:val="none" w:sz="0" w:space="0" w:color="auto"/>
        <w:left w:val="none" w:sz="0" w:space="0" w:color="auto"/>
        <w:bottom w:val="none" w:sz="0" w:space="0" w:color="auto"/>
        <w:right w:val="none" w:sz="0" w:space="0" w:color="auto"/>
      </w:divBdr>
    </w:div>
    <w:div w:id="423888585">
      <w:bodyDiv w:val="1"/>
      <w:marLeft w:val="0"/>
      <w:marRight w:val="0"/>
      <w:marTop w:val="0"/>
      <w:marBottom w:val="0"/>
      <w:divBdr>
        <w:top w:val="none" w:sz="0" w:space="0" w:color="auto"/>
        <w:left w:val="none" w:sz="0" w:space="0" w:color="auto"/>
        <w:bottom w:val="none" w:sz="0" w:space="0" w:color="auto"/>
        <w:right w:val="none" w:sz="0" w:space="0" w:color="auto"/>
      </w:divBdr>
    </w:div>
    <w:div w:id="425611191">
      <w:bodyDiv w:val="1"/>
      <w:marLeft w:val="0"/>
      <w:marRight w:val="0"/>
      <w:marTop w:val="0"/>
      <w:marBottom w:val="0"/>
      <w:divBdr>
        <w:top w:val="none" w:sz="0" w:space="0" w:color="auto"/>
        <w:left w:val="none" w:sz="0" w:space="0" w:color="auto"/>
        <w:bottom w:val="none" w:sz="0" w:space="0" w:color="auto"/>
        <w:right w:val="none" w:sz="0" w:space="0" w:color="auto"/>
      </w:divBdr>
    </w:div>
    <w:div w:id="439838951">
      <w:bodyDiv w:val="1"/>
      <w:marLeft w:val="0"/>
      <w:marRight w:val="0"/>
      <w:marTop w:val="0"/>
      <w:marBottom w:val="0"/>
      <w:divBdr>
        <w:top w:val="none" w:sz="0" w:space="0" w:color="auto"/>
        <w:left w:val="none" w:sz="0" w:space="0" w:color="auto"/>
        <w:bottom w:val="none" w:sz="0" w:space="0" w:color="auto"/>
        <w:right w:val="none" w:sz="0" w:space="0" w:color="auto"/>
      </w:divBdr>
    </w:div>
    <w:div w:id="458189317">
      <w:bodyDiv w:val="1"/>
      <w:marLeft w:val="0"/>
      <w:marRight w:val="0"/>
      <w:marTop w:val="0"/>
      <w:marBottom w:val="0"/>
      <w:divBdr>
        <w:top w:val="none" w:sz="0" w:space="0" w:color="auto"/>
        <w:left w:val="none" w:sz="0" w:space="0" w:color="auto"/>
        <w:bottom w:val="none" w:sz="0" w:space="0" w:color="auto"/>
        <w:right w:val="none" w:sz="0" w:space="0" w:color="auto"/>
      </w:divBdr>
    </w:div>
    <w:div w:id="469132032">
      <w:bodyDiv w:val="1"/>
      <w:marLeft w:val="0"/>
      <w:marRight w:val="0"/>
      <w:marTop w:val="0"/>
      <w:marBottom w:val="0"/>
      <w:divBdr>
        <w:top w:val="none" w:sz="0" w:space="0" w:color="auto"/>
        <w:left w:val="none" w:sz="0" w:space="0" w:color="auto"/>
        <w:bottom w:val="none" w:sz="0" w:space="0" w:color="auto"/>
        <w:right w:val="none" w:sz="0" w:space="0" w:color="auto"/>
      </w:divBdr>
    </w:div>
    <w:div w:id="482161952">
      <w:bodyDiv w:val="1"/>
      <w:marLeft w:val="0"/>
      <w:marRight w:val="0"/>
      <w:marTop w:val="0"/>
      <w:marBottom w:val="0"/>
      <w:divBdr>
        <w:top w:val="none" w:sz="0" w:space="0" w:color="auto"/>
        <w:left w:val="none" w:sz="0" w:space="0" w:color="auto"/>
        <w:bottom w:val="none" w:sz="0" w:space="0" w:color="auto"/>
        <w:right w:val="none" w:sz="0" w:space="0" w:color="auto"/>
      </w:divBdr>
    </w:div>
    <w:div w:id="484397517">
      <w:bodyDiv w:val="1"/>
      <w:marLeft w:val="0"/>
      <w:marRight w:val="0"/>
      <w:marTop w:val="0"/>
      <w:marBottom w:val="0"/>
      <w:divBdr>
        <w:top w:val="none" w:sz="0" w:space="0" w:color="auto"/>
        <w:left w:val="none" w:sz="0" w:space="0" w:color="auto"/>
        <w:bottom w:val="none" w:sz="0" w:space="0" w:color="auto"/>
        <w:right w:val="none" w:sz="0" w:space="0" w:color="auto"/>
      </w:divBdr>
    </w:div>
    <w:div w:id="489293165">
      <w:bodyDiv w:val="1"/>
      <w:marLeft w:val="0"/>
      <w:marRight w:val="0"/>
      <w:marTop w:val="0"/>
      <w:marBottom w:val="0"/>
      <w:divBdr>
        <w:top w:val="none" w:sz="0" w:space="0" w:color="auto"/>
        <w:left w:val="none" w:sz="0" w:space="0" w:color="auto"/>
        <w:bottom w:val="none" w:sz="0" w:space="0" w:color="auto"/>
        <w:right w:val="none" w:sz="0" w:space="0" w:color="auto"/>
      </w:divBdr>
    </w:div>
    <w:div w:id="491412818">
      <w:bodyDiv w:val="1"/>
      <w:marLeft w:val="0"/>
      <w:marRight w:val="0"/>
      <w:marTop w:val="0"/>
      <w:marBottom w:val="0"/>
      <w:divBdr>
        <w:top w:val="none" w:sz="0" w:space="0" w:color="auto"/>
        <w:left w:val="none" w:sz="0" w:space="0" w:color="auto"/>
        <w:bottom w:val="none" w:sz="0" w:space="0" w:color="auto"/>
        <w:right w:val="none" w:sz="0" w:space="0" w:color="auto"/>
      </w:divBdr>
    </w:div>
    <w:div w:id="494994157">
      <w:bodyDiv w:val="1"/>
      <w:marLeft w:val="0"/>
      <w:marRight w:val="0"/>
      <w:marTop w:val="0"/>
      <w:marBottom w:val="0"/>
      <w:divBdr>
        <w:top w:val="none" w:sz="0" w:space="0" w:color="auto"/>
        <w:left w:val="none" w:sz="0" w:space="0" w:color="auto"/>
        <w:bottom w:val="none" w:sz="0" w:space="0" w:color="auto"/>
        <w:right w:val="none" w:sz="0" w:space="0" w:color="auto"/>
      </w:divBdr>
    </w:div>
    <w:div w:id="494996529">
      <w:bodyDiv w:val="1"/>
      <w:marLeft w:val="0"/>
      <w:marRight w:val="0"/>
      <w:marTop w:val="0"/>
      <w:marBottom w:val="0"/>
      <w:divBdr>
        <w:top w:val="none" w:sz="0" w:space="0" w:color="auto"/>
        <w:left w:val="none" w:sz="0" w:space="0" w:color="auto"/>
        <w:bottom w:val="none" w:sz="0" w:space="0" w:color="auto"/>
        <w:right w:val="none" w:sz="0" w:space="0" w:color="auto"/>
      </w:divBdr>
    </w:div>
    <w:div w:id="502014545">
      <w:bodyDiv w:val="1"/>
      <w:marLeft w:val="0"/>
      <w:marRight w:val="0"/>
      <w:marTop w:val="0"/>
      <w:marBottom w:val="0"/>
      <w:divBdr>
        <w:top w:val="none" w:sz="0" w:space="0" w:color="auto"/>
        <w:left w:val="none" w:sz="0" w:space="0" w:color="auto"/>
        <w:bottom w:val="none" w:sz="0" w:space="0" w:color="auto"/>
        <w:right w:val="none" w:sz="0" w:space="0" w:color="auto"/>
      </w:divBdr>
    </w:div>
    <w:div w:id="502475702">
      <w:bodyDiv w:val="1"/>
      <w:marLeft w:val="0"/>
      <w:marRight w:val="0"/>
      <w:marTop w:val="0"/>
      <w:marBottom w:val="0"/>
      <w:divBdr>
        <w:top w:val="none" w:sz="0" w:space="0" w:color="auto"/>
        <w:left w:val="none" w:sz="0" w:space="0" w:color="auto"/>
        <w:bottom w:val="none" w:sz="0" w:space="0" w:color="auto"/>
        <w:right w:val="none" w:sz="0" w:space="0" w:color="auto"/>
      </w:divBdr>
    </w:div>
    <w:div w:id="510990686">
      <w:bodyDiv w:val="1"/>
      <w:marLeft w:val="0"/>
      <w:marRight w:val="0"/>
      <w:marTop w:val="0"/>
      <w:marBottom w:val="0"/>
      <w:divBdr>
        <w:top w:val="none" w:sz="0" w:space="0" w:color="auto"/>
        <w:left w:val="none" w:sz="0" w:space="0" w:color="auto"/>
        <w:bottom w:val="none" w:sz="0" w:space="0" w:color="auto"/>
        <w:right w:val="none" w:sz="0" w:space="0" w:color="auto"/>
      </w:divBdr>
    </w:div>
    <w:div w:id="534195243">
      <w:bodyDiv w:val="1"/>
      <w:marLeft w:val="0"/>
      <w:marRight w:val="0"/>
      <w:marTop w:val="0"/>
      <w:marBottom w:val="0"/>
      <w:divBdr>
        <w:top w:val="none" w:sz="0" w:space="0" w:color="auto"/>
        <w:left w:val="none" w:sz="0" w:space="0" w:color="auto"/>
        <w:bottom w:val="none" w:sz="0" w:space="0" w:color="auto"/>
        <w:right w:val="none" w:sz="0" w:space="0" w:color="auto"/>
      </w:divBdr>
    </w:div>
    <w:div w:id="551961865">
      <w:bodyDiv w:val="1"/>
      <w:marLeft w:val="0"/>
      <w:marRight w:val="0"/>
      <w:marTop w:val="0"/>
      <w:marBottom w:val="0"/>
      <w:divBdr>
        <w:top w:val="none" w:sz="0" w:space="0" w:color="auto"/>
        <w:left w:val="none" w:sz="0" w:space="0" w:color="auto"/>
        <w:bottom w:val="none" w:sz="0" w:space="0" w:color="auto"/>
        <w:right w:val="none" w:sz="0" w:space="0" w:color="auto"/>
      </w:divBdr>
    </w:div>
    <w:div w:id="554390362">
      <w:bodyDiv w:val="1"/>
      <w:marLeft w:val="0"/>
      <w:marRight w:val="0"/>
      <w:marTop w:val="0"/>
      <w:marBottom w:val="0"/>
      <w:divBdr>
        <w:top w:val="none" w:sz="0" w:space="0" w:color="auto"/>
        <w:left w:val="none" w:sz="0" w:space="0" w:color="auto"/>
        <w:bottom w:val="none" w:sz="0" w:space="0" w:color="auto"/>
        <w:right w:val="none" w:sz="0" w:space="0" w:color="auto"/>
      </w:divBdr>
    </w:div>
    <w:div w:id="561453351">
      <w:bodyDiv w:val="1"/>
      <w:marLeft w:val="0"/>
      <w:marRight w:val="0"/>
      <w:marTop w:val="0"/>
      <w:marBottom w:val="0"/>
      <w:divBdr>
        <w:top w:val="none" w:sz="0" w:space="0" w:color="auto"/>
        <w:left w:val="none" w:sz="0" w:space="0" w:color="auto"/>
        <w:bottom w:val="none" w:sz="0" w:space="0" w:color="auto"/>
        <w:right w:val="none" w:sz="0" w:space="0" w:color="auto"/>
      </w:divBdr>
    </w:div>
    <w:div w:id="577524286">
      <w:bodyDiv w:val="1"/>
      <w:marLeft w:val="0"/>
      <w:marRight w:val="0"/>
      <w:marTop w:val="0"/>
      <w:marBottom w:val="0"/>
      <w:divBdr>
        <w:top w:val="none" w:sz="0" w:space="0" w:color="auto"/>
        <w:left w:val="none" w:sz="0" w:space="0" w:color="auto"/>
        <w:bottom w:val="none" w:sz="0" w:space="0" w:color="auto"/>
        <w:right w:val="none" w:sz="0" w:space="0" w:color="auto"/>
      </w:divBdr>
    </w:div>
    <w:div w:id="583413653">
      <w:bodyDiv w:val="1"/>
      <w:marLeft w:val="0"/>
      <w:marRight w:val="0"/>
      <w:marTop w:val="0"/>
      <w:marBottom w:val="0"/>
      <w:divBdr>
        <w:top w:val="none" w:sz="0" w:space="0" w:color="auto"/>
        <w:left w:val="none" w:sz="0" w:space="0" w:color="auto"/>
        <w:bottom w:val="none" w:sz="0" w:space="0" w:color="auto"/>
        <w:right w:val="none" w:sz="0" w:space="0" w:color="auto"/>
      </w:divBdr>
    </w:div>
    <w:div w:id="587615490">
      <w:bodyDiv w:val="1"/>
      <w:marLeft w:val="0"/>
      <w:marRight w:val="0"/>
      <w:marTop w:val="0"/>
      <w:marBottom w:val="0"/>
      <w:divBdr>
        <w:top w:val="none" w:sz="0" w:space="0" w:color="auto"/>
        <w:left w:val="none" w:sz="0" w:space="0" w:color="auto"/>
        <w:bottom w:val="none" w:sz="0" w:space="0" w:color="auto"/>
        <w:right w:val="none" w:sz="0" w:space="0" w:color="auto"/>
      </w:divBdr>
    </w:div>
    <w:div w:id="595749415">
      <w:bodyDiv w:val="1"/>
      <w:marLeft w:val="0"/>
      <w:marRight w:val="0"/>
      <w:marTop w:val="0"/>
      <w:marBottom w:val="0"/>
      <w:divBdr>
        <w:top w:val="none" w:sz="0" w:space="0" w:color="auto"/>
        <w:left w:val="none" w:sz="0" w:space="0" w:color="auto"/>
        <w:bottom w:val="none" w:sz="0" w:space="0" w:color="auto"/>
        <w:right w:val="none" w:sz="0" w:space="0" w:color="auto"/>
      </w:divBdr>
    </w:div>
    <w:div w:id="596329447">
      <w:bodyDiv w:val="1"/>
      <w:marLeft w:val="0"/>
      <w:marRight w:val="0"/>
      <w:marTop w:val="0"/>
      <w:marBottom w:val="0"/>
      <w:divBdr>
        <w:top w:val="none" w:sz="0" w:space="0" w:color="auto"/>
        <w:left w:val="none" w:sz="0" w:space="0" w:color="auto"/>
        <w:bottom w:val="none" w:sz="0" w:space="0" w:color="auto"/>
        <w:right w:val="none" w:sz="0" w:space="0" w:color="auto"/>
      </w:divBdr>
    </w:div>
    <w:div w:id="606666829">
      <w:bodyDiv w:val="1"/>
      <w:marLeft w:val="0"/>
      <w:marRight w:val="0"/>
      <w:marTop w:val="0"/>
      <w:marBottom w:val="0"/>
      <w:divBdr>
        <w:top w:val="none" w:sz="0" w:space="0" w:color="auto"/>
        <w:left w:val="none" w:sz="0" w:space="0" w:color="auto"/>
        <w:bottom w:val="none" w:sz="0" w:space="0" w:color="auto"/>
        <w:right w:val="none" w:sz="0" w:space="0" w:color="auto"/>
      </w:divBdr>
    </w:div>
    <w:div w:id="623388601">
      <w:bodyDiv w:val="1"/>
      <w:marLeft w:val="0"/>
      <w:marRight w:val="0"/>
      <w:marTop w:val="0"/>
      <w:marBottom w:val="0"/>
      <w:divBdr>
        <w:top w:val="none" w:sz="0" w:space="0" w:color="auto"/>
        <w:left w:val="none" w:sz="0" w:space="0" w:color="auto"/>
        <w:bottom w:val="none" w:sz="0" w:space="0" w:color="auto"/>
        <w:right w:val="none" w:sz="0" w:space="0" w:color="auto"/>
      </w:divBdr>
    </w:div>
    <w:div w:id="654143256">
      <w:bodyDiv w:val="1"/>
      <w:marLeft w:val="0"/>
      <w:marRight w:val="0"/>
      <w:marTop w:val="0"/>
      <w:marBottom w:val="0"/>
      <w:divBdr>
        <w:top w:val="none" w:sz="0" w:space="0" w:color="auto"/>
        <w:left w:val="none" w:sz="0" w:space="0" w:color="auto"/>
        <w:bottom w:val="none" w:sz="0" w:space="0" w:color="auto"/>
        <w:right w:val="none" w:sz="0" w:space="0" w:color="auto"/>
      </w:divBdr>
      <w:divsChild>
        <w:div w:id="134181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381920">
      <w:bodyDiv w:val="1"/>
      <w:marLeft w:val="0"/>
      <w:marRight w:val="0"/>
      <w:marTop w:val="0"/>
      <w:marBottom w:val="0"/>
      <w:divBdr>
        <w:top w:val="none" w:sz="0" w:space="0" w:color="auto"/>
        <w:left w:val="none" w:sz="0" w:space="0" w:color="auto"/>
        <w:bottom w:val="none" w:sz="0" w:space="0" w:color="auto"/>
        <w:right w:val="none" w:sz="0" w:space="0" w:color="auto"/>
      </w:divBdr>
    </w:div>
    <w:div w:id="666322631">
      <w:bodyDiv w:val="1"/>
      <w:marLeft w:val="0"/>
      <w:marRight w:val="0"/>
      <w:marTop w:val="0"/>
      <w:marBottom w:val="0"/>
      <w:divBdr>
        <w:top w:val="none" w:sz="0" w:space="0" w:color="auto"/>
        <w:left w:val="none" w:sz="0" w:space="0" w:color="auto"/>
        <w:bottom w:val="none" w:sz="0" w:space="0" w:color="auto"/>
        <w:right w:val="none" w:sz="0" w:space="0" w:color="auto"/>
      </w:divBdr>
    </w:div>
    <w:div w:id="671104251">
      <w:bodyDiv w:val="1"/>
      <w:marLeft w:val="0"/>
      <w:marRight w:val="0"/>
      <w:marTop w:val="0"/>
      <w:marBottom w:val="0"/>
      <w:divBdr>
        <w:top w:val="none" w:sz="0" w:space="0" w:color="auto"/>
        <w:left w:val="none" w:sz="0" w:space="0" w:color="auto"/>
        <w:bottom w:val="none" w:sz="0" w:space="0" w:color="auto"/>
        <w:right w:val="none" w:sz="0" w:space="0" w:color="auto"/>
      </w:divBdr>
    </w:div>
    <w:div w:id="675811710">
      <w:bodyDiv w:val="1"/>
      <w:marLeft w:val="0"/>
      <w:marRight w:val="0"/>
      <w:marTop w:val="0"/>
      <w:marBottom w:val="0"/>
      <w:divBdr>
        <w:top w:val="none" w:sz="0" w:space="0" w:color="auto"/>
        <w:left w:val="none" w:sz="0" w:space="0" w:color="auto"/>
        <w:bottom w:val="none" w:sz="0" w:space="0" w:color="auto"/>
        <w:right w:val="none" w:sz="0" w:space="0" w:color="auto"/>
      </w:divBdr>
    </w:div>
    <w:div w:id="694815185">
      <w:bodyDiv w:val="1"/>
      <w:marLeft w:val="0"/>
      <w:marRight w:val="0"/>
      <w:marTop w:val="0"/>
      <w:marBottom w:val="0"/>
      <w:divBdr>
        <w:top w:val="none" w:sz="0" w:space="0" w:color="auto"/>
        <w:left w:val="none" w:sz="0" w:space="0" w:color="auto"/>
        <w:bottom w:val="none" w:sz="0" w:space="0" w:color="auto"/>
        <w:right w:val="none" w:sz="0" w:space="0" w:color="auto"/>
      </w:divBdr>
    </w:div>
    <w:div w:id="701127002">
      <w:bodyDiv w:val="1"/>
      <w:marLeft w:val="0"/>
      <w:marRight w:val="0"/>
      <w:marTop w:val="0"/>
      <w:marBottom w:val="0"/>
      <w:divBdr>
        <w:top w:val="none" w:sz="0" w:space="0" w:color="auto"/>
        <w:left w:val="none" w:sz="0" w:space="0" w:color="auto"/>
        <w:bottom w:val="none" w:sz="0" w:space="0" w:color="auto"/>
        <w:right w:val="none" w:sz="0" w:space="0" w:color="auto"/>
      </w:divBdr>
      <w:divsChild>
        <w:div w:id="72367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336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04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95730">
      <w:bodyDiv w:val="1"/>
      <w:marLeft w:val="0"/>
      <w:marRight w:val="0"/>
      <w:marTop w:val="0"/>
      <w:marBottom w:val="0"/>
      <w:divBdr>
        <w:top w:val="none" w:sz="0" w:space="0" w:color="auto"/>
        <w:left w:val="none" w:sz="0" w:space="0" w:color="auto"/>
        <w:bottom w:val="none" w:sz="0" w:space="0" w:color="auto"/>
        <w:right w:val="none" w:sz="0" w:space="0" w:color="auto"/>
      </w:divBdr>
    </w:div>
    <w:div w:id="715156545">
      <w:bodyDiv w:val="1"/>
      <w:marLeft w:val="0"/>
      <w:marRight w:val="0"/>
      <w:marTop w:val="0"/>
      <w:marBottom w:val="0"/>
      <w:divBdr>
        <w:top w:val="none" w:sz="0" w:space="0" w:color="auto"/>
        <w:left w:val="none" w:sz="0" w:space="0" w:color="auto"/>
        <w:bottom w:val="none" w:sz="0" w:space="0" w:color="auto"/>
        <w:right w:val="none" w:sz="0" w:space="0" w:color="auto"/>
      </w:divBdr>
    </w:div>
    <w:div w:id="717898174">
      <w:bodyDiv w:val="1"/>
      <w:marLeft w:val="0"/>
      <w:marRight w:val="0"/>
      <w:marTop w:val="0"/>
      <w:marBottom w:val="0"/>
      <w:divBdr>
        <w:top w:val="none" w:sz="0" w:space="0" w:color="auto"/>
        <w:left w:val="none" w:sz="0" w:space="0" w:color="auto"/>
        <w:bottom w:val="none" w:sz="0" w:space="0" w:color="auto"/>
        <w:right w:val="none" w:sz="0" w:space="0" w:color="auto"/>
      </w:divBdr>
    </w:div>
    <w:div w:id="719132950">
      <w:bodyDiv w:val="1"/>
      <w:marLeft w:val="0"/>
      <w:marRight w:val="0"/>
      <w:marTop w:val="0"/>
      <w:marBottom w:val="0"/>
      <w:divBdr>
        <w:top w:val="none" w:sz="0" w:space="0" w:color="auto"/>
        <w:left w:val="none" w:sz="0" w:space="0" w:color="auto"/>
        <w:bottom w:val="none" w:sz="0" w:space="0" w:color="auto"/>
        <w:right w:val="none" w:sz="0" w:space="0" w:color="auto"/>
      </w:divBdr>
    </w:div>
    <w:div w:id="722825452">
      <w:bodyDiv w:val="1"/>
      <w:marLeft w:val="0"/>
      <w:marRight w:val="0"/>
      <w:marTop w:val="0"/>
      <w:marBottom w:val="0"/>
      <w:divBdr>
        <w:top w:val="none" w:sz="0" w:space="0" w:color="auto"/>
        <w:left w:val="none" w:sz="0" w:space="0" w:color="auto"/>
        <w:bottom w:val="none" w:sz="0" w:space="0" w:color="auto"/>
        <w:right w:val="none" w:sz="0" w:space="0" w:color="auto"/>
      </w:divBdr>
    </w:div>
    <w:div w:id="741758443">
      <w:bodyDiv w:val="1"/>
      <w:marLeft w:val="0"/>
      <w:marRight w:val="0"/>
      <w:marTop w:val="0"/>
      <w:marBottom w:val="0"/>
      <w:divBdr>
        <w:top w:val="none" w:sz="0" w:space="0" w:color="auto"/>
        <w:left w:val="none" w:sz="0" w:space="0" w:color="auto"/>
        <w:bottom w:val="none" w:sz="0" w:space="0" w:color="auto"/>
        <w:right w:val="none" w:sz="0" w:space="0" w:color="auto"/>
      </w:divBdr>
    </w:div>
    <w:div w:id="747768629">
      <w:bodyDiv w:val="1"/>
      <w:marLeft w:val="0"/>
      <w:marRight w:val="0"/>
      <w:marTop w:val="0"/>
      <w:marBottom w:val="0"/>
      <w:divBdr>
        <w:top w:val="none" w:sz="0" w:space="0" w:color="auto"/>
        <w:left w:val="none" w:sz="0" w:space="0" w:color="auto"/>
        <w:bottom w:val="none" w:sz="0" w:space="0" w:color="auto"/>
        <w:right w:val="none" w:sz="0" w:space="0" w:color="auto"/>
      </w:divBdr>
    </w:div>
    <w:div w:id="752555146">
      <w:bodyDiv w:val="1"/>
      <w:marLeft w:val="0"/>
      <w:marRight w:val="0"/>
      <w:marTop w:val="0"/>
      <w:marBottom w:val="0"/>
      <w:divBdr>
        <w:top w:val="none" w:sz="0" w:space="0" w:color="auto"/>
        <w:left w:val="none" w:sz="0" w:space="0" w:color="auto"/>
        <w:bottom w:val="none" w:sz="0" w:space="0" w:color="auto"/>
        <w:right w:val="none" w:sz="0" w:space="0" w:color="auto"/>
      </w:divBdr>
    </w:div>
    <w:div w:id="759569485">
      <w:bodyDiv w:val="1"/>
      <w:marLeft w:val="0"/>
      <w:marRight w:val="0"/>
      <w:marTop w:val="0"/>
      <w:marBottom w:val="0"/>
      <w:divBdr>
        <w:top w:val="none" w:sz="0" w:space="0" w:color="auto"/>
        <w:left w:val="none" w:sz="0" w:space="0" w:color="auto"/>
        <w:bottom w:val="none" w:sz="0" w:space="0" w:color="auto"/>
        <w:right w:val="none" w:sz="0" w:space="0" w:color="auto"/>
      </w:divBdr>
    </w:div>
    <w:div w:id="767121363">
      <w:bodyDiv w:val="1"/>
      <w:marLeft w:val="0"/>
      <w:marRight w:val="0"/>
      <w:marTop w:val="0"/>
      <w:marBottom w:val="0"/>
      <w:divBdr>
        <w:top w:val="none" w:sz="0" w:space="0" w:color="auto"/>
        <w:left w:val="none" w:sz="0" w:space="0" w:color="auto"/>
        <w:bottom w:val="none" w:sz="0" w:space="0" w:color="auto"/>
        <w:right w:val="none" w:sz="0" w:space="0" w:color="auto"/>
      </w:divBdr>
    </w:div>
    <w:div w:id="773746509">
      <w:bodyDiv w:val="1"/>
      <w:marLeft w:val="0"/>
      <w:marRight w:val="0"/>
      <w:marTop w:val="0"/>
      <w:marBottom w:val="0"/>
      <w:divBdr>
        <w:top w:val="none" w:sz="0" w:space="0" w:color="auto"/>
        <w:left w:val="none" w:sz="0" w:space="0" w:color="auto"/>
        <w:bottom w:val="none" w:sz="0" w:space="0" w:color="auto"/>
        <w:right w:val="none" w:sz="0" w:space="0" w:color="auto"/>
      </w:divBdr>
    </w:div>
    <w:div w:id="776565610">
      <w:bodyDiv w:val="1"/>
      <w:marLeft w:val="0"/>
      <w:marRight w:val="0"/>
      <w:marTop w:val="0"/>
      <w:marBottom w:val="0"/>
      <w:divBdr>
        <w:top w:val="none" w:sz="0" w:space="0" w:color="auto"/>
        <w:left w:val="none" w:sz="0" w:space="0" w:color="auto"/>
        <w:bottom w:val="none" w:sz="0" w:space="0" w:color="auto"/>
        <w:right w:val="none" w:sz="0" w:space="0" w:color="auto"/>
      </w:divBdr>
    </w:div>
    <w:div w:id="801505480">
      <w:bodyDiv w:val="1"/>
      <w:marLeft w:val="0"/>
      <w:marRight w:val="0"/>
      <w:marTop w:val="0"/>
      <w:marBottom w:val="0"/>
      <w:divBdr>
        <w:top w:val="none" w:sz="0" w:space="0" w:color="auto"/>
        <w:left w:val="none" w:sz="0" w:space="0" w:color="auto"/>
        <w:bottom w:val="none" w:sz="0" w:space="0" w:color="auto"/>
        <w:right w:val="none" w:sz="0" w:space="0" w:color="auto"/>
      </w:divBdr>
    </w:div>
    <w:div w:id="807942341">
      <w:bodyDiv w:val="1"/>
      <w:marLeft w:val="0"/>
      <w:marRight w:val="0"/>
      <w:marTop w:val="0"/>
      <w:marBottom w:val="0"/>
      <w:divBdr>
        <w:top w:val="none" w:sz="0" w:space="0" w:color="auto"/>
        <w:left w:val="none" w:sz="0" w:space="0" w:color="auto"/>
        <w:bottom w:val="none" w:sz="0" w:space="0" w:color="auto"/>
        <w:right w:val="none" w:sz="0" w:space="0" w:color="auto"/>
      </w:divBdr>
    </w:div>
    <w:div w:id="812259186">
      <w:bodyDiv w:val="1"/>
      <w:marLeft w:val="0"/>
      <w:marRight w:val="0"/>
      <w:marTop w:val="0"/>
      <w:marBottom w:val="0"/>
      <w:divBdr>
        <w:top w:val="none" w:sz="0" w:space="0" w:color="auto"/>
        <w:left w:val="none" w:sz="0" w:space="0" w:color="auto"/>
        <w:bottom w:val="none" w:sz="0" w:space="0" w:color="auto"/>
        <w:right w:val="none" w:sz="0" w:space="0" w:color="auto"/>
      </w:divBdr>
    </w:div>
    <w:div w:id="813714778">
      <w:bodyDiv w:val="1"/>
      <w:marLeft w:val="0"/>
      <w:marRight w:val="0"/>
      <w:marTop w:val="0"/>
      <w:marBottom w:val="0"/>
      <w:divBdr>
        <w:top w:val="none" w:sz="0" w:space="0" w:color="auto"/>
        <w:left w:val="none" w:sz="0" w:space="0" w:color="auto"/>
        <w:bottom w:val="none" w:sz="0" w:space="0" w:color="auto"/>
        <w:right w:val="none" w:sz="0" w:space="0" w:color="auto"/>
      </w:divBdr>
    </w:div>
    <w:div w:id="816066908">
      <w:bodyDiv w:val="1"/>
      <w:marLeft w:val="0"/>
      <w:marRight w:val="0"/>
      <w:marTop w:val="0"/>
      <w:marBottom w:val="0"/>
      <w:divBdr>
        <w:top w:val="none" w:sz="0" w:space="0" w:color="auto"/>
        <w:left w:val="none" w:sz="0" w:space="0" w:color="auto"/>
        <w:bottom w:val="none" w:sz="0" w:space="0" w:color="auto"/>
        <w:right w:val="none" w:sz="0" w:space="0" w:color="auto"/>
      </w:divBdr>
    </w:div>
    <w:div w:id="817721503">
      <w:bodyDiv w:val="1"/>
      <w:marLeft w:val="0"/>
      <w:marRight w:val="0"/>
      <w:marTop w:val="0"/>
      <w:marBottom w:val="0"/>
      <w:divBdr>
        <w:top w:val="none" w:sz="0" w:space="0" w:color="auto"/>
        <w:left w:val="none" w:sz="0" w:space="0" w:color="auto"/>
        <w:bottom w:val="none" w:sz="0" w:space="0" w:color="auto"/>
        <w:right w:val="none" w:sz="0" w:space="0" w:color="auto"/>
      </w:divBdr>
    </w:div>
    <w:div w:id="817771467">
      <w:bodyDiv w:val="1"/>
      <w:marLeft w:val="0"/>
      <w:marRight w:val="0"/>
      <w:marTop w:val="0"/>
      <w:marBottom w:val="0"/>
      <w:divBdr>
        <w:top w:val="none" w:sz="0" w:space="0" w:color="auto"/>
        <w:left w:val="none" w:sz="0" w:space="0" w:color="auto"/>
        <w:bottom w:val="none" w:sz="0" w:space="0" w:color="auto"/>
        <w:right w:val="none" w:sz="0" w:space="0" w:color="auto"/>
      </w:divBdr>
    </w:div>
    <w:div w:id="825976466">
      <w:bodyDiv w:val="1"/>
      <w:marLeft w:val="0"/>
      <w:marRight w:val="0"/>
      <w:marTop w:val="0"/>
      <w:marBottom w:val="0"/>
      <w:divBdr>
        <w:top w:val="none" w:sz="0" w:space="0" w:color="auto"/>
        <w:left w:val="none" w:sz="0" w:space="0" w:color="auto"/>
        <w:bottom w:val="none" w:sz="0" w:space="0" w:color="auto"/>
        <w:right w:val="none" w:sz="0" w:space="0" w:color="auto"/>
      </w:divBdr>
    </w:div>
    <w:div w:id="847330846">
      <w:bodyDiv w:val="1"/>
      <w:marLeft w:val="0"/>
      <w:marRight w:val="0"/>
      <w:marTop w:val="0"/>
      <w:marBottom w:val="0"/>
      <w:divBdr>
        <w:top w:val="none" w:sz="0" w:space="0" w:color="auto"/>
        <w:left w:val="none" w:sz="0" w:space="0" w:color="auto"/>
        <w:bottom w:val="none" w:sz="0" w:space="0" w:color="auto"/>
        <w:right w:val="none" w:sz="0" w:space="0" w:color="auto"/>
      </w:divBdr>
    </w:div>
    <w:div w:id="848299628">
      <w:bodyDiv w:val="1"/>
      <w:marLeft w:val="0"/>
      <w:marRight w:val="0"/>
      <w:marTop w:val="0"/>
      <w:marBottom w:val="0"/>
      <w:divBdr>
        <w:top w:val="none" w:sz="0" w:space="0" w:color="auto"/>
        <w:left w:val="none" w:sz="0" w:space="0" w:color="auto"/>
        <w:bottom w:val="none" w:sz="0" w:space="0" w:color="auto"/>
        <w:right w:val="none" w:sz="0" w:space="0" w:color="auto"/>
      </w:divBdr>
    </w:div>
    <w:div w:id="858810882">
      <w:bodyDiv w:val="1"/>
      <w:marLeft w:val="0"/>
      <w:marRight w:val="0"/>
      <w:marTop w:val="0"/>
      <w:marBottom w:val="0"/>
      <w:divBdr>
        <w:top w:val="none" w:sz="0" w:space="0" w:color="auto"/>
        <w:left w:val="none" w:sz="0" w:space="0" w:color="auto"/>
        <w:bottom w:val="none" w:sz="0" w:space="0" w:color="auto"/>
        <w:right w:val="none" w:sz="0" w:space="0" w:color="auto"/>
      </w:divBdr>
    </w:div>
    <w:div w:id="865144477">
      <w:bodyDiv w:val="1"/>
      <w:marLeft w:val="0"/>
      <w:marRight w:val="0"/>
      <w:marTop w:val="0"/>
      <w:marBottom w:val="0"/>
      <w:divBdr>
        <w:top w:val="none" w:sz="0" w:space="0" w:color="auto"/>
        <w:left w:val="none" w:sz="0" w:space="0" w:color="auto"/>
        <w:bottom w:val="none" w:sz="0" w:space="0" w:color="auto"/>
        <w:right w:val="none" w:sz="0" w:space="0" w:color="auto"/>
      </w:divBdr>
    </w:div>
    <w:div w:id="8675259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714955">
      <w:bodyDiv w:val="1"/>
      <w:marLeft w:val="0"/>
      <w:marRight w:val="0"/>
      <w:marTop w:val="0"/>
      <w:marBottom w:val="0"/>
      <w:divBdr>
        <w:top w:val="none" w:sz="0" w:space="0" w:color="auto"/>
        <w:left w:val="none" w:sz="0" w:space="0" w:color="auto"/>
        <w:bottom w:val="none" w:sz="0" w:space="0" w:color="auto"/>
        <w:right w:val="none" w:sz="0" w:space="0" w:color="auto"/>
      </w:divBdr>
    </w:div>
    <w:div w:id="873809592">
      <w:bodyDiv w:val="1"/>
      <w:marLeft w:val="0"/>
      <w:marRight w:val="0"/>
      <w:marTop w:val="0"/>
      <w:marBottom w:val="0"/>
      <w:divBdr>
        <w:top w:val="none" w:sz="0" w:space="0" w:color="auto"/>
        <w:left w:val="none" w:sz="0" w:space="0" w:color="auto"/>
        <w:bottom w:val="none" w:sz="0" w:space="0" w:color="auto"/>
        <w:right w:val="none" w:sz="0" w:space="0" w:color="auto"/>
      </w:divBdr>
    </w:div>
    <w:div w:id="873930501">
      <w:bodyDiv w:val="1"/>
      <w:marLeft w:val="0"/>
      <w:marRight w:val="0"/>
      <w:marTop w:val="0"/>
      <w:marBottom w:val="0"/>
      <w:divBdr>
        <w:top w:val="none" w:sz="0" w:space="0" w:color="auto"/>
        <w:left w:val="none" w:sz="0" w:space="0" w:color="auto"/>
        <w:bottom w:val="none" w:sz="0" w:space="0" w:color="auto"/>
        <w:right w:val="none" w:sz="0" w:space="0" w:color="auto"/>
      </w:divBdr>
    </w:div>
    <w:div w:id="874076511">
      <w:bodyDiv w:val="1"/>
      <w:marLeft w:val="0"/>
      <w:marRight w:val="0"/>
      <w:marTop w:val="0"/>
      <w:marBottom w:val="0"/>
      <w:divBdr>
        <w:top w:val="none" w:sz="0" w:space="0" w:color="auto"/>
        <w:left w:val="none" w:sz="0" w:space="0" w:color="auto"/>
        <w:bottom w:val="none" w:sz="0" w:space="0" w:color="auto"/>
        <w:right w:val="none" w:sz="0" w:space="0" w:color="auto"/>
      </w:divBdr>
    </w:div>
    <w:div w:id="878007460">
      <w:bodyDiv w:val="1"/>
      <w:marLeft w:val="0"/>
      <w:marRight w:val="0"/>
      <w:marTop w:val="0"/>
      <w:marBottom w:val="0"/>
      <w:divBdr>
        <w:top w:val="none" w:sz="0" w:space="0" w:color="auto"/>
        <w:left w:val="none" w:sz="0" w:space="0" w:color="auto"/>
        <w:bottom w:val="none" w:sz="0" w:space="0" w:color="auto"/>
        <w:right w:val="none" w:sz="0" w:space="0" w:color="auto"/>
      </w:divBdr>
    </w:div>
    <w:div w:id="882208810">
      <w:bodyDiv w:val="1"/>
      <w:marLeft w:val="0"/>
      <w:marRight w:val="0"/>
      <w:marTop w:val="0"/>
      <w:marBottom w:val="0"/>
      <w:divBdr>
        <w:top w:val="none" w:sz="0" w:space="0" w:color="auto"/>
        <w:left w:val="none" w:sz="0" w:space="0" w:color="auto"/>
        <w:bottom w:val="none" w:sz="0" w:space="0" w:color="auto"/>
        <w:right w:val="none" w:sz="0" w:space="0" w:color="auto"/>
      </w:divBdr>
    </w:div>
    <w:div w:id="891232601">
      <w:bodyDiv w:val="1"/>
      <w:marLeft w:val="0"/>
      <w:marRight w:val="0"/>
      <w:marTop w:val="0"/>
      <w:marBottom w:val="0"/>
      <w:divBdr>
        <w:top w:val="none" w:sz="0" w:space="0" w:color="auto"/>
        <w:left w:val="none" w:sz="0" w:space="0" w:color="auto"/>
        <w:bottom w:val="none" w:sz="0" w:space="0" w:color="auto"/>
        <w:right w:val="none" w:sz="0" w:space="0" w:color="auto"/>
      </w:divBdr>
      <w:divsChild>
        <w:div w:id="20984709">
          <w:marLeft w:val="0"/>
          <w:marRight w:val="0"/>
          <w:marTop w:val="0"/>
          <w:marBottom w:val="0"/>
          <w:divBdr>
            <w:top w:val="none" w:sz="0" w:space="0" w:color="auto"/>
            <w:left w:val="none" w:sz="0" w:space="0" w:color="auto"/>
            <w:bottom w:val="none" w:sz="0" w:space="0" w:color="auto"/>
            <w:right w:val="none" w:sz="0" w:space="0" w:color="auto"/>
          </w:divBdr>
        </w:div>
        <w:div w:id="199132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77692">
      <w:bodyDiv w:val="1"/>
      <w:marLeft w:val="0"/>
      <w:marRight w:val="0"/>
      <w:marTop w:val="0"/>
      <w:marBottom w:val="0"/>
      <w:divBdr>
        <w:top w:val="none" w:sz="0" w:space="0" w:color="auto"/>
        <w:left w:val="none" w:sz="0" w:space="0" w:color="auto"/>
        <w:bottom w:val="none" w:sz="0" w:space="0" w:color="auto"/>
        <w:right w:val="none" w:sz="0" w:space="0" w:color="auto"/>
      </w:divBdr>
    </w:div>
    <w:div w:id="894004079">
      <w:bodyDiv w:val="1"/>
      <w:marLeft w:val="0"/>
      <w:marRight w:val="0"/>
      <w:marTop w:val="0"/>
      <w:marBottom w:val="0"/>
      <w:divBdr>
        <w:top w:val="none" w:sz="0" w:space="0" w:color="auto"/>
        <w:left w:val="none" w:sz="0" w:space="0" w:color="auto"/>
        <w:bottom w:val="none" w:sz="0" w:space="0" w:color="auto"/>
        <w:right w:val="none" w:sz="0" w:space="0" w:color="auto"/>
      </w:divBdr>
    </w:div>
    <w:div w:id="894967592">
      <w:bodyDiv w:val="1"/>
      <w:marLeft w:val="0"/>
      <w:marRight w:val="0"/>
      <w:marTop w:val="0"/>
      <w:marBottom w:val="0"/>
      <w:divBdr>
        <w:top w:val="none" w:sz="0" w:space="0" w:color="auto"/>
        <w:left w:val="none" w:sz="0" w:space="0" w:color="auto"/>
        <w:bottom w:val="none" w:sz="0" w:space="0" w:color="auto"/>
        <w:right w:val="none" w:sz="0" w:space="0" w:color="auto"/>
      </w:divBdr>
    </w:div>
    <w:div w:id="898787722">
      <w:bodyDiv w:val="1"/>
      <w:marLeft w:val="0"/>
      <w:marRight w:val="0"/>
      <w:marTop w:val="0"/>
      <w:marBottom w:val="0"/>
      <w:divBdr>
        <w:top w:val="none" w:sz="0" w:space="0" w:color="auto"/>
        <w:left w:val="none" w:sz="0" w:space="0" w:color="auto"/>
        <w:bottom w:val="none" w:sz="0" w:space="0" w:color="auto"/>
        <w:right w:val="none" w:sz="0" w:space="0" w:color="auto"/>
      </w:divBdr>
    </w:div>
    <w:div w:id="901788739">
      <w:bodyDiv w:val="1"/>
      <w:marLeft w:val="0"/>
      <w:marRight w:val="0"/>
      <w:marTop w:val="0"/>
      <w:marBottom w:val="0"/>
      <w:divBdr>
        <w:top w:val="none" w:sz="0" w:space="0" w:color="auto"/>
        <w:left w:val="none" w:sz="0" w:space="0" w:color="auto"/>
        <w:bottom w:val="none" w:sz="0" w:space="0" w:color="auto"/>
        <w:right w:val="none" w:sz="0" w:space="0" w:color="auto"/>
      </w:divBdr>
    </w:div>
    <w:div w:id="914127735">
      <w:bodyDiv w:val="1"/>
      <w:marLeft w:val="0"/>
      <w:marRight w:val="0"/>
      <w:marTop w:val="0"/>
      <w:marBottom w:val="0"/>
      <w:divBdr>
        <w:top w:val="none" w:sz="0" w:space="0" w:color="auto"/>
        <w:left w:val="none" w:sz="0" w:space="0" w:color="auto"/>
        <w:bottom w:val="none" w:sz="0" w:space="0" w:color="auto"/>
        <w:right w:val="none" w:sz="0" w:space="0" w:color="auto"/>
      </w:divBdr>
    </w:div>
    <w:div w:id="933710288">
      <w:bodyDiv w:val="1"/>
      <w:marLeft w:val="0"/>
      <w:marRight w:val="0"/>
      <w:marTop w:val="0"/>
      <w:marBottom w:val="0"/>
      <w:divBdr>
        <w:top w:val="none" w:sz="0" w:space="0" w:color="auto"/>
        <w:left w:val="none" w:sz="0" w:space="0" w:color="auto"/>
        <w:bottom w:val="none" w:sz="0" w:space="0" w:color="auto"/>
        <w:right w:val="none" w:sz="0" w:space="0" w:color="auto"/>
      </w:divBdr>
    </w:div>
    <w:div w:id="946500027">
      <w:bodyDiv w:val="1"/>
      <w:marLeft w:val="0"/>
      <w:marRight w:val="0"/>
      <w:marTop w:val="0"/>
      <w:marBottom w:val="0"/>
      <w:divBdr>
        <w:top w:val="none" w:sz="0" w:space="0" w:color="auto"/>
        <w:left w:val="none" w:sz="0" w:space="0" w:color="auto"/>
        <w:bottom w:val="none" w:sz="0" w:space="0" w:color="auto"/>
        <w:right w:val="none" w:sz="0" w:space="0" w:color="auto"/>
      </w:divBdr>
    </w:div>
    <w:div w:id="954016412">
      <w:bodyDiv w:val="1"/>
      <w:marLeft w:val="0"/>
      <w:marRight w:val="0"/>
      <w:marTop w:val="0"/>
      <w:marBottom w:val="0"/>
      <w:divBdr>
        <w:top w:val="none" w:sz="0" w:space="0" w:color="auto"/>
        <w:left w:val="none" w:sz="0" w:space="0" w:color="auto"/>
        <w:bottom w:val="none" w:sz="0" w:space="0" w:color="auto"/>
        <w:right w:val="none" w:sz="0" w:space="0" w:color="auto"/>
      </w:divBdr>
    </w:div>
    <w:div w:id="957492019">
      <w:bodyDiv w:val="1"/>
      <w:marLeft w:val="0"/>
      <w:marRight w:val="0"/>
      <w:marTop w:val="0"/>
      <w:marBottom w:val="0"/>
      <w:divBdr>
        <w:top w:val="none" w:sz="0" w:space="0" w:color="auto"/>
        <w:left w:val="none" w:sz="0" w:space="0" w:color="auto"/>
        <w:bottom w:val="none" w:sz="0" w:space="0" w:color="auto"/>
        <w:right w:val="none" w:sz="0" w:space="0" w:color="auto"/>
      </w:divBdr>
    </w:div>
    <w:div w:id="976495591">
      <w:bodyDiv w:val="1"/>
      <w:marLeft w:val="0"/>
      <w:marRight w:val="0"/>
      <w:marTop w:val="0"/>
      <w:marBottom w:val="0"/>
      <w:divBdr>
        <w:top w:val="none" w:sz="0" w:space="0" w:color="auto"/>
        <w:left w:val="none" w:sz="0" w:space="0" w:color="auto"/>
        <w:bottom w:val="none" w:sz="0" w:space="0" w:color="auto"/>
        <w:right w:val="none" w:sz="0" w:space="0" w:color="auto"/>
      </w:divBdr>
    </w:div>
    <w:div w:id="983194825">
      <w:bodyDiv w:val="1"/>
      <w:marLeft w:val="0"/>
      <w:marRight w:val="0"/>
      <w:marTop w:val="0"/>
      <w:marBottom w:val="0"/>
      <w:divBdr>
        <w:top w:val="none" w:sz="0" w:space="0" w:color="auto"/>
        <w:left w:val="none" w:sz="0" w:space="0" w:color="auto"/>
        <w:bottom w:val="none" w:sz="0" w:space="0" w:color="auto"/>
        <w:right w:val="none" w:sz="0" w:space="0" w:color="auto"/>
      </w:divBdr>
    </w:div>
    <w:div w:id="1002930076">
      <w:bodyDiv w:val="1"/>
      <w:marLeft w:val="0"/>
      <w:marRight w:val="0"/>
      <w:marTop w:val="0"/>
      <w:marBottom w:val="0"/>
      <w:divBdr>
        <w:top w:val="none" w:sz="0" w:space="0" w:color="auto"/>
        <w:left w:val="none" w:sz="0" w:space="0" w:color="auto"/>
        <w:bottom w:val="none" w:sz="0" w:space="0" w:color="auto"/>
        <w:right w:val="none" w:sz="0" w:space="0" w:color="auto"/>
      </w:divBdr>
    </w:div>
    <w:div w:id="1003974379">
      <w:bodyDiv w:val="1"/>
      <w:marLeft w:val="0"/>
      <w:marRight w:val="0"/>
      <w:marTop w:val="0"/>
      <w:marBottom w:val="0"/>
      <w:divBdr>
        <w:top w:val="none" w:sz="0" w:space="0" w:color="auto"/>
        <w:left w:val="none" w:sz="0" w:space="0" w:color="auto"/>
        <w:bottom w:val="none" w:sz="0" w:space="0" w:color="auto"/>
        <w:right w:val="none" w:sz="0" w:space="0" w:color="auto"/>
      </w:divBdr>
    </w:div>
    <w:div w:id="1012755925">
      <w:bodyDiv w:val="1"/>
      <w:marLeft w:val="0"/>
      <w:marRight w:val="0"/>
      <w:marTop w:val="0"/>
      <w:marBottom w:val="0"/>
      <w:divBdr>
        <w:top w:val="none" w:sz="0" w:space="0" w:color="auto"/>
        <w:left w:val="none" w:sz="0" w:space="0" w:color="auto"/>
        <w:bottom w:val="none" w:sz="0" w:space="0" w:color="auto"/>
        <w:right w:val="none" w:sz="0" w:space="0" w:color="auto"/>
      </w:divBdr>
    </w:div>
    <w:div w:id="1014766914">
      <w:bodyDiv w:val="1"/>
      <w:marLeft w:val="0"/>
      <w:marRight w:val="0"/>
      <w:marTop w:val="0"/>
      <w:marBottom w:val="0"/>
      <w:divBdr>
        <w:top w:val="none" w:sz="0" w:space="0" w:color="auto"/>
        <w:left w:val="none" w:sz="0" w:space="0" w:color="auto"/>
        <w:bottom w:val="none" w:sz="0" w:space="0" w:color="auto"/>
        <w:right w:val="none" w:sz="0" w:space="0" w:color="auto"/>
      </w:divBdr>
    </w:div>
    <w:div w:id="1016228103">
      <w:bodyDiv w:val="1"/>
      <w:marLeft w:val="0"/>
      <w:marRight w:val="0"/>
      <w:marTop w:val="0"/>
      <w:marBottom w:val="0"/>
      <w:divBdr>
        <w:top w:val="none" w:sz="0" w:space="0" w:color="auto"/>
        <w:left w:val="none" w:sz="0" w:space="0" w:color="auto"/>
        <w:bottom w:val="none" w:sz="0" w:space="0" w:color="auto"/>
        <w:right w:val="none" w:sz="0" w:space="0" w:color="auto"/>
      </w:divBdr>
    </w:div>
    <w:div w:id="1021316109">
      <w:bodyDiv w:val="1"/>
      <w:marLeft w:val="0"/>
      <w:marRight w:val="0"/>
      <w:marTop w:val="0"/>
      <w:marBottom w:val="0"/>
      <w:divBdr>
        <w:top w:val="none" w:sz="0" w:space="0" w:color="auto"/>
        <w:left w:val="none" w:sz="0" w:space="0" w:color="auto"/>
        <w:bottom w:val="none" w:sz="0" w:space="0" w:color="auto"/>
        <w:right w:val="none" w:sz="0" w:space="0" w:color="auto"/>
      </w:divBdr>
    </w:div>
    <w:div w:id="1023747461">
      <w:bodyDiv w:val="1"/>
      <w:marLeft w:val="0"/>
      <w:marRight w:val="0"/>
      <w:marTop w:val="0"/>
      <w:marBottom w:val="0"/>
      <w:divBdr>
        <w:top w:val="none" w:sz="0" w:space="0" w:color="auto"/>
        <w:left w:val="none" w:sz="0" w:space="0" w:color="auto"/>
        <w:bottom w:val="none" w:sz="0" w:space="0" w:color="auto"/>
        <w:right w:val="none" w:sz="0" w:space="0" w:color="auto"/>
      </w:divBdr>
    </w:div>
    <w:div w:id="1044519956">
      <w:bodyDiv w:val="1"/>
      <w:marLeft w:val="0"/>
      <w:marRight w:val="0"/>
      <w:marTop w:val="0"/>
      <w:marBottom w:val="0"/>
      <w:divBdr>
        <w:top w:val="none" w:sz="0" w:space="0" w:color="auto"/>
        <w:left w:val="none" w:sz="0" w:space="0" w:color="auto"/>
        <w:bottom w:val="none" w:sz="0" w:space="0" w:color="auto"/>
        <w:right w:val="none" w:sz="0" w:space="0" w:color="auto"/>
      </w:divBdr>
    </w:div>
    <w:div w:id="1049232633">
      <w:bodyDiv w:val="1"/>
      <w:marLeft w:val="0"/>
      <w:marRight w:val="0"/>
      <w:marTop w:val="0"/>
      <w:marBottom w:val="0"/>
      <w:divBdr>
        <w:top w:val="none" w:sz="0" w:space="0" w:color="auto"/>
        <w:left w:val="none" w:sz="0" w:space="0" w:color="auto"/>
        <w:bottom w:val="none" w:sz="0" w:space="0" w:color="auto"/>
        <w:right w:val="none" w:sz="0" w:space="0" w:color="auto"/>
      </w:divBdr>
    </w:div>
    <w:div w:id="1054161531">
      <w:bodyDiv w:val="1"/>
      <w:marLeft w:val="0"/>
      <w:marRight w:val="0"/>
      <w:marTop w:val="0"/>
      <w:marBottom w:val="0"/>
      <w:divBdr>
        <w:top w:val="none" w:sz="0" w:space="0" w:color="auto"/>
        <w:left w:val="none" w:sz="0" w:space="0" w:color="auto"/>
        <w:bottom w:val="none" w:sz="0" w:space="0" w:color="auto"/>
        <w:right w:val="none" w:sz="0" w:space="0" w:color="auto"/>
      </w:divBdr>
    </w:div>
    <w:div w:id="1055351656">
      <w:bodyDiv w:val="1"/>
      <w:marLeft w:val="0"/>
      <w:marRight w:val="0"/>
      <w:marTop w:val="0"/>
      <w:marBottom w:val="0"/>
      <w:divBdr>
        <w:top w:val="none" w:sz="0" w:space="0" w:color="auto"/>
        <w:left w:val="none" w:sz="0" w:space="0" w:color="auto"/>
        <w:bottom w:val="none" w:sz="0" w:space="0" w:color="auto"/>
        <w:right w:val="none" w:sz="0" w:space="0" w:color="auto"/>
      </w:divBdr>
    </w:div>
    <w:div w:id="1065106935">
      <w:bodyDiv w:val="1"/>
      <w:marLeft w:val="0"/>
      <w:marRight w:val="0"/>
      <w:marTop w:val="0"/>
      <w:marBottom w:val="0"/>
      <w:divBdr>
        <w:top w:val="none" w:sz="0" w:space="0" w:color="auto"/>
        <w:left w:val="none" w:sz="0" w:space="0" w:color="auto"/>
        <w:bottom w:val="none" w:sz="0" w:space="0" w:color="auto"/>
        <w:right w:val="none" w:sz="0" w:space="0" w:color="auto"/>
      </w:divBdr>
    </w:div>
    <w:div w:id="1068914632">
      <w:bodyDiv w:val="1"/>
      <w:marLeft w:val="0"/>
      <w:marRight w:val="0"/>
      <w:marTop w:val="0"/>
      <w:marBottom w:val="0"/>
      <w:divBdr>
        <w:top w:val="none" w:sz="0" w:space="0" w:color="auto"/>
        <w:left w:val="none" w:sz="0" w:space="0" w:color="auto"/>
        <w:bottom w:val="none" w:sz="0" w:space="0" w:color="auto"/>
        <w:right w:val="none" w:sz="0" w:space="0" w:color="auto"/>
      </w:divBdr>
      <w:divsChild>
        <w:div w:id="144194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0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8528">
      <w:bodyDiv w:val="1"/>
      <w:marLeft w:val="0"/>
      <w:marRight w:val="0"/>
      <w:marTop w:val="0"/>
      <w:marBottom w:val="0"/>
      <w:divBdr>
        <w:top w:val="none" w:sz="0" w:space="0" w:color="auto"/>
        <w:left w:val="none" w:sz="0" w:space="0" w:color="auto"/>
        <w:bottom w:val="none" w:sz="0" w:space="0" w:color="auto"/>
        <w:right w:val="none" w:sz="0" w:space="0" w:color="auto"/>
      </w:divBdr>
    </w:div>
    <w:div w:id="1071654879">
      <w:bodyDiv w:val="1"/>
      <w:marLeft w:val="0"/>
      <w:marRight w:val="0"/>
      <w:marTop w:val="0"/>
      <w:marBottom w:val="0"/>
      <w:divBdr>
        <w:top w:val="none" w:sz="0" w:space="0" w:color="auto"/>
        <w:left w:val="none" w:sz="0" w:space="0" w:color="auto"/>
        <w:bottom w:val="none" w:sz="0" w:space="0" w:color="auto"/>
        <w:right w:val="none" w:sz="0" w:space="0" w:color="auto"/>
      </w:divBdr>
    </w:div>
    <w:div w:id="1086076605">
      <w:bodyDiv w:val="1"/>
      <w:marLeft w:val="0"/>
      <w:marRight w:val="0"/>
      <w:marTop w:val="0"/>
      <w:marBottom w:val="0"/>
      <w:divBdr>
        <w:top w:val="none" w:sz="0" w:space="0" w:color="auto"/>
        <w:left w:val="none" w:sz="0" w:space="0" w:color="auto"/>
        <w:bottom w:val="none" w:sz="0" w:space="0" w:color="auto"/>
        <w:right w:val="none" w:sz="0" w:space="0" w:color="auto"/>
      </w:divBdr>
    </w:div>
    <w:div w:id="1094401298">
      <w:bodyDiv w:val="1"/>
      <w:marLeft w:val="0"/>
      <w:marRight w:val="0"/>
      <w:marTop w:val="0"/>
      <w:marBottom w:val="0"/>
      <w:divBdr>
        <w:top w:val="none" w:sz="0" w:space="0" w:color="auto"/>
        <w:left w:val="none" w:sz="0" w:space="0" w:color="auto"/>
        <w:bottom w:val="none" w:sz="0" w:space="0" w:color="auto"/>
        <w:right w:val="none" w:sz="0" w:space="0" w:color="auto"/>
      </w:divBdr>
    </w:div>
    <w:div w:id="1112439528">
      <w:bodyDiv w:val="1"/>
      <w:marLeft w:val="0"/>
      <w:marRight w:val="0"/>
      <w:marTop w:val="0"/>
      <w:marBottom w:val="0"/>
      <w:divBdr>
        <w:top w:val="none" w:sz="0" w:space="0" w:color="auto"/>
        <w:left w:val="none" w:sz="0" w:space="0" w:color="auto"/>
        <w:bottom w:val="none" w:sz="0" w:space="0" w:color="auto"/>
        <w:right w:val="none" w:sz="0" w:space="0" w:color="auto"/>
      </w:divBdr>
    </w:div>
    <w:div w:id="1116144978">
      <w:bodyDiv w:val="1"/>
      <w:marLeft w:val="0"/>
      <w:marRight w:val="0"/>
      <w:marTop w:val="0"/>
      <w:marBottom w:val="0"/>
      <w:divBdr>
        <w:top w:val="none" w:sz="0" w:space="0" w:color="auto"/>
        <w:left w:val="none" w:sz="0" w:space="0" w:color="auto"/>
        <w:bottom w:val="none" w:sz="0" w:space="0" w:color="auto"/>
        <w:right w:val="none" w:sz="0" w:space="0" w:color="auto"/>
      </w:divBdr>
    </w:div>
    <w:div w:id="1134979906">
      <w:bodyDiv w:val="1"/>
      <w:marLeft w:val="0"/>
      <w:marRight w:val="0"/>
      <w:marTop w:val="0"/>
      <w:marBottom w:val="0"/>
      <w:divBdr>
        <w:top w:val="none" w:sz="0" w:space="0" w:color="auto"/>
        <w:left w:val="none" w:sz="0" w:space="0" w:color="auto"/>
        <w:bottom w:val="none" w:sz="0" w:space="0" w:color="auto"/>
        <w:right w:val="none" w:sz="0" w:space="0" w:color="auto"/>
      </w:divBdr>
    </w:div>
    <w:div w:id="1139346704">
      <w:bodyDiv w:val="1"/>
      <w:marLeft w:val="0"/>
      <w:marRight w:val="0"/>
      <w:marTop w:val="0"/>
      <w:marBottom w:val="0"/>
      <w:divBdr>
        <w:top w:val="none" w:sz="0" w:space="0" w:color="auto"/>
        <w:left w:val="none" w:sz="0" w:space="0" w:color="auto"/>
        <w:bottom w:val="none" w:sz="0" w:space="0" w:color="auto"/>
        <w:right w:val="none" w:sz="0" w:space="0" w:color="auto"/>
      </w:divBdr>
    </w:div>
    <w:div w:id="1158153049">
      <w:bodyDiv w:val="1"/>
      <w:marLeft w:val="0"/>
      <w:marRight w:val="0"/>
      <w:marTop w:val="0"/>
      <w:marBottom w:val="0"/>
      <w:divBdr>
        <w:top w:val="none" w:sz="0" w:space="0" w:color="auto"/>
        <w:left w:val="none" w:sz="0" w:space="0" w:color="auto"/>
        <w:bottom w:val="none" w:sz="0" w:space="0" w:color="auto"/>
        <w:right w:val="none" w:sz="0" w:space="0" w:color="auto"/>
      </w:divBdr>
    </w:div>
    <w:div w:id="1166437072">
      <w:bodyDiv w:val="1"/>
      <w:marLeft w:val="0"/>
      <w:marRight w:val="0"/>
      <w:marTop w:val="0"/>
      <w:marBottom w:val="0"/>
      <w:divBdr>
        <w:top w:val="none" w:sz="0" w:space="0" w:color="auto"/>
        <w:left w:val="none" w:sz="0" w:space="0" w:color="auto"/>
        <w:bottom w:val="none" w:sz="0" w:space="0" w:color="auto"/>
        <w:right w:val="none" w:sz="0" w:space="0" w:color="auto"/>
      </w:divBdr>
    </w:div>
    <w:div w:id="1168717938">
      <w:bodyDiv w:val="1"/>
      <w:marLeft w:val="0"/>
      <w:marRight w:val="0"/>
      <w:marTop w:val="0"/>
      <w:marBottom w:val="0"/>
      <w:divBdr>
        <w:top w:val="none" w:sz="0" w:space="0" w:color="auto"/>
        <w:left w:val="none" w:sz="0" w:space="0" w:color="auto"/>
        <w:bottom w:val="none" w:sz="0" w:space="0" w:color="auto"/>
        <w:right w:val="none" w:sz="0" w:space="0" w:color="auto"/>
      </w:divBdr>
    </w:div>
    <w:div w:id="1172642547">
      <w:bodyDiv w:val="1"/>
      <w:marLeft w:val="0"/>
      <w:marRight w:val="0"/>
      <w:marTop w:val="0"/>
      <w:marBottom w:val="0"/>
      <w:divBdr>
        <w:top w:val="none" w:sz="0" w:space="0" w:color="auto"/>
        <w:left w:val="none" w:sz="0" w:space="0" w:color="auto"/>
        <w:bottom w:val="none" w:sz="0" w:space="0" w:color="auto"/>
        <w:right w:val="none" w:sz="0" w:space="0" w:color="auto"/>
      </w:divBdr>
    </w:div>
    <w:div w:id="1172720638">
      <w:bodyDiv w:val="1"/>
      <w:marLeft w:val="0"/>
      <w:marRight w:val="0"/>
      <w:marTop w:val="0"/>
      <w:marBottom w:val="0"/>
      <w:divBdr>
        <w:top w:val="none" w:sz="0" w:space="0" w:color="auto"/>
        <w:left w:val="none" w:sz="0" w:space="0" w:color="auto"/>
        <w:bottom w:val="none" w:sz="0" w:space="0" w:color="auto"/>
        <w:right w:val="none" w:sz="0" w:space="0" w:color="auto"/>
      </w:divBdr>
    </w:div>
    <w:div w:id="1180778033">
      <w:bodyDiv w:val="1"/>
      <w:marLeft w:val="0"/>
      <w:marRight w:val="0"/>
      <w:marTop w:val="0"/>
      <w:marBottom w:val="0"/>
      <w:divBdr>
        <w:top w:val="none" w:sz="0" w:space="0" w:color="auto"/>
        <w:left w:val="none" w:sz="0" w:space="0" w:color="auto"/>
        <w:bottom w:val="none" w:sz="0" w:space="0" w:color="auto"/>
        <w:right w:val="none" w:sz="0" w:space="0" w:color="auto"/>
      </w:divBdr>
    </w:div>
    <w:div w:id="1201475910">
      <w:bodyDiv w:val="1"/>
      <w:marLeft w:val="0"/>
      <w:marRight w:val="0"/>
      <w:marTop w:val="0"/>
      <w:marBottom w:val="0"/>
      <w:divBdr>
        <w:top w:val="none" w:sz="0" w:space="0" w:color="auto"/>
        <w:left w:val="none" w:sz="0" w:space="0" w:color="auto"/>
        <w:bottom w:val="none" w:sz="0" w:space="0" w:color="auto"/>
        <w:right w:val="none" w:sz="0" w:space="0" w:color="auto"/>
      </w:divBdr>
    </w:div>
    <w:div w:id="1215460650">
      <w:bodyDiv w:val="1"/>
      <w:marLeft w:val="0"/>
      <w:marRight w:val="0"/>
      <w:marTop w:val="0"/>
      <w:marBottom w:val="0"/>
      <w:divBdr>
        <w:top w:val="none" w:sz="0" w:space="0" w:color="auto"/>
        <w:left w:val="none" w:sz="0" w:space="0" w:color="auto"/>
        <w:bottom w:val="none" w:sz="0" w:space="0" w:color="auto"/>
        <w:right w:val="none" w:sz="0" w:space="0" w:color="auto"/>
      </w:divBdr>
      <w:divsChild>
        <w:div w:id="553463740">
          <w:marLeft w:val="0"/>
          <w:marRight w:val="0"/>
          <w:marTop w:val="0"/>
          <w:marBottom w:val="0"/>
          <w:divBdr>
            <w:top w:val="none" w:sz="0" w:space="0" w:color="auto"/>
            <w:left w:val="none" w:sz="0" w:space="0" w:color="auto"/>
            <w:bottom w:val="none" w:sz="0" w:space="0" w:color="auto"/>
            <w:right w:val="none" w:sz="0" w:space="0" w:color="auto"/>
          </w:divBdr>
        </w:div>
      </w:divsChild>
    </w:div>
    <w:div w:id="1216047418">
      <w:bodyDiv w:val="1"/>
      <w:marLeft w:val="0"/>
      <w:marRight w:val="0"/>
      <w:marTop w:val="0"/>
      <w:marBottom w:val="0"/>
      <w:divBdr>
        <w:top w:val="none" w:sz="0" w:space="0" w:color="auto"/>
        <w:left w:val="none" w:sz="0" w:space="0" w:color="auto"/>
        <w:bottom w:val="none" w:sz="0" w:space="0" w:color="auto"/>
        <w:right w:val="none" w:sz="0" w:space="0" w:color="auto"/>
      </w:divBdr>
    </w:div>
    <w:div w:id="1218971996">
      <w:bodyDiv w:val="1"/>
      <w:marLeft w:val="0"/>
      <w:marRight w:val="0"/>
      <w:marTop w:val="0"/>
      <w:marBottom w:val="0"/>
      <w:divBdr>
        <w:top w:val="none" w:sz="0" w:space="0" w:color="auto"/>
        <w:left w:val="none" w:sz="0" w:space="0" w:color="auto"/>
        <w:bottom w:val="none" w:sz="0" w:space="0" w:color="auto"/>
        <w:right w:val="none" w:sz="0" w:space="0" w:color="auto"/>
      </w:divBdr>
    </w:div>
    <w:div w:id="1226113419">
      <w:bodyDiv w:val="1"/>
      <w:marLeft w:val="0"/>
      <w:marRight w:val="0"/>
      <w:marTop w:val="0"/>
      <w:marBottom w:val="0"/>
      <w:divBdr>
        <w:top w:val="none" w:sz="0" w:space="0" w:color="auto"/>
        <w:left w:val="none" w:sz="0" w:space="0" w:color="auto"/>
        <w:bottom w:val="none" w:sz="0" w:space="0" w:color="auto"/>
        <w:right w:val="none" w:sz="0" w:space="0" w:color="auto"/>
      </w:divBdr>
    </w:div>
    <w:div w:id="1228301136">
      <w:bodyDiv w:val="1"/>
      <w:marLeft w:val="0"/>
      <w:marRight w:val="0"/>
      <w:marTop w:val="0"/>
      <w:marBottom w:val="0"/>
      <w:divBdr>
        <w:top w:val="none" w:sz="0" w:space="0" w:color="auto"/>
        <w:left w:val="none" w:sz="0" w:space="0" w:color="auto"/>
        <w:bottom w:val="none" w:sz="0" w:space="0" w:color="auto"/>
        <w:right w:val="none" w:sz="0" w:space="0" w:color="auto"/>
      </w:divBdr>
    </w:div>
    <w:div w:id="1229610868">
      <w:bodyDiv w:val="1"/>
      <w:marLeft w:val="0"/>
      <w:marRight w:val="0"/>
      <w:marTop w:val="0"/>
      <w:marBottom w:val="0"/>
      <w:divBdr>
        <w:top w:val="none" w:sz="0" w:space="0" w:color="auto"/>
        <w:left w:val="none" w:sz="0" w:space="0" w:color="auto"/>
        <w:bottom w:val="none" w:sz="0" w:space="0" w:color="auto"/>
        <w:right w:val="none" w:sz="0" w:space="0" w:color="auto"/>
      </w:divBdr>
    </w:div>
    <w:div w:id="1231887065">
      <w:bodyDiv w:val="1"/>
      <w:marLeft w:val="0"/>
      <w:marRight w:val="0"/>
      <w:marTop w:val="0"/>
      <w:marBottom w:val="0"/>
      <w:divBdr>
        <w:top w:val="none" w:sz="0" w:space="0" w:color="auto"/>
        <w:left w:val="none" w:sz="0" w:space="0" w:color="auto"/>
        <w:bottom w:val="none" w:sz="0" w:space="0" w:color="auto"/>
        <w:right w:val="none" w:sz="0" w:space="0" w:color="auto"/>
      </w:divBdr>
    </w:div>
    <w:div w:id="1237281265">
      <w:bodyDiv w:val="1"/>
      <w:marLeft w:val="0"/>
      <w:marRight w:val="0"/>
      <w:marTop w:val="0"/>
      <w:marBottom w:val="0"/>
      <w:divBdr>
        <w:top w:val="none" w:sz="0" w:space="0" w:color="auto"/>
        <w:left w:val="none" w:sz="0" w:space="0" w:color="auto"/>
        <w:bottom w:val="none" w:sz="0" w:space="0" w:color="auto"/>
        <w:right w:val="none" w:sz="0" w:space="0" w:color="auto"/>
      </w:divBdr>
    </w:div>
    <w:div w:id="1241450552">
      <w:bodyDiv w:val="1"/>
      <w:marLeft w:val="0"/>
      <w:marRight w:val="0"/>
      <w:marTop w:val="0"/>
      <w:marBottom w:val="0"/>
      <w:divBdr>
        <w:top w:val="none" w:sz="0" w:space="0" w:color="auto"/>
        <w:left w:val="none" w:sz="0" w:space="0" w:color="auto"/>
        <w:bottom w:val="none" w:sz="0" w:space="0" w:color="auto"/>
        <w:right w:val="none" w:sz="0" w:space="0" w:color="auto"/>
      </w:divBdr>
      <w:divsChild>
        <w:div w:id="124193889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43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388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503577">
      <w:bodyDiv w:val="1"/>
      <w:marLeft w:val="0"/>
      <w:marRight w:val="0"/>
      <w:marTop w:val="0"/>
      <w:marBottom w:val="0"/>
      <w:divBdr>
        <w:top w:val="none" w:sz="0" w:space="0" w:color="auto"/>
        <w:left w:val="none" w:sz="0" w:space="0" w:color="auto"/>
        <w:bottom w:val="none" w:sz="0" w:space="0" w:color="auto"/>
        <w:right w:val="none" w:sz="0" w:space="0" w:color="auto"/>
      </w:divBdr>
    </w:div>
    <w:div w:id="1262950673">
      <w:bodyDiv w:val="1"/>
      <w:marLeft w:val="0"/>
      <w:marRight w:val="0"/>
      <w:marTop w:val="0"/>
      <w:marBottom w:val="0"/>
      <w:divBdr>
        <w:top w:val="none" w:sz="0" w:space="0" w:color="auto"/>
        <w:left w:val="none" w:sz="0" w:space="0" w:color="auto"/>
        <w:bottom w:val="none" w:sz="0" w:space="0" w:color="auto"/>
        <w:right w:val="none" w:sz="0" w:space="0" w:color="auto"/>
      </w:divBdr>
    </w:div>
    <w:div w:id="1267300786">
      <w:bodyDiv w:val="1"/>
      <w:marLeft w:val="0"/>
      <w:marRight w:val="0"/>
      <w:marTop w:val="0"/>
      <w:marBottom w:val="0"/>
      <w:divBdr>
        <w:top w:val="none" w:sz="0" w:space="0" w:color="auto"/>
        <w:left w:val="none" w:sz="0" w:space="0" w:color="auto"/>
        <w:bottom w:val="none" w:sz="0" w:space="0" w:color="auto"/>
        <w:right w:val="none" w:sz="0" w:space="0" w:color="auto"/>
      </w:divBdr>
    </w:div>
    <w:div w:id="1270621331">
      <w:bodyDiv w:val="1"/>
      <w:marLeft w:val="0"/>
      <w:marRight w:val="0"/>
      <w:marTop w:val="0"/>
      <w:marBottom w:val="0"/>
      <w:divBdr>
        <w:top w:val="none" w:sz="0" w:space="0" w:color="auto"/>
        <w:left w:val="none" w:sz="0" w:space="0" w:color="auto"/>
        <w:bottom w:val="none" w:sz="0" w:space="0" w:color="auto"/>
        <w:right w:val="none" w:sz="0" w:space="0" w:color="auto"/>
      </w:divBdr>
      <w:divsChild>
        <w:div w:id="208799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2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8621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29140">
      <w:bodyDiv w:val="1"/>
      <w:marLeft w:val="0"/>
      <w:marRight w:val="0"/>
      <w:marTop w:val="0"/>
      <w:marBottom w:val="0"/>
      <w:divBdr>
        <w:top w:val="none" w:sz="0" w:space="0" w:color="auto"/>
        <w:left w:val="none" w:sz="0" w:space="0" w:color="auto"/>
        <w:bottom w:val="none" w:sz="0" w:space="0" w:color="auto"/>
        <w:right w:val="none" w:sz="0" w:space="0" w:color="auto"/>
      </w:divBdr>
    </w:div>
    <w:div w:id="1275287273">
      <w:bodyDiv w:val="1"/>
      <w:marLeft w:val="0"/>
      <w:marRight w:val="0"/>
      <w:marTop w:val="0"/>
      <w:marBottom w:val="0"/>
      <w:divBdr>
        <w:top w:val="none" w:sz="0" w:space="0" w:color="auto"/>
        <w:left w:val="none" w:sz="0" w:space="0" w:color="auto"/>
        <w:bottom w:val="none" w:sz="0" w:space="0" w:color="auto"/>
        <w:right w:val="none" w:sz="0" w:space="0" w:color="auto"/>
      </w:divBdr>
    </w:div>
    <w:div w:id="1277103951">
      <w:bodyDiv w:val="1"/>
      <w:marLeft w:val="0"/>
      <w:marRight w:val="0"/>
      <w:marTop w:val="0"/>
      <w:marBottom w:val="0"/>
      <w:divBdr>
        <w:top w:val="none" w:sz="0" w:space="0" w:color="auto"/>
        <w:left w:val="none" w:sz="0" w:space="0" w:color="auto"/>
        <w:bottom w:val="none" w:sz="0" w:space="0" w:color="auto"/>
        <w:right w:val="none" w:sz="0" w:space="0" w:color="auto"/>
      </w:divBdr>
    </w:div>
    <w:div w:id="1285775502">
      <w:bodyDiv w:val="1"/>
      <w:marLeft w:val="0"/>
      <w:marRight w:val="0"/>
      <w:marTop w:val="0"/>
      <w:marBottom w:val="0"/>
      <w:divBdr>
        <w:top w:val="none" w:sz="0" w:space="0" w:color="auto"/>
        <w:left w:val="none" w:sz="0" w:space="0" w:color="auto"/>
        <w:bottom w:val="none" w:sz="0" w:space="0" w:color="auto"/>
        <w:right w:val="none" w:sz="0" w:space="0" w:color="auto"/>
      </w:divBdr>
      <w:divsChild>
        <w:div w:id="797844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1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46721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266176">
      <w:bodyDiv w:val="1"/>
      <w:marLeft w:val="0"/>
      <w:marRight w:val="0"/>
      <w:marTop w:val="0"/>
      <w:marBottom w:val="0"/>
      <w:divBdr>
        <w:top w:val="none" w:sz="0" w:space="0" w:color="auto"/>
        <w:left w:val="none" w:sz="0" w:space="0" w:color="auto"/>
        <w:bottom w:val="none" w:sz="0" w:space="0" w:color="auto"/>
        <w:right w:val="none" w:sz="0" w:space="0" w:color="auto"/>
      </w:divBdr>
    </w:div>
    <w:div w:id="1310787192">
      <w:bodyDiv w:val="1"/>
      <w:marLeft w:val="0"/>
      <w:marRight w:val="0"/>
      <w:marTop w:val="0"/>
      <w:marBottom w:val="0"/>
      <w:divBdr>
        <w:top w:val="none" w:sz="0" w:space="0" w:color="auto"/>
        <w:left w:val="none" w:sz="0" w:space="0" w:color="auto"/>
        <w:bottom w:val="none" w:sz="0" w:space="0" w:color="auto"/>
        <w:right w:val="none" w:sz="0" w:space="0" w:color="auto"/>
      </w:divBdr>
    </w:div>
    <w:div w:id="1323311229">
      <w:bodyDiv w:val="1"/>
      <w:marLeft w:val="0"/>
      <w:marRight w:val="0"/>
      <w:marTop w:val="0"/>
      <w:marBottom w:val="0"/>
      <w:divBdr>
        <w:top w:val="none" w:sz="0" w:space="0" w:color="auto"/>
        <w:left w:val="none" w:sz="0" w:space="0" w:color="auto"/>
        <w:bottom w:val="none" w:sz="0" w:space="0" w:color="auto"/>
        <w:right w:val="none" w:sz="0" w:space="0" w:color="auto"/>
      </w:divBdr>
      <w:divsChild>
        <w:div w:id="1530141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677412">
      <w:bodyDiv w:val="1"/>
      <w:marLeft w:val="0"/>
      <w:marRight w:val="0"/>
      <w:marTop w:val="0"/>
      <w:marBottom w:val="0"/>
      <w:divBdr>
        <w:top w:val="none" w:sz="0" w:space="0" w:color="auto"/>
        <w:left w:val="none" w:sz="0" w:space="0" w:color="auto"/>
        <w:bottom w:val="none" w:sz="0" w:space="0" w:color="auto"/>
        <w:right w:val="none" w:sz="0" w:space="0" w:color="auto"/>
      </w:divBdr>
    </w:div>
    <w:div w:id="1337881359">
      <w:bodyDiv w:val="1"/>
      <w:marLeft w:val="0"/>
      <w:marRight w:val="0"/>
      <w:marTop w:val="0"/>
      <w:marBottom w:val="0"/>
      <w:divBdr>
        <w:top w:val="none" w:sz="0" w:space="0" w:color="auto"/>
        <w:left w:val="none" w:sz="0" w:space="0" w:color="auto"/>
        <w:bottom w:val="none" w:sz="0" w:space="0" w:color="auto"/>
        <w:right w:val="none" w:sz="0" w:space="0" w:color="auto"/>
      </w:divBdr>
    </w:div>
    <w:div w:id="1340622448">
      <w:bodyDiv w:val="1"/>
      <w:marLeft w:val="0"/>
      <w:marRight w:val="0"/>
      <w:marTop w:val="0"/>
      <w:marBottom w:val="0"/>
      <w:divBdr>
        <w:top w:val="none" w:sz="0" w:space="0" w:color="auto"/>
        <w:left w:val="none" w:sz="0" w:space="0" w:color="auto"/>
        <w:bottom w:val="none" w:sz="0" w:space="0" w:color="auto"/>
        <w:right w:val="none" w:sz="0" w:space="0" w:color="auto"/>
      </w:divBdr>
      <w:divsChild>
        <w:div w:id="104899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05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0768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217663">
      <w:bodyDiv w:val="1"/>
      <w:marLeft w:val="0"/>
      <w:marRight w:val="0"/>
      <w:marTop w:val="0"/>
      <w:marBottom w:val="0"/>
      <w:divBdr>
        <w:top w:val="none" w:sz="0" w:space="0" w:color="auto"/>
        <w:left w:val="none" w:sz="0" w:space="0" w:color="auto"/>
        <w:bottom w:val="none" w:sz="0" w:space="0" w:color="auto"/>
        <w:right w:val="none" w:sz="0" w:space="0" w:color="auto"/>
      </w:divBdr>
    </w:div>
    <w:div w:id="1374690938">
      <w:bodyDiv w:val="1"/>
      <w:marLeft w:val="0"/>
      <w:marRight w:val="0"/>
      <w:marTop w:val="0"/>
      <w:marBottom w:val="0"/>
      <w:divBdr>
        <w:top w:val="none" w:sz="0" w:space="0" w:color="auto"/>
        <w:left w:val="none" w:sz="0" w:space="0" w:color="auto"/>
        <w:bottom w:val="none" w:sz="0" w:space="0" w:color="auto"/>
        <w:right w:val="none" w:sz="0" w:space="0" w:color="auto"/>
      </w:divBdr>
    </w:div>
    <w:div w:id="1375731866">
      <w:bodyDiv w:val="1"/>
      <w:marLeft w:val="0"/>
      <w:marRight w:val="0"/>
      <w:marTop w:val="0"/>
      <w:marBottom w:val="0"/>
      <w:divBdr>
        <w:top w:val="none" w:sz="0" w:space="0" w:color="auto"/>
        <w:left w:val="none" w:sz="0" w:space="0" w:color="auto"/>
        <w:bottom w:val="none" w:sz="0" w:space="0" w:color="auto"/>
        <w:right w:val="none" w:sz="0" w:space="0" w:color="auto"/>
      </w:divBdr>
    </w:div>
    <w:div w:id="1382751633">
      <w:bodyDiv w:val="1"/>
      <w:marLeft w:val="0"/>
      <w:marRight w:val="0"/>
      <w:marTop w:val="0"/>
      <w:marBottom w:val="0"/>
      <w:divBdr>
        <w:top w:val="none" w:sz="0" w:space="0" w:color="auto"/>
        <w:left w:val="none" w:sz="0" w:space="0" w:color="auto"/>
        <w:bottom w:val="none" w:sz="0" w:space="0" w:color="auto"/>
        <w:right w:val="none" w:sz="0" w:space="0" w:color="auto"/>
      </w:divBdr>
    </w:div>
    <w:div w:id="1386492220">
      <w:bodyDiv w:val="1"/>
      <w:marLeft w:val="0"/>
      <w:marRight w:val="0"/>
      <w:marTop w:val="0"/>
      <w:marBottom w:val="0"/>
      <w:divBdr>
        <w:top w:val="none" w:sz="0" w:space="0" w:color="auto"/>
        <w:left w:val="none" w:sz="0" w:space="0" w:color="auto"/>
        <w:bottom w:val="none" w:sz="0" w:space="0" w:color="auto"/>
        <w:right w:val="none" w:sz="0" w:space="0" w:color="auto"/>
      </w:divBdr>
    </w:div>
    <w:div w:id="1388534129">
      <w:bodyDiv w:val="1"/>
      <w:marLeft w:val="0"/>
      <w:marRight w:val="0"/>
      <w:marTop w:val="0"/>
      <w:marBottom w:val="0"/>
      <w:divBdr>
        <w:top w:val="none" w:sz="0" w:space="0" w:color="auto"/>
        <w:left w:val="none" w:sz="0" w:space="0" w:color="auto"/>
        <w:bottom w:val="none" w:sz="0" w:space="0" w:color="auto"/>
        <w:right w:val="none" w:sz="0" w:space="0" w:color="auto"/>
      </w:divBdr>
    </w:div>
    <w:div w:id="1392194777">
      <w:bodyDiv w:val="1"/>
      <w:marLeft w:val="0"/>
      <w:marRight w:val="0"/>
      <w:marTop w:val="0"/>
      <w:marBottom w:val="0"/>
      <w:divBdr>
        <w:top w:val="none" w:sz="0" w:space="0" w:color="auto"/>
        <w:left w:val="none" w:sz="0" w:space="0" w:color="auto"/>
        <w:bottom w:val="none" w:sz="0" w:space="0" w:color="auto"/>
        <w:right w:val="none" w:sz="0" w:space="0" w:color="auto"/>
      </w:divBdr>
    </w:div>
    <w:div w:id="1392382202">
      <w:bodyDiv w:val="1"/>
      <w:marLeft w:val="0"/>
      <w:marRight w:val="0"/>
      <w:marTop w:val="0"/>
      <w:marBottom w:val="0"/>
      <w:divBdr>
        <w:top w:val="none" w:sz="0" w:space="0" w:color="auto"/>
        <w:left w:val="none" w:sz="0" w:space="0" w:color="auto"/>
        <w:bottom w:val="none" w:sz="0" w:space="0" w:color="auto"/>
        <w:right w:val="none" w:sz="0" w:space="0" w:color="auto"/>
      </w:divBdr>
    </w:div>
    <w:div w:id="1397818543">
      <w:bodyDiv w:val="1"/>
      <w:marLeft w:val="0"/>
      <w:marRight w:val="0"/>
      <w:marTop w:val="0"/>
      <w:marBottom w:val="0"/>
      <w:divBdr>
        <w:top w:val="none" w:sz="0" w:space="0" w:color="auto"/>
        <w:left w:val="none" w:sz="0" w:space="0" w:color="auto"/>
        <w:bottom w:val="none" w:sz="0" w:space="0" w:color="auto"/>
        <w:right w:val="none" w:sz="0" w:space="0" w:color="auto"/>
      </w:divBdr>
    </w:div>
    <w:div w:id="1399981099">
      <w:bodyDiv w:val="1"/>
      <w:marLeft w:val="0"/>
      <w:marRight w:val="0"/>
      <w:marTop w:val="0"/>
      <w:marBottom w:val="0"/>
      <w:divBdr>
        <w:top w:val="none" w:sz="0" w:space="0" w:color="auto"/>
        <w:left w:val="none" w:sz="0" w:space="0" w:color="auto"/>
        <w:bottom w:val="none" w:sz="0" w:space="0" w:color="auto"/>
        <w:right w:val="none" w:sz="0" w:space="0" w:color="auto"/>
      </w:divBdr>
    </w:div>
    <w:div w:id="1410543954">
      <w:bodyDiv w:val="1"/>
      <w:marLeft w:val="0"/>
      <w:marRight w:val="0"/>
      <w:marTop w:val="0"/>
      <w:marBottom w:val="0"/>
      <w:divBdr>
        <w:top w:val="none" w:sz="0" w:space="0" w:color="auto"/>
        <w:left w:val="none" w:sz="0" w:space="0" w:color="auto"/>
        <w:bottom w:val="none" w:sz="0" w:space="0" w:color="auto"/>
        <w:right w:val="none" w:sz="0" w:space="0" w:color="auto"/>
      </w:divBdr>
    </w:div>
    <w:div w:id="1416172797">
      <w:bodyDiv w:val="1"/>
      <w:marLeft w:val="0"/>
      <w:marRight w:val="0"/>
      <w:marTop w:val="0"/>
      <w:marBottom w:val="0"/>
      <w:divBdr>
        <w:top w:val="none" w:sz="0" w:space="0" w:color="auto"/>
        <w:left w:val="none" w:sz="0" w:space="0" w:color="auto"/>
        <w:bottom w:val="none" w:sz="0" w:space="0" w:color="auto"/>
        <w:right w:val="none" w:sz="0" w:space="0" w:color="auto"/>
      </w:divBdr>
    </w:div>
    <w:div w:id="1417241405">
      <w:bodyDiv w:val="1"/>
      <w:marLeft w:val="0"/>
      <w:marRight w:val="0"/>
      <w:marTop w:val="0"/>
      <w:marBottom w:val="0"/>
      <w:divBdr>
        <w:top w:val="none" w:sz="0" w:space="0" w:color="auto"/>
        <w:left w:val="none" w:sz="0" w:space="0" w:color="auto"/>
        <w:bottom w:val="none" w:sz="0" w:space="0" w:color="auto"/>
        <w:right w:val="none" w:sz="0" w:space="0" w:color="auto"/>
      </w:divBdr>
    </w:div>
    <w:div w:id="1420977915">
      <w:bodyDiv w:val="1"/>
      <w:marLeft w:val="0"/>
      <w:marRight w:val="0"/>
      <w:marTop w:val="0"/>
      <w:marBottom w:val="0"/>
      <w:divBdr>
        <w:top w:val="none" w:sz="0" w:space="0" w:color="auto"/>
        <w:left w:val="none" w:sz="0" w:space="0" w:color="auto"/>
        <w:bottom w:val="none" w:sz="0" w:space="0" w:color="auto"/>
        <w:right w:val="none" w:sz="0" w:space="0" w:color="auto"/>
      </w:divBdr>
    </w:div>
    <w:div w:id="1421491161">
      <w:bodyDiv w:val="1"/>
      <w:marLeft w:val="0"/>
      <w:marRight w:val="0"/>
      <w:marTop w:val="0"/>
      <w:marBottom w:val="0"/>
      <w:divBdr>
        <w:top w:val="none" w:sz="0" w:space="0" w:color="auto"/>
        <w:left w:val="none" w:sz="0" w:space="0" w:color="auto"/>
        <w:bottom w:val="none" w:sz="0" w:space="0" w:color="auto"/>
        <w:right w:val="none" w:sz="0" w:space="0" w:color="auto"/>
      </w:divBdr>
    </w:div>
    <w:div w:id="1432316585">
      <w:bodyDiv w:val="1"/>
      <w:marLeft w:val="0"/>
      <w:marRight w:val="0"/>
      <w:marTop w:val="0"/>
      <w:marBottom w:val="0"/>
      <w:divBdr>
        <w:top w:val="none" w:sz="0" w:space="0" w:color="auto"/>
        <w:left w:val="none" w:sz="0" w:space="0" w:color="auto"/>
        <w:bottom w:val="none" w:sz="0" w:space="0" w:color="auto"/>
        <w:right w:val="none" w:sz="0" w:space="0" w:color="auto"/>
      </w:divBdr>
    </w:div>
    <w:div w:id="1448625051">
      <w:bodyDiv w:val="1"/>
      <w:marLeft w:val="0"/>
      <w:marRight w:val="0"/>
      <w:marTop w:val="0"/>
      <w:marBottom w:val="0"/>
      <w:divBdr>
        <w:top w:val="none" w:sz="0" w:space="0" w:color="auto"/>
        <w:left w:val="none" w:sz="0" w:space="0" w:color="auto"/>
        <w:bottom w:val="none" w:sz="0" w:space="0" w:color="auto"/>
        <w:right w:val="none" w:sz="0" w:space="0" w:color="auto"/>
      </w:divBdr>
    </w:div>
    <w:div w:id="1451780790">
      <w:bodyDiv w:val="1"/>
      <w:marLeft w:val="0"/>
      <w:marRight w:val="0"/>
      <w:marTop w:val="0"/>
      <w:marBottom w:val="0"/>
      <w:divBdr>
        <w:top w:val="none" w:sz="0" w:space="0" w:color="auto"/>
        <w:left w:val="none" w:sz="0" w:space="0" w:color="auto"/>
        <w:bottom w:val="none" w:sz="0" w:space="0" w:color="auto"/>
        <w:right w:val="none" w:sz="0" w:space="0" w:color="auto"/>
      </w:divBdr>
    </w:div>
    <w:div w:id="1455172414">
      <w:bodyDiv w:val="1"/>
      <w:marLeft w:val="0"/>
      <w:marRight w:val="0"/>
      <w:marTop w:val="0"/>
      <w:marBottom w:val="0"/>
      <w:divBdr>
        <w:top w:val="none" w:sz="0" w:space="0" w:color="auto"/>
        <w:left w:val="none" w:sz="0" w:space="0" w:color="auto"/>
        <w:bottom w:val="none" w:sz="0" w:space="0" w:color="auto"/>
        <w:right w:val="none" w:sz="0" w:space="0" w:color="auto"/>
      </w:divBdr>
    </w:div>
    <w:div w:id="1455323341">
      <w:bodyDiv w:val="1"/>
      <w:marLeft w:val="0"/>
      <w:marRight w:val="0"/>
      <w:marTop w:val="0"/>
      <w:marBottom w:val="0"/>
      <w:divBdr>
        <w:top w:val="none" w:sz="0" w:space="0" w:color="auto"/>
        <w:left w:val="none" w:sz="0" w:space="0" w:color="auto"/>
        <w:bottom w:val="none" w:sz="0" w:space="0" w:color="auto"/>
        <w:right w:val="none" w:sz="0" w:space="0" w:color="auto"/>
      </w:divBdr>
    </w:div>
    <w:div w:id="1456869682">
      <w:bodyDiv w:val="1"/>
      <w:marLeft w:val="0"/>
      <w:marRight w:val="0"/>
      <w:marTop w:val="0"/>
      <w:marBottom w:val="0"/>
      <w:divBdr>
        <w:top w:val="none" w:sz="0" w:space="0" w:color="auto"/>
        <w:left w:val="none" w:sz="0" w:space="0" w:color="auto"/>
        <w:bottom w:val="none" w:sz="0" w:space="0" w:color="auto"/>
        <w:right w:val="none" w:sz="0" w:space="0" w:color="auto"/>
      </w:divBdr>
    </w:div>
    <w:div w:id="1463814528">
      <w:bodyDiv w:val="1"/>
      <w:marLeft w:val="0"/>
      <w:marRight w:val="0"/>
      <w:marTop w:val="0"/>
      <w:marBottom w:val="0"/>
      <w:divBdr>
        <w:top w:val="none" w:sz="0" w:space="0" w:color="auto"/>
        <w:left w:val="none" w:sz="0" w:space="0" w:color="auto"/>
        <w:bottom w:val="none" w:sz="0" w:space="0" w:color="auto"/>
        <w:right w:val="none" w:sz="0" w:space="0" w:color="auto"/>
      </w:divBdr>
    </w:div>
    <w:div w:id="1470440462">
      <w:bodyDiv w:val="1"/>
      <w:marLeft w:val="0"/>
      <w:marRight w:val="0"/>
      <w:marTop w:val="0"/>
      <w:marBottom w:val="0"/>
      <w:divBdr>
        <w:top w:val="none" w:sz="0" w:space="0" w:color="auto"/>
        <w:left w:val="none" w:sz="0" w:space="0" w:color="auto"/>
        <w:bottom w:val="none" w:sz="0" w:space="0" w:color="auto"/>
        <w:right w:val="none" w:sz="0" w:space="0" w:color="auto"/>
      </w:divBdr>
      <w:divsChild>
        <w:div w:id="84019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9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1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0413">
      <w:bodyDiv w:val="1"/>
      <w:marLeft w:val="0"/>
      <w:marRight w:val="0"/>
      <w:marTop w:val="0"/>
      <w:marBottom w:val="0"/>
      <w:divBdr>
        <w:top w:val="none" w:sz="0" w:space="0" w:color="auto"/>
        <w:left w:val="none" w:sz="0" w:space="0" w:color="auto"/>
        <w:bottom w:val="none" w:sz="0" w:space="0" w:color="auto"/>
        <w:right w:val="none" w:sz="0" w:space="0" w:color="auto"/>
      </w:divBdr>
    </w:div>
    <w:div w:id="1486245374">
      <w:bodyDiv w:val="1"/>
      <w:marLeft w:val="0"/>
      <w:marRight w:val="0"/>
      <w:marTop w:val="0"/>
      <w:marBottom w:val="0"/>
      <w:divBdr>
        <w:top w:val="none" w:sz="0" w:space="0" w:color="auto"/>
        <w:left w:val="none" w:sz="0" w:space="0" w:color="auto"/>
        <w:bottom w:val="none" w:sz="0" w:space="0" w:color="auto"/>
        <w:right w:val="none" w:sz="0" w:space="0" w:color="auto"/>
      </w:divBdr>
    </w:div>
    <w:div w:id="1504248858">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
    <w:div w:id="1526483845">
      <w:bodyDiv w:val="1"/>
      <w:marLeft w:val="0"/>
      <w:marRight w:val="0"/>
      <w:marTop w:val="0"/>
      <w:marBottom w:val="0"/>
      <w:divBdr>
        <w:top w:val="none" w:sz="0" w:space="0" w:color="auto"/>
        <w:left w:val="none" w:sz="0" w:space="0" w:color="auto"/>
        <w:bottom w:val="none" w:sz="0" w:space="0" w:color="auto"/>
        <w:right w:val="none" w:sz="0" w:space="0" w:color="auto"/>
      </w:divBdr>
    </w:div>
    <w:div w:id="1527019940">
      <w:bodyDiv w:val="1"/>
      <w:marLeft w:val="0"/>
      <w:marRight w:val="0"/>
      <w:marTop w:val="0"/>
      <w:marBottom w:val="0"/>
      <w:divBdr>
        <w:top w:val="none" w:sz="0" w:space="0" w:color="auto"/>
        <w:left w:val="none" w:sz="0" w:space="0" w:color="auto"/>
        <w:bottom w:val="none" w:sz="0" w:space="0" w:color="auto"/>
        <w:right w:val="none" w:sz="0" w:space="0" w:color="auto"/>
      </w:divBdr>
    </w:div>
    <w:div w:id="1546675994">
      <w:bodyDiv w:val="1"/>
      <w:marLeft w:val="0"/>
      <w:marRight w:val="0"/>
      <w:marTop w:val="0"/>
      <w:marBottom w:val="0"/>
      <w:divBdr>
        <w:top w:val="none" w:sz="0" w:space="0" w:color="auto"/>
        <w:left w:val="none" w:sz="0" w:space="0" w:color="auto"/>
        <w:bottom w:val="none" w:sz="0" w:space="0" w:color="auto"/>
        <w:right w:val="none" w:sz="0" w:space="0" w:color="auto"/>
      </w:divBdr>
    </w:div>
    <w:div w:id="1552379730">
      <w:bodyDiv w:val="1"/>
      <w:marLeft w:val="0"/>
      <w:marRight w:val="0"/>
      <w:marTop w:val="0"/>
      <w:marBottom w:val="0"/>
      <w:divBdr>
        <w:top w:val="none" w:sz="0" w:space="0" w:color="auto"/>
        <w:left w:val="none" w:sz="0" w:space="0" w:color="auto"/>
        <w:bottom w:val="none" w:sz="0" w:space="0" w:color="auto"/>
        <w:right w:val="none" w:sz="0" w:space="0" w:color="auto"/>
      </w:divBdr>
    </w:div>
    <w:div w:id="1557930628">
      <w:bodyDiv w:val="1"/>
      <w:marLeft w:val="0"/>
      <w:marRight w:val="0"/>
      <w:marTop w:val="0"/>
      <w:marBottom w:val="0"/>
      <w:divBdr>
        <w:top w:val="none" w:sz="0" w:space="0" w:color="auto"/>
        <w:left w:val="none" w:sz="0" w:space="0" w:color="auto"/>
        <w:bottom w:val="none" w:sz="0" w:space="0" w:color="auto"/>
        <w:right w:val="none" w:sz="0" w:space="0" w:color="auto"/>
      </w:divBdr>
    </w:div>
    <w:div w:id="1558740244">
      <w:bodyDiv w:val="1"/>
      <w:marLeft w:val="0"/>
      <w:marRight w:val="0"/>
      <w:marTop w:val="0"/>
      <w:marBottom w:val="0"/>
      <w:divBdr>
        <w:top w:val="none" w:sz="0" w:space="0" w:color="auto"/>
        <w:left w:val="none" w:sz="0" w:space="0" w:color="auto"/>
        <w:bottom w:val="none" w:sz="0" w:space="0" w:color="auto"/>
        <w:right w:val="none" w:sz="0" w:space="0" w:color="auto"/>
      </w:divBdr>
    </w:div>
    <w:div w:id="1560432176">
      <w:bodyDiv w:val="1"/>
      <w:marLeft w:val="0"/>
      <w:marRight w:val="0"/>
      <w:marTop w:val="0"/>
      <w:marBottom w:val="0"/>
      <w:divBdr>
        <w:top w:val="none" w:sz="0" w:space="0" w:color="auto"/>
        <w:left w:val="none" w:sz="0" w:space="0" w:color="auto"/>
        <w:bottom w:val="none" w:sz="0" w:space="0" w:color="auto"/>
        <w:right w:val="none" w:sz="0" w:space="0" w:color="auto"/>
      </w:divBdr>
      <w:divsChild>
        <w:div w:id="205942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90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440741">
      <w:bodyDiv w:val="1"/>
      <w:marLeft w:val="0"/>
      <w:marRight w:val="0"/>
      <w:marTop w:val="0"/>
      <w:marBottom w:val="0"/>
      <w:divBdr>
        <w:top w:val="none" w:sz="0" w:space="0" w:color="auto"/>
        <w:left w:val="none" w:sz="0" w:space="0" w:color="auto"/>
        <w:bottom w:val="none" w:sz="0" w:space="0" w:color="auto"/>
        <w:right w:val="none" w:sz="0" w:space="0" w:color="auto"/>
      </w:divBdr>
    </w:div>
    <w:div w:id="1581207670">
      <w:bodyDiv w:val="1"/>
      <w:marLeft w:val="0"/>
      <w:marRight w:val="0"/>
      <w:marTop w:val="0"/>
      <w:marBottom w:val="0"/>
      <w:divBdr>
        <w:top w:val="none" w:sz="0" w:space="0" w:color="auto"/>
        <w:left w:val="none" w:sz="0" w:space="0" w:color="auto"/>
        <w:bottom w:val="none" w:sz="0" w:space="0" w:color="auto"/>
        <w:right w:val="none" w:sz="0" w:space="0" w:color="auto"/>
      </w:divBdr>
      <w:divsChild>
        <w:div w:id="203472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22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403034">
      <w:bodyDiv w:val="1"/>
      <w:marLeft w:val="0"/>
      <w:marRight w:val="0"/>
      <w:marTop w:val="0"/>
      <w:marBottom w:val="0"/>
      <w:divBdr>
        <w:top w:val="none" w:sz="0" w:space="0" w:color="auto"/>
        <w:left w:val="none" w:sz="0" w:space="0" w:color="auto"/>
        <w:bottom w:val="none" w:sz="0" w:space="0" w:color="auto"/>
        <w:right w:val="none" w:sz="0" w:space="0" w:color="auto"/>
      </w:divBdr>
    </w:div>
    <w:div w:id="1591041989">
      <w:bodyDiv w:val="1"/>
      <w:marLeft w:val="0"/>
      <w:marRight w:val="0"/>
      <w:marTop w:val="0"/>
      <w:marBottom w:val="0"/>
      <w:divBdr>
        <w:top w:val="none" w:sz="0" w:space="0" w:color="auto"/>
        <w:left w:val="none" w:sz="0" w:space="0" w:color="auto"/>
        <w:bottom w:val="none" w:sz="0" w:space="0" w:color="auto"/>
        <w:right w:val="none" w:sz="0" w:space="0" w:color="auto"/>
      </w:divBdr>
    </w:div>
    <w:div w:id="1596865208">
      <w:bodyDiv w:val="1"/>
      <w:marLeft w:val="0"/>
      <w:marRight w:val="0"/>
      <w:marTop w:val="0"/>
      <w:marBottom w:val="0"/>
      <w:divBdr>
        <w:top w:val="none" w:sz="0" w:space="0" w:color="auto"/>
        <w:left w:val="none" w:sz="0" w:space="0" w:color="auto"/>
        <w:bottom w:val="none" w:sz="0" w:space="0" w:color="auto"/>
        <w:right w:val="none" w:sz="0" w:space="0" w:color="auto"/>
      </w:divBdr>
    </w:div>
    <w:div w:id="1598827000">
      <w:bodyDiv w:val="1"/>
      <w:marLeft w:val="0"/>
      <w:marRight w:val="0"/>
      <w:marTop w:val="0"/>
      <w:marBottom w:val="0"/>
      <w:divBdr>
        <w:top w:val="none" w:sz="0" w:space="0" w:color="auto"/>
        <w:left w:val="none" w:sz="0" w:space="0" w:color="auto"/>
        <w:bottom w:val="none" w:sz="0" w:space="0" w:color="auto"/>
        <w:right w:val="none" w:sz="0" w:space="0" w:color="auto"/>
      </w:divBdr>
    </w:div>
    <w:div w:id="1616255039">
      <w:bodyDiv w:val="1"/>
      <w:marLeft w:val="0"/>
      <w:marRight w:val="0"/>
      <w:marTop w:val="0"/>
      <w:marBottom w:val="0"/>
      <w:divBdr>
        <w:top w:val="none" w:sz="0" w:space="0" w:color="auto"/>
        <w:left w:val="none" w:sz="0" w:space="0" w:color="auto"/>
        <w:bottom w:val="none" w:sz="0" w:space="0" w:color="auto"/>
        <w:right w:val="none" w:sz="0" w:space="0" w:color="auto"/>
      </w:divBdr>
    </w:div>
    <w:div w:id="1633903441">
      <w:bodyDiv w:val="1"/>
      <w:marLeft w:val="0"/>
      <w:marRight w:val="0"/>
      <w:marTop w:val="0"/>
      <w:marBottom w:val="0"/>
      <w:divBdr>
        <w:top w:val="none" w:sz="0" w:space="0" w:color="auto"/>
        <w:left w:val="none" w:sz="0" w:space="0" w:color="auto"/>
        <w:bottom w:val="none" w:sz="0" w:space="0" w:color="auto"/>
        <w:right w:val="none" w:sz="0" w:space="0" w:color="auto"/>
      </w:divBdr>
    </w:div>
    <w:div w:id="1648587058">
      <w:bodyDiv w:val="1"/>
      <w:marLeft w:val="0"/>
      <w:marRight w:val="0"/>
      <w:marTop w:val="0"/>
      <w:marBottom w:val="0"/>
      <w:divBdr>
        <w:top w:val="none" w:sz="0" w:space="0" w:color="auto"/>
        <w:left w:val="none" w:sz="0" w:space="0" w:color="auto"/>
        <w:bottom w:val="none" w:sz="0" w:space="0" w:color="auto"/>
        <w:right w:val="none" w:sz="0" w:space="0" w:color="auto"/>
      </w:divBdr>
    </w:div>
    <w:div w:id="1650787373">
      <w:bodyDiv w:val="1"/>
      <w:marLeft w:val="0"/>
      <w:marRight w:val="0"/>
      <w:marTop w:val="0"/>
      <w:marBottom w:val="0"/>
      <w:divBdr>
        <w:top w:val="none" w:sz="0" w:space="0" w:color="auto"/>
        <w:left w:val="none" w:sz="0" w:space="0" w:color="auto"/>
        <w:bottom w:val="none" w:sz="0" w:space="0" w:color="auto"/>
        <w:right w:val="none" w:sz="0" w:space="0" w:color="auto"/>
      </w:divBdr>
    </w:div>
    <w:div w:id="1653414264">
      <w:bodyDiv w:val="1"/>
      <w:marLeft w:val="0"/>
      <w:marRight w:val="0"/>
      <w:marTop w:val="0"/>
      <w:marBottom w:val="0"/>
      <w:divBdr>
        <w:top w:val="none" w:sz="0" w:space="0" w:color="auto"/>
        <w:left w:val="none" w:sz="0" w:space="0" w:color="auto"/>
        <w:bottom w:val="none" w:sz="0" w:space="0" w:color="auto"/>
        <w:right w:val="none" w:sz="0" w:space="0" w:color="auto"/>
      </w:divBdr>
    </w:div>
    <w:div w:id="1662738506">
      <w:bodyDiv w:val="1"/>
      <w:marLeft w:val="0"/>
      <w:marRight w:val="0"/>
      <w:marTop w:val="0"/>
      <w:marBottom w:val="0"/>
      <w:divBdr>
        <w:top w:val="none" w:sz="0" w:space="0" w:color="auto"/>
        <w:left w:val="none" w:sz="0" w:space="0" w:color="auto"/>
        <w:bottom w:val="none" w:sz="0" w:space="0" w:color="auto"/>
        <w:right w:val="none" w:sz="0" w:space="0" w:color="auto"/>
      </w:divBdr>
    </w:div>
    <w:div w:id="1689528672">
      <w:bodyDiv w:val="1"/>
      <w:marLeft w:val="0"/>
      <w:marRight w:val="0"/>
      <w:marTop w:val="0"/>
      <w:marBottom w:val="0"/>
      <w:divBdr>
        <w:top w:val="none" w:sz="0" w:space="0" w:color="auto"/>
        <w:left w:val="none" w:sz="0" w:space="0" w:color="auto"/>
        <w:bottom w:val="none" w:sz="0" w:space="0" w:color="auto"/>
        <w:right w:val="none" w:sz="0" w:space="0" w:color="auto"/>
      </w:divBdr>
    </w:div>
    <w:div w:id="1706832839">
      <w:bodyDiv w:val="1"/>
      <w:marLeft w:val="0"/>
      <w:marRight w:val="0"/>
      <w:marTop w:val="0"/>
      <w:marBottom w:val="0"/>
      <w:divBdr>
        <w:top w:val="none" w:sz="0" w:space="0" w:color="auto"/>
        <w:left w:val="none" w:sz="0" w:space="0" w:color="auto"/>
        <w:bottom w:val="none" w:sz="0" w:space="0" w:color="auto"/>
        <w:right w:val="none" w:sz="0" w:space="0" w:color="auto"/>
      </w:divBdr>
    </w:div>
    <w:div w:id="1718431228">
      <w:bodyDiv w:val="1"/>
      <w:marLeft w:val="0"/>
      <w:marRight w:val="0"/>
      <w:marTop w:val="0"/>
      <w:marBottom w:val="0"/>
      <w:divBdr>
        <w:top w:val="none" w:sz="0" w:space="0" w:color="auto"/>
        <w:left w:val="none" w:sz="0" w:space="0" w:color="auto"/>
        <w:bottom w:val="none" w:sz="0" w:space="0" w:color="auto"/>
        <w:right w:val="none" w:sz="0" w:space="0" w:color="auto"/>
      </w:divBdr>
    </w:div>
    <w:div w:id="1723020418">
      <w:bodyDiv w:val="1"/>
      <w:marLeft w:val="0"/>
      <w:marRight w:val="0"/>
      <w:marTop w:val="0"/>
      <w:marBottom w:val="0"/>
      <w:divBdr>
        <w:top w:val="none" w:sz="0" w:space="0" w:color="auto"/>
        <w:left w:val="none" w:sz="0" w:space="0" w:color="auto"/>
        <w:bottom w:val="none" w:sz="0" w:space="0" w:color="auto"/>
        <w:right w:val="none" w:sz="0" w:space="0" w:color="auto"/>
      </w:divBdr>
      <w:divsChild>
        <w:div w:id="188043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4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53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21009">
      <w:bodyDiv w:val="1"/>
      <w:marLeft w:val="0"/>
      <w:marRight w:val="0"/>
      <w:marTop w:val="0"/>
      <w:marBottom w:val="0"/>
      <w:divBdr>
        <w:top w:val="none" w:sz="0" w:space="0" w:color="auto"/>
        <w:left w:val="none" w:sz="0" w:space="0" w:color="auto"/>
        <w:bottom w:val="none" w:sz="0" w:space="0" w:color="auto"/>
        <w:right w:val="none" w:sz="0" w:space="0" w:color="auto"/>
      </w:divBdr>
    </w:div>
    <w:div w:id="1732188733">
      <w:bodyDiv w:val="1"/>
      <w:marLeft w:val="0"/>
      <w:marRight w:val="0"/>
      <w:marTop w:val="0"/>
      <w:marBottom w:val="0"/>
      <w:divBdr>
        <w:top w:val="none" w:sz="0" w:space="0" w:color="auto"/>
        <w:left w:val="none" w:sz="0" w:space="0" w:color="auto"/>
        <w:bottom w:val="none" w:sz="0" w:space="0" w:color="auto"/>
        <w:right w:val="none" w:sz="0" w:space="0" w:color="auto"/>
      </w:divBdr>
    </w:div>
    <w:div w:id="1732541035">
      <w:bodyDiv w:val="1"/>
      <w:marLeft w:val="0"/>
      <w:marRight w:val="0"/>
      <w:marTop w:val="0"/>
      <w:marBottom w:val="0"/>
      <w:divBdr>
        <w:top w:val="none" w:sz="0" w:space="0" w:color="auto"/>
        <w:left w:val="none" w:sz="0" w:space="0" w:color="auto"/>
        <w:bottom w:val="none" w:sz="0" w:space="0" w:color="auto"/>
        <w:right w:val="none" w:sz="0" w:space="0" w:color="auto"/>
      </w:divBdr>
    </w:div>
    <w:div w:id="1740009829">
      <w:bodyDiv w:val="1"/>
      <w:marLeft w:val="0"/>
      <w:marRight w:val="0"/>
      <w:marTop w:val="0"/>
      <w:marBottom w:val="0"/>
      <w:divBdr>
        <w:top w:val="none" w:sz="0" w:space="0" w:color="auto"/>
        <w:left w:val="none" w:sz="0" w:space="0" w:color="auto"/>
        <w:bottom w:val="none" w:sz="0" w:space="0" w:color="auto"/>
        <w:right w:val="none" w:sz="0" w:space="0" w:color="auto"/>
      </w:divBdr>
    </w:div>
    <w:div w:id="1747339521">
      <w:bodyDiv w:val="1"/>
      <w:marLeft w:val="0"/>
      <w:marRight w:val="0"/>
      <w:marTop w:val="0"/>
      <w:marBottom w:val="0"/>
      <w:divBdr>
        <w:top w:val="none" w:sz="0" w:space="0" w:color="auto"/>
        <w:left w:val="none" w:sz="0" w:space="0" w:color="auto"/>
        <w:bottom w:val="none" w:sz="0" w:space="0" w:color="auto"/>
        <w:right w:val="none" w:sz="0" w:space="0" w:color="auto"/>
      </w:divBdr>
    </w:div>
    <w:div w:id="1751193759">
      <w:bodyDiv w:val="1"/>
      <w:marLeft w:val="0"/>
      <w:marRight w:val="0"/>
      <w:marTop w:val="0"/>
      <w:marBottom w:val="0"/>
      <w:divBdr>
        <w:top w:val="none" w:sz="0" w:space="0" w:color="auto"/>
        <w:left w:val="none" w:sz="0" w:space="0" w:color="auto"/>
        <w:bottom w:val="none" w:sz="0" w:space="0" w:color="auto"/>
        <w:right w:val="none" w:sz="0" w:space="0" w:color="auto"/>
      </w:divBdr>
    </w:div>
    <w:div w:id="1753116901">
      <w:bodyDiv w:val="1"/>
      <w:marLeft w:val="0"/>
      <w:marRight w:val="0"/>
      <w:marTop w:val="0"/>
      <w:marBottom w:val="0"/>
      <w:divBdr>
        <w:top w:val="none" w:sz="0" w:space="0" w:color="auto"/>
        <w:left w:val="none" w:sz="0" w:space="0" w:color="auto"/>
        <w:bottom w:val="none" w:sz="0" w:space="0" w:color="auto"/>
        <w:right w:val="none" w:sz="0" w:space="0" w:color="auto"/>
      </w:divBdr>
      <w:divsChild>
        <w:div w:id="214677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816853">
      <w:bodyDiv w:val="1"/>
      <w:marLeft w:val="0"/>
      <w:marRight w:val="0"/>
      <w:marTop w:val="0"/>
      <w:marBottom w:val="0"/>
      <w:divBdr>
        <w:top w:val="none" w:sz="0" w:space="0" w:color="auto"/>
        <w:left w:val="none" w:sz="0" w:space="0" w:color="auto"/>
        <w:bottom w:val="none" w:sz="0" w:space="0" w:color="auto"/>
        <w:right w:val="none" w:sz="0" w:space="0" w:color="auto"/>
      </w:divBdr>
    </w:div>
    <w:div w:id="1755203605">
      <w:bodyDiv w:val="1"/>
      <w:marLeft w:val="0"/>
      <w:marRight w:val="0"/>
      <w:marTop w:val="0"/>
      <w:marBottom w:val="0"/>
      <w:divBdr>
        <w:top w:val="none" w:sz="0" w:space="0" w:color="auto"/>
        <w:left w:val="none" w:sz="0" w:space="0" w:color="auto"/>
        <w:bottom w:val="none" w:sz="0" w:space="0" w:color="auto"/>
        <w:right w:val="none" w:sz="0" w:space="0" w:color="auto"/>
      </w:divBdr>
    </w:div>
    <w:div w:id="1759788362">
      <w:bodyDiv w:val="1"/>
      <w:marLeft w:val="0"/>
      <w:marRight w:val="0"/>
      <w:marTop w:val="0"/>
      <w:marBottom w:val="0"/>
      <w:divBdr>
        <w:top w:val="none" w:sz="0" w:space="0" w:color="auto"/>
        <w:left w:val="none" w:sz="0" w:space="0" w:color="auto"/>
        <w:bottom w:val="none" w:sz="0" w:space="0" w:color="auto"/>
        <w:right w:val="none" w:sz="0" w:space="0" w:color="auto"/>
      </w:divBdr>
      <w:divsChild>
        <w:div w:id="96477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20099">
      <w:bodyDiv w:val="1"/>
      <w:marLeft w:val="0"/>
      <w:marRight w:val="0"/>
      <w:marTop w:val="0"/>
      <w:marBottom w:val="0"/>
      <w:divBdr>
        <w:top w:val="none" w:sz="0" w:space="0" w:color="auto"/>
        <w:left w:val="none" w:sz="0" w:space="0" w:color="auto"/>
        <w:bottom w:val="none" w:sz="0" w:space="0" w:color="auto"/>
        <w:right w:val="none" w:sz="0" w:space="0" w:color="auto"/>
      </w:divBdr>
    </w:div>
    <w:div w:id="1761413674">
      <w:bodyDiv w:val="1"/>
      <w:marLeft w:val="0"/>
      <w:marRight w:val="0"/>
      <w:marTop w:val="0"/>
      <w:marBottom w:val="0"/>
      <w:divBdr>
        <w:top w:val="none" w:sz="0" w:space="0" w:color="auto"/>
        <w:left w:val="none" w:sz="0" w:space="0" w:color="auto"/>
        <w:bottom w:val="none" w:sz="0" w:space="0" w:color="auto"/>
        <w:right w:val="none" w:sz="0" w:space="0" w:color="auto"/>
      </w:divBdr>
    </w:div>
    <w:div w:id="1765760564">
      <w:bodyDiv w:val="1"/>
      <w:marLeft w:val="0"/>
      <w:marRight w:val="0"/>
      <w:marTop w:val="0"/>
      <w:marBottom w:val="0"/>
      <w:divBdr>
        <w:top w:val="none" w:sz="0" w:space="0" w:color="auto"/>
        <w:left w:val="none" w:sz="0" w:space="0" w:color="auto"/>
        <w:bottom w:val="none" w:sz="0" w:space="0" w:color="auto"/>
        <w:right w:val="none" w:sz="0" w:space="0" w:color="auto"/>
      </w:divBdr>
    </w:div>
    <w:div w:id="1772512451">
      <w:bodyDiv w:val="1"/>
      <w:marLeft w:val="0"/>
      <w:marRight w:val="0"/>
      <w:marTop w:val="0"/>
      <w:marBottom w:val="0"/>
      <w:divBdr>
        <w:top w:val="none" w:sz="0" w:space="0" w:color="auto"/>
        <w:left w:val="none" w:sz="0" w:space="0" w:color="auto"/>
        <w:bottom w:val="none" w:sz="0" w:space="0" w:color="auto"/>
        <w:right w:val="none" w:sz="0" w:space="0" w:color="auto"/>
      </w:divBdr>
    </w:div>
    <w:div w:id="1774588964">
      <w:bodyDiv w:val="1"/>
      <w:marLeft w:val="0"/>
      <w:marRight w:val="0"/>
      <w:marTop w:val="0"/>
      <w:marBottom w:val="0"/>
      <w:divBdr>
        <w:top w:val="none" w:sz="0" w:space="0" w:color="auto"/>
        <w:left w:val="none" w:sz="0" w:space="0" w:color="auto"/>
        <w:bottom w:val="none" w:sz="0" w:space="0" w:color="auto"/>
        <w:right w:val="none" w:sz="0" w:space="0" w:color="auto"/>
      </w:divBdr>
    </w:div>
    <w:div w:id="1786845448">
      <w:bodyDiv w:val="1"/>
      <w:marLeft w:val="0"/>
      <w:marRight w:val="0"/>
      <w:marTop w:val="0"/>
      <w:marBottom w:val="0"/>
      <w:divBdr>
        <w:top w:val="none" w:sz="0" w:space="0" w:color="auto"/>
        <w:left w:val="none" w:sz="0" w:space="0" w:color="auto"/>
        <w:bottom w:val="none" w:sz="0" w:space="0" w:color="auto"/>
        <w:right w:val="none" w:sz="0" w:space="0" w:color="auto"/>
      </w:divBdr>
    </w:div>
    <w:div w:id="1786926651">
      <w:bodyDiv w:val="1"/>
      <w:marLeft w:val="0"/>
      <w:marRight w:val="0"/>
      <w:marTop w:val="0"/>
      <w:marBottom w:val="0"/>
      <w:divBdr>
        <w:top w:val="none" w:sz="0" w:space="0" w:color="auto"/>
        <w:left w:val="none" w:sz="0" w:space="0" w:color="auto"/>
        <w:bottom w:val="none" w:sz="0" w:space="0" w:color="auto"/>
        <w:right w:val="none" w:sz="0" w:space="0" w:color="auto"/>
      </w:divBdr>
    </w:div>
    <w:div w:id="1789200514">
      <w:bodyDiv w:val="1"/>
      <w:marLeft w:val="0"/>
      <w:marRight w:val="0"/>
      <w:marTop w:val="0"/>
      <w:marBottom w:val="0"/>
      <w:divBdr>
        <w:top w:val="none" w:sz="0" w:space="0" w:color="auto"/>
        <w:left w:val="none" w:sz="0" w:space="0" w:color="auto"/>
        <w:bottom w:val="none" w:sz="0" w:space="0" w:color="auto"/>
        <w:right w:val="none" w:sz="0" w:space="0" w:color="auto"/>
      </w:divBdr>
    </w:div>
    <w:div w:id="1792438085">
      <w:bodyDiv w:val="1"/>
      <w:marLeft w:val="0"/>
      <w:marRight w:val="0"/>
      <w:marTop w:val="0"/>
      <w:marBottom w:val="0"/>
      <w:divBdr>
        <w:top w:val="none" w:sz="0" w:space="0" w:color="auto"/>
        <w:left w:val="none" w:sz="0" w:space="0" w:color="auto"/>
        <w:bottom w:val="none" w:sz="0" w:space="0" w:color="auto"/>
        <w:right w:val="none" w:sz="0" w:space="0" w:color="auto"/>
      </w:divBdr>
    </w:div>
    <w:div w:id="1798912112">
      <w:bodyDiv w:val="1"/>
      <w:marLeft w:val="0"/>
      <w:marRight w:val="0"/>
      <w:marTop w:val="0"/>
      <w:marBottom w:val="0"/>
      <w:divBdr>
        <w:top w:val="none" w:sz="0" w:space="0" w:color="auto"/>
        <w:left w:val="none" w:sz="0" w:space="0" w:color="auto"/>
        <w:bottom w:val="none" w:sz="0" w:space="0" w:color="auto"/>
        <w:right w:val="none" w:sz="0" w:space="0" w:color="auto"/>
      </w:divBdr>
    </w:div>
    <w:div w:id="1809778351">
      <w:bodyDiv w:val="1"/>
      <w:marLeft w:val="0"/>
      <w:marRight w:val="0"/>
      <w:marTop w:val="0"/>
      <w:marBottom w:val="0"/>
      <w:divBdr>
        <w:top w:val="none" w:sz="0" w:space="0" w:color="auto"/>
        <w:left w:val="none" w:sz="0" w:space="0" w:color="auto"/>
        <w:bottom w:val="none" w:sz="0" w:space="0" w:color="auto"/>
        <w:right w:val="none" w:sz="0" w:space="0" w:color="auto"/>
      </w:divBdr>
    </w:div>
    <w:div w:id="1812479281">
      <w:bodyDiv w:val="1"/>
      <w:marLeft w:val="0"/>
      <w:marRight w:val="0"/>
      <w:marTop w:val="0"/>
      <w:marBottom w:val="0"/>
      <w:divBdr>
        <w:top w:val="none" w:sz="0" w:space="0" w:color="auto"/>
        <w:left w:val="none" w:sz="0" w:space="0" w:color="auto"/>
        <w:bottom w:val="none" w:sz="0" w:space="0" w:color="auto"/>
        <w:right w:val="none" w:sz="0" w:space="0" w:color="auto"/>
      </w:divBdr>
    </w:div>
    <w:div w:id="1814372247">
      <w:bodyDiv w:val="1"/>
      <w:marLeft w:val="0"/>
      <w:marRight w:val="0"/>
      <w:marTop w:val="0"/>
      <w:marBottom w:val="0"/>
      <w:divBdr>
        <w:top w:val="none" w:sz="0" w:space="0" w:color="auto"/>
        <w:left w:val="none" w:sz="0" w:space="0" w:color="auto"/>
        <w:bottom w:val="none" w:sz="0" w:space="0" w:color="auto"/>
        <w:right w:val="none" w:sz="0" w:space="0" w:color="auto"/>
      </w:divBdr>
    </w:div>
    <w:div w:id="1815944200">
      <w:bodyDiv w:val="1"/>
      <w:marLeft w:val="0"/>
      <w:marRight w:val="0"/>
      <w:marTop w:val="0"/>
      <w:marBottom w:val="0"/>
      <w:divBdr>
        <w:top w:val="none" w:sz="0" w:space="0" w:color="auto"/>
        <w:left w:val="none" w:sz="0" w:space="0" w:color="auto"/>
        <w:bottom w:val="none" w:sz="0" w:space="0" w:color="auto"/>
        <w:right w:val="none" w:sz="0" w:space="0" w:color="auto"/>
      </w:divBdr>
    </w:div>
    <w:div w:id="1831291676">
      <w:bodyDiv w:val="1"/>
      <w:marLeft w:val="0"/>
      <w:marRight w:val="0"/>
      <w:marTop w:val="0"/>
      <w:marBottom w:val="0"/>
      <w:divBdr>
        <w:top w:val="none" w:sz="0" w:space="0" w:color="auto"/>
        <w:left w:val="none" w:sz="0" w:space="0" w:color="auto"/>
        <w:bottom w:val="none" w:sz="0" w:space="0" w:color="auto"/>
        <w:right w:val="none" w:sz="0" w:space="0" w:color="auto"/>
      </w:divBdr>
    </w:div>
    <w:div w:id="1835414991">
      <w:bodyDiv w:val="1"/>
      <w:marLeft w:val="0"/>
      <w:marRight w:val="0"/>
      <w:marTop w:val="0"/>
      <w:marBottom w:val="0"/>
      <w:divBdr>
        <w:top w:val="none" w:sz="0" w:space="0" w:color="auto"/>
        <w:left w:val="none" w:sz="0" w:space="0" w:color="auto"/>
        <w:bottom w:val="none" w:sz="0" w:space="0" w:color="auto"/>
        <w:right w:val="none" w:sz="0" w:space="0" w:color="auto"/>
      </w:divBdr>
    </w:div>
    <w:div w:id="1853302836">
      <w:bodyDiv w:val="1"/>
      <w:marLeft w:val="0"/>
      <w:marRight w:val="0"/>
      <w:marTop w:val="0"/>
      <w:marBottom w:val="0"/>
      <w:divBdr>
        <w:top w:val="none" w:sz="0" w:space="0" w:color="auto"/>
        <w:left w:val="none" w:sz="0" w:space="0" w:color="auto"/>
        <w:bottom w:val="none" w:sz="0" w:space="0" w:color="auto"/>
        <w:right w:val="none" w:sz="0" w:space="0" w:color="auto"/>
      </w:divBdr>
    </w:div>
    <w:div w:id="1858501976">
      <w:bodyDiv w:val="1"/>
      <w:marLeft w:val="0"/>
      <w:marRight w:val="0"/>
      <w:marTop w:val="0"/>
      <w:marBottom w:val="0"/>
      <w:divBdr>
        <w:top w:val="none" w:sz="0" w:space="0" w:color="auto"/>
        <w:left w:val="none" w:sz="0" w:space="0" w:color="auto"/>
        <w:bottom w:val="none" w:sz="0" w:space="0" w:color="auto"/>
        <w:right w:val="none" w:sz="0" w:space="0" w:color="auto"/>
      </w:divBdr>
    </w:div>
    <w:div w:id="1858736254">
      <w:bodyDiv w:val="1"/>
      <w:marLeft w:val="0"/>
      <w:marRight w:val="0"/>
      <w:marTop w:val="0"/>
      <w:marBottom w:val="0"/>
      <w:divBdr>
        <w:top w:val="none" w:sz="0" w:space="0" w:color="auto"/>
        <w:left w:val="none" w:sz="0" w:space="0" w:color="auto"/>
        <w:bottom w:val="none" w:sz="0" w:space="0" w:color="auto"/>
        <w:right w:val="none" w:sz="0" w:space="0" w:color="auto"/>
      </w:divBdr>
    </w:div>
    <w:div w:id="1859272625">
      <w:bodyDiv w:val="1"/>
      <w:marLeft w:val="0"/>
      <w:marRight w:val="0"/>
      <w:marTop w:val="0"/>
      <w:marBottom w:val="0"/>
      <w:divBdr>
        <w:top w:val="none" w:sz="0" w:space="0" w:color="auto"/>
        <w:left w:val="none" w:sz="0" w:space="0" w:color="auto"/>
        <w:bottom w:val="none" w:sz="0" w:space="0" w:color="auto"/>
        <w:right w:val="none" w:sz="0" w:space="0" w:color="auto"/>
      </w:divBdr>
    </w:div>
    <w:div w:id="1867715278">
      <w:bodyDiv w:val="1"/>
      <w:marLeft w:val="0"/>
      <w:marRight w:val="0"/>
      <w:marTop w:val="0"/>
      <w:marBottom w:val="0"/>
      <w:divBdr>
        <w:top w:val="none" w:sz="0" w:space="0" w:color="auto"/>
        <w:left w:val="none" w:sz="0" w:space="0" w:color="auto"/>
        <w:bottom w:val="none" w:sz="0" w:space="0" w:color="auto"/>
        <w:right w:val="none" w:sz="0" w:space="0" w:color="auto"/>
      </w:divBdr>
    </w:div>
    <w:div w:id="1873688073">
      <w:bodyDiv w:val="1"/>
      <w:marLeft w:val="0"/>
      <w:marRight w:val="0"/>
      <w:marTop w:val="0"/>
      <w:marBottom w:val="0"/>
      <w:divBdr>
        <w:top w:val="none" w:sz="0" w:space="0" w:color="auto"/>
        <w:left w:val="none" w:sz="0" w:space="0" w:color="auto"/>
        <w:bottom w:val="none" w:sz="0" w:space="0" w:color="auto"/>
        <w:right w:val="none" w:sz="0" w:space="0" w:color="auto"/>
      </w:divBdr>
    </w:div>
    <w:div w:id="1873806809">
      <w:bodyDiv w:val="1"/>
      <w:marLeft w:val="0"/>
      <w:marRight w:val="0"/>
      <w:marTop w:val="0"/>
      <w:marBottom w:val="0"/>
      <w:divBdr>
        <w:top w:val="none" w:sz="0" w:space="0" w:color="auto"/>
        <w:left w:val="none" w:sz="0" w:space="0" w:color="auto"/>
        <w:bottom w:val="none" w:sz="0" w:space="0" w:color="auto"/>
        <w:right w:val="none" w:sz="0" w:space="0" w:color="auto"/>
      </w:divBdr>
    </w:div>
    <w:div w:id="1879271011">
      <w:bodyDiv w:val="1"/>
      <w:marLeft w:val="0"/>
      <w:marRight w:val="0"/>
      <w:marTop w:val="0"/>
      <w:marBottom w:val="0"/>
      <w:divBdr>
        <w:top w:val="none" w:sz="0" w:space="0" w:color="auto"/>
        <w:left w:val="none" w:sz="0" w:space="0" w:color="auto"/>
        <w:bottom w:val="none" w:sz="0" w:space="0" w:color="auto"/>
        <w:right w:val="none" w:sz="0" w:space="0" w:color="auto"/>
      </w:divBdr>
    </w:div>
    <w:div w:id="1885829336">
      <w:bodyDiv w:val="1"/>
      <w:marLeft w:val="0"/>
      <w:marRight w:val="0"/>
      <w:marTop w:val="0"/>
      <w:marBottom w:val="0"/>
      <w:divBdr>
        <w:top w:val="none" w:sz="0" w:space="0" w:color="auto"/>
        <w:left w:val="none" w:sz="0" w:space="0" w:color="auto"/>
        <w:bottom w:val="none" w:sz="0" w:space="0" w:color="auto"/>
        <w:right w:val="none" w:sz="0" w:space="0" w:color="auto"/>
      </w:divBdr>
    </w:div>
    <w:div w:id="1891917845">
      <w:bodyDiv w:val="1"/>
      <w:marLeft w:val="0"/>
      <w:marRight w:val="0"/>
      <w:marTop w:val="0"/>
      <w:marBottom w:val="0"/>
      <w:divBdr>
        <w:top w:val="none" w:sz="0" w:space="0" w:color="auto"/>
        <w:left w:val="none" w:sz="0" w:space="0" w:color="auto"/>
        <w:bottom w:val="none" w:sz="0" w:space="0" w:color="auto"/>
        <w:right w:val="none" w:sz="0" w:space="0" w:color="auto"/>
      </w:divBdr>
    </w:div>
    <w:div w:id="1894850978">
      <w:bodyDiv w:val="1"/>
      <w:marLeft w:val="0"/>
      <w:marRight w:val="0"/>
      <w:marTop w:val="0"/>
      <w:marBottom w:val="0"/>
      <w:divBdr>
        <w:top w:val="none" w:sz="0" w:space="0" w:color="auto"/>
        <w:left w:val="none" w:sz="0" w:space="0" w:color="auto"/>
        <w:bottom w:val="none" w:sz="0" w:space="0" w:color="auto"/>
        <w:right w:val="none" w:sz="0" w:space="0" w:color="auto"/>
      </w:divBdr>
    </w:div>
    <w:div w:id="1906378335">
      <w:bodyDiv w:val="1"/>
      <w:marLeft w:val="0"/>
      <w:marRight w:val="0"/>
      <w:marTop w:val="0"/>
      <w:marBottom w:val="0"/>
      <w:divBdr>
        <w:top w:val="none" w:sz="0" w:space="0" w:color="auto"/>
        <w:left w:val="none" w:sz="0" w:space="0" w:color="auto"/>
        <w:bottom w:val="none" w:sz="0" w:space="0" w:color="auto"/>
        <w:right w:val="none" w:sz="0" w:space="0" w:color="auto"/>
      </w:divBdr>
      <w:divsChild>
        <w:div w:id="161077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60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63592">
      <w:bodyDiv w:val="1"/>
      <w:marLeft w:val="0"/>
      <w:marRight w:val="0"/>
      <w:marTop w:val="0"/>
      <w:marBottom w:val="0"/>
      <w:divBdr>
        <w:top w:val="none" w:sz="0" w:space="0" w:color="auto"/>
        <w:left w:val="none" w:sz="0" w:space="0" w:color="auto"/>
        <w:bottom w:val="none" w:sz="0" w:space="0" w:color="auto"/>
        <w:right w:val="none" w:sz="0" w:space="0" w:color="auto"/>
      </w:divBdr>
    </w:div>
    <w:div w:id="1918861047">
      <w:bodyDiv w:val="1"/>
      <w:marLeft w:val="0"/>
      <w:marRight w:val="0"/>
      <w:marTop w:val="0"/>
      <w:marBottom w:val="0"/>
      <w:divBdr>
        <w:top w:val="none" w:sz="0" w:space="0" w:color="auto"/>
        <w:left w:val="none" w:sz="0" w:space="0" w:color="auto"/>
        <w:bottom w:val="none" w:sz="0" w:space="0" w:color="auto"/>
        <w:right w:val="none" w:sz="0" w:space="0" w:color="auto"/>
      </w:divBdr>
      <w:divsChild>
        <w:div w:id="59999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15377">
      <w:bodyDiv w:val="1"/>
      <w:marLeft w:val="0"/>
      <w:marRight w:val="0"/>
      <w:marTop w:val="0"/>
      <w:marBottom w:val="0"/>
      <w:divBdr>
        <w:top w:val="none" w:sz="0" w:space="0" w:color="auto"/>
        <w:left w:val="none" w:sz="0" w:space="0" w:color="auto"/>
        <w:bottom w:val="none" w:sz="0" w:space="0" w:color="auto"/>
        <w:right w:val="none" w:sz="0" w:space="0" w:color="auto"/>
      </w:divBdr>
    </w:div>
    <w:div w:id="1933271804">
      <w:bodyDiv w:val="1"/>
      <w:marLeft w:val="0"/>
      <w:marRight w:val="0"/>
      <w:marTop w:val="0"/>
      <w:marBottom w:val="0"/>
      <w:divBdr>
        <w:top w:val="none" w:sz="0" w:space="0" w:color="auto"/>
        <w:left w:val="none" w:sz="0" w:space="0" w:color="auto"/>
        <w:bottom w:val="none" w:sz="0" w:space="0" w:color="auto"/>
        <w:right w:val="none" w:sz="0" w:space="0" w:color="auto"/>
      </w:divBdr>
    </w:div>
    <w:div w:id="1937596157">
      <w:bodyDiv w:val="1"/>
      <w:marLeft w:val="0"/>
      <w:marRight w:val="0"/>
      <w:marTop w:val="0"/>
      <w:marBottom w:val="0"/>
      <w:divBdr>
        <w:top w:val="none" w:sz="0" w:space="0" w:color="auto"/>
        <w:left w:val="none" w:sz="0" w:space="0" w:color="auto"/>
        <w:bottom w:val="none" w:sz="0" w:space="0" w:color="auto"/>
        <w:right w:val="none" w:sz="0" w:space="0" w:color="auto"/>
      </w:divBdr>
    </w:div>
    <w:div w:id="1954828072">
      <w:bodyDiv w:val="1"/>
      <w:marLeft w:val="0"/>
      <w:marRight w:val="0"/>
      <w:marTop w:val="0"/>
      <w:marBottom w:val="0"/>
      <w:divBdr>
        <w:top w:val="none" w:sz="0" w:space="0" w:color="auto"/>
        <w:left w:val="none" w:sz="0" w:space="0" w:color="auto"/>
        <w:bottom w:val="none" w:sz="0" w:space="0" w:color="auto"/>
        <w:right w:val="none" w:sz="0" w:space="0" w:color="auto"/>
      </w:divBdr>
    </w:div>
    <w:div w:id="1956978655">
      <w:bodyDiv w:val="1"/>
      <w:marLeft w:val="0"/>
      <w:marRight w:val="0"/>
      <w:marTop w:val="0"/>
      <w:marBottom w:val="0"/>
      <w:divBdr>
        <w:top w:val="none" w:sz="0" w:space="0" w:color="auto"/>
        <w:left w:val="none" w:sz="0" w:space="0" w:color="auto"/>
        <w:bottom w:val="none" w:sz="0" w:space="0" w:color="auto"/>
        <w:right w:val="none" w:sz="0" w:space="0" w:color="auto"/>
      </w:divBdr>
    </w:div>
    <w:div w:id="1972131652">
      <w:bodyDiv w:val="1"/>
      <w:marLeft w:val="0"/>
      <w:marRight w:val="0"/>
      <w:marTop w:val="0"/>
      <w:marBottom w:val="0"/>
      <w:divBdr>
        <w:top w:val="none" w:sz="0" w:space="0" w:color="auto"/>
        <w:left w:val="none" w:sz="0" w:space="0" w:color="auto"/>
        <w:bottom w:val="none" w:sz="0" w:space="0" w:color="auto"/>
        <w:right w:val="none" w:sz="0" w:space="0" w:color="auto"/>
      </w:divBdr>
    </w:div>
    <w:div w:id="1976525593">
      <w:bodyDiv w:val="1"/>
      <w:marLeft w:val="0"/>
      <w:marRight w:val="0"/>
      <w:marTop w:val="0"/>
      <w:marBottom w:val="0"/>
      <w:divBdr>
        <w:top w:val="none" w:sz="0" w:space="0" w:color="auto"/>
        <w:left w:val="none" w:sz="0" w:space="0" w:color="auto"/>
        <w:bottom w:val="none" w:sz="0" w:space="0" w:color="auto"/>
        <w:right w:val="none" w:sz="0" w:space="0" w:color="auto"/>
      </w:divBdr>
    </w:div>
    <w:div w:id="1976527257">
      <w:bodyDiv w:val="1"/>
      <w:marLeft w:val="0"/>
      <w:marRight w:val="0"/>
      <w:marTop w:val="0"/>
      <w:marBottom w:val="0"/>
      <w:divBdr>
        <w:top w:val="none" w:sz="0" w:space="0" w:color="auto"/>
        <w:left w:val="none" w:sz="0" w:space="0" w:color="auto"/>
        <w:bottom w:val="none" w:sz="0" w:space="0" w:color="auto"/>
        <w:right w:val="none" w:sz="0" w:space="0" w:color="auto"/>
      </w:divBdr>
    </w:div>
    <w:div w:id="1976988501">
      <w:bodyDiv w:val="1"/>
      <w:marLeft w:val="0"/>
      <w:marRight w:val="0"/>
      <w:marTop w:val="0"/>
      <w:marBottom w:val="0"/>
      <w:divBdr>
        <w:top w:val="none" w:sz="0" w:space="0" w:color="auto"/>
        <w:left w:val="none" w:sz="0" w:space="0" w:color="auto"/>
        <w:bottom w:val="none" w:sz="0" w:space="0" w:color="auto"/>
        <w:right w:val="none" w:sz="0" w:space="0" w:color="auto"/>
      </w:divBdr>
    </w:div>
    <w:div w:id="1981307441">
      <w:bodyDiv w:val="1"/>
      <w:marLeft w:val="0"/>
      <w:marRight w:val="0"/>
      <w:marTop w:val="0"/>
      <w:marBottom w:val="0"/>
      <w:divBdr>
        <w:top w:val="none" w:sz="0" w:space="0" w:color="auto"/>
        <w:left w:val="none" w:sz="0" w:space="0" w:color="auto"/>
        <w:bottom w:val="none" w:sz="0" w:space="0" w:color="auto"/>
        <w:right w:val="none" w:sz="0" w:space="0" w:color="auto"/>
      </w:divBdr>
    </w:div>
    <w:div w:id="1990478250">
      <w:bodyDiv w:val="1"/>
      <w:marLeft w:val="0"/>
      <w:marRight w:val="0"/>
      <w:marTop w:val="0"/>
      <w:marBottom w:val="0"/>
      <w:divBdr>
        <w:top w:val="none" w:sz="0" w:space="0" w:color="auto"/>
        <w:left w:val="none" w:sz="0" w:space="0" w:color="auto"/>
        <w:bottom w:val="none" w:sz="0" w:space="0" w:color="auto"/>
        <w:right w:val="none" w:sz="0" w:space="0" w:color="auto"/>
      </w:divBdr>
    </w:div>
    <w:div w:id="2001807112">
      <w:bodyDiv w:val="1"/>
      <w:marLeft w:val="0"/>
      <w:marRight w:val="0"/>
      <w:marTop w:val="0"/>
      <w:marBottom w:val="0"/>
      <w:divBdr>
        <w:top w:val="none" w:sz="0" w:space="0" w:color="auto"/>
        <w:left w:val="none" w:sz="0" w:space="0" w:color="auto"/>
        <w:bottom w:val="none" w:sz="0" w:space="0" w:color="auto"/>
        <w:right w:val="none" w:sz="0" w:space="0" w:color="auto"/>
      </w:divBdr>
    </w:div>
    <w:div w:id="2009595994">
      <w:bodyDiv w:val="1"/>
      <w:marLeft w:val="0"/>
      <w:marRight w:val="0"/>
      <w:marTop w:val="0"/>
      <w:marBottom w:val="0"/>
      <w:divBdr>
        <w:top w:val="none" w:sz="0" w:space="0" w:color="auto"/>
        <w:left w:val="none" w:sz="0" w:space="0" w:color="auto"/>
        <w:bottom w:val="none" w:sz="0" w:space="0" w:color="auto"/>
        <w:right w:val="none" w:sz="0" w:space="0" w:color="auto"/>
      </w:divBdr>
    </w:div>
    <w:div w:id="2013869410">
      <w:bodyDiv w:val="1"/>
      <w:marLeft w:val="0"/>
      <w:marRight w:val="0"/>
      <w:marTop w:val="0"/>
      <w:marBottom w:val="0"/>
      <w:divBdr>
        <w:top w:val="none" w:sz="0" w:space="0" w:color="auto"/>
        <w:left w:val="none" w:sz="0" w:space="0" w:color="auto"/>
        <w:bottom w:val="none" w:sz="0" w:space="0" w:color="auto"/>
        <w:right w:val="none" w:sz="0" w:space="0" w:color="auto"/>
      </w:divBdr>
    </w:div>
    <w:div w:id="2026243972">
      <w:bodyDiv w:val="1"/>
      <w:marLeft w:val="0"/>
      <w:marRight w:val="0"/>
      <w:marTop w:val="0"/>
      <w:marBottom w:val="0"/>
      <w:divBdr>
        <w:top w:val="none" w:sz="0" w:space="0" w:color="auto"/>
        <w:left w:val="none" w:sz="0" w:space="0" w:color="auto"/>
        <w:bottom w:val="none" w:sz="0" w:space="0" w:color="auto"/>
        <w:right w:val="none" w:sz="0" w:space="0" w:color="auto"/>
      </w:divBdr>
    </w:div>
    <w:div w:id="2034846340">
      <w:bodyDiv w:val="1"/>
      <w:marLeft w:val="0"/>
      <w:marRight w:val="0"/>
      <w:marTop w:val="0"/>
      <w:marBottom w:val="0"/>
      <w:divBdr>
        <w:top w:val="none" w:sz="0" w:space="0" w:color="auto"/>
        <w:left w:val="none" w:sz="0" w:space="0" w:color="auto"/>
        <w:bottom w:val="none" w:sz="0" w:space="0" w:color="auto"/>
        <w:right w:val="none" w:sz="0" w:space="0" w:color="auto"/>
      </w:divBdr>
    </w:div>
    <w:div w:id="2037536522">
      <w:bodyDiv w:val="1"/>
      <w:marLeft w:val="0"/>
      <w:marRight w:val="0"/>
      <w:marTop w:val="0"/>
      <w:marBottom w:val="0"/>
      <w:divBdr>
        <w:top w:val="none" w:sz="0" w:space="0" w:color="auto"/>
        <w:left w:val="none" w:sz="0" w:space="0" w:color="auto"/>
        <w:bottom w:val="none" w:sz="0" w:space="0" w:color="auto"/>
        <w:right w:val="none" w:sz="0" w:space="0" w:color="auto"/>
      </w:divBdr>
    </w:div>
    <w:div w:id="2048792382">
      <w:bodyDiv w:val="1"/>
      <w:marLeft w:val="0"/>
      <w:marRight w:val="0"/>
      <w:marTop w:val="0"/>
      <w:marBottom w:val="0"/>
      <w:divBdr>
        <w:top w:val="none" w:sz="0" w:space="0" w:color="auto"/>
        <w:left w:val="none" w:sz="0" w:space="0" w:color="auto"/>
        <w:bottom w:val="none" w:sz="0" w:space="0" w:color="auto"/>
        <w:right w:val="none" w:sz="0" w:space="0" w:color="auto"/>
      </w:divBdr>
    </w:div>
    <w:div w:id="2068600740">
      <w:bodyDiv w:val="1"/>
      <w:marLeft w:val="0"/>
      <w:marRight w:val="0"/>
      <w:marTop w:val="0"/>
      <w:marBottom w:val="0"/>
      <w:divBdr>
        <w:top w:val="none" w:sz="0" w:space="0" w:color="auto"/>
        <w:left w:val="none" w:sz="0" w:space="0" w:color="auto"/>
        <w:bottom w:val="none" w:sz="0" w:space="0" w:color="auto"/>
        <w:right w:val="none" w:sz="0" w:space="0" w:color="auto"/>
      </w:divBdr>
    </w:div>
    <w:div w:id="2070035839">
      <w:bodyDiv w:val="1"/>
      <w:marLeft w:val="0"/>
      <w:marRight w:val="0"/>
      <w:marTop w:val="0"/>
      <w:marBottom w:val="0"/>
      <w:divBdr>
        <w:top w:val="none" w:sz="0" w:space="0" w:color="auto"/>
        <w:left w:val="none" w:sz="0" w:space="0" w:color="auto"/>
        <w:bottom w:val="none" w:sz="0" w:space="0" w:color="auto"/>
        <w:right w:val="none" w:sz="0" w:space="0" w:color="auto"/>
      </w:divBdr>
    </w:div>
    <w:div w:id="2075741341">
      <w:bodyDiv w:val="1"/>
      <w:marLeft w:val="0"/>
      <w:marRight w:val="0"/>
      <w:marTop w:val="0"/>
      <w:marBottom w:val="0"/>
      <w:divBdr>
        <w:top w:val="none" w:sz="0" w:space="0" w:color="auto"/>
        <w:left w:val="none" w:sz="0" w:space="0" w:color="auto"/>
        <w:bottom w:val="none" w:sz="0" w:space="0" w:color="auto"/>
        <w:right w:val="none" w:sz="0" w:space="0" w:color="auto"/>
      </w:divBdr>
      <w:divsChild>
        <w:div w:id="16432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8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60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750098">
      <w:bodyDiv w:val="1"/>
      <w:marLeft w:val="0"/>
      <w:marRight w:val="0"/>
      <w:marTop w:val="0"/>
      <w:marBottom w:val="0"/>
      <w:divBdr>
        <w:top w:val="none" w:sz="0" w:space="0" w:color="auto"/>
        <w:left w:val="none" w:sz="0" w:space="0" w:color="auto"/>
        <w:bottom w:val="none" w:sz="0" w:space="0" w:color="auto"/>
        <w:right w:val="none" w:sz="0" w:space="0" w:color="auto"/>
      </w:divBdr>
    </w:div>
    <w:div w:id="2091386400">
      <w:bodyDiv w:val="1"/>
      <w:marLeft w:val="0"/>
      <w:marRight w:val="0"/>
      <w:marTop w:val="0"/>
      <w:marBottom w:val="0"/>
      <w:divBdr>
        <w:top w:val="none" w:sz="0" w:space="0" w:color="auto"/>
        <w:left w:val="none" w:sz="0" w:space="0" w:color="auto"/>
        <w:bottom w:val="none" w:sz="0" w:space="0" w:color="auto"/>
        <w:right w:val="none" w:sz="0" w:space="0" w:color="auto"/>
      </w:divBdr>
    </w:div>
    <w:div w:id="2092894280">
      <w:bodyDiv w:val="1"/>
      <w:marLeft w:val="0"/>
      <w:marRight w:val="0"/>
      <w:marTop w:val="0"/>
      <w:marBottom w:val="0"/>
      <w:divBdr>
        <w:top w:val="none" w:sz="0" w:space="0" w:color="auto"/>
        <w:left w:val="none" w:sz="0" w:space="0" w:color="auto"/>
        <w:bottom w:val="none" w:sz="0" w:space="0" w:color="auto"/>
        <w:right w:val="none" w:sz="0" w:space="0" w:color="auto"/>
      </w:divBdr>
    </w:div>
    <w:div w:id="2104059692">
      <w:bodyDiv w:val="1"/>
      <w:marLeft w:val="0"/>
      <w:marRight w:val="0"/>
      <w:marTop w:val="0"/>
      <w:marBottom w:val="0"/>
      <w:divBdr>
        <w:top w:val="none" w:sz="0" w:space="0" w:color="auto"/>
        <w:left w:val="none" w:sz="0" w:space="0" w:color="auto"/>
        <w:bottom w:val="none" w:sz="0" w:space="0" w:color="auto"/>
        <w:right w:val="none" w:sz="0" w:space="0" w:color="auto"/>
      </w:divBdr>
    </w:div>
    <w:div w:id="2104377600">
      <w:bodyDiv w:val="1"/>
      <w:marLeft w:val="0"/>
      <w:marRight w:val="0"/>
      <w:marTop w:val="0"/>
      <w:marBottom w:val="0"/>
      <w:divBdr>
        <w:top w:val="none" w:sz="0" w:space="0" w:color="auto"/>
        <w:left w:val="none" w:sz="0" w:space="0" w:color="auto"/>
        <w:bottom w:val="none" w:sz="0" w:space="0" w:color="auto"/>
        <w:right w:val="none" w:sz="0" w:space="0" w:color="auto"/>
      </w:divBdr>
    </w:div>
    <w:div w:id="210726803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5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944863">
      <w:bodyDiv w:val="1"/>
      <w:marLeft w:val="0"/>
      <w:marRight w:val="0"/>
      <w:marTop w:val="0"/>
      <w:marBottom w:val="0"/>
      <w:divBdr>
        <w:top w:val="none" w:sz="0" w:space="0" w:color="auto"/>
        <w:left w:val="none" w:sz="0" w:space="0" w:color="auto"/>
        <w:bottom w:val="none" w:sz="0" w:space="0" w:color="auto"/>
        <w:right w:val="none" w:sz="0" w:space="0" w:color="auto"/>
      </w:divBdr>
      <w:divsChild>
        <w:div w:id="1193611181">
          <w:marLeft w:val="0"/>
          <w:marRight w:val="0"/>
          <w:marTop w:val="0"/>
          <w:marBottom w:val="0"/>
          <w:divBdr>
            <w:top w:val="none" w:sz="0" w:space="0" w:color="auto"/>
            <w:left w:val="none" w:sz="0" w:space="0" w:color="auto"/>
            <w:bottom w:val="none" w:sz="0" w:space="0" w:color="auto"/>
            <w:right w:val="none" w:sz="0" w:space="0" w:color="auto"/>
          </w:divBdr>
        </w:div>
      </w:divsChild>
    </w:div>
    <w:div w:id="2121756653">
      <w:bodyDiv w:val="1"/>
      <w:marLeft w:val="0"/>
      <w:marRight w:val="0"/>
      <w:marTop w:val="0"/>
      <w:marBottom w:val="0"/>
      <w:divBdr>
        <w:top w:val="none" w:sz="0" w:space="0" w:color="auto"/>
        <w:left w:val="none" w:sz="0" w:space="0" w:color="auto"/>
        <w:bottom w:val="none" w:sz="0" w:space="0" w:color="auto"/>
        <w:right w:val="none" w:sz="0" w:space="0" w:color="auto"/>
      </w:divBdr>
    </w:div>
    <w:div w:id="2126071401">
      <w:bodyDiv w:val="1"/>
      <w:marLeft w:val="0"/>
      <w:marRight w:val="0"/>
      <w:marTop w:val="0"/>
      <w:marBottom w:val="0"/>
      <w:divBdr>
        <w:top w:val="none" w:sz="0" w:space="0" w:color="auto"/>
        <w:left w:val="none" w:sz="0" w:space="0" w:color="auto"/>
        <w:bottom w:val="none" w:sz="0" w:space="0" w:color="auto"/>
        <w:right w:val="none" w:sz="0" w:space="0" w:color="auto"/>
      </w:divBdr>
    </w:div>
    <w:div w:id="2127189062">
      <w:bodyDiv w:val="1"/>
      <w:marLeft w:val="0"/>
      <w:marRight w:val="0"/>
      <w:marTop w:val="0"/>
      <w:marBottom w:val="0"/>
      <w:divBdr>
        <w:top w:val="none" w:sz="0" w:space="0" w:color="auto"/>
        <w:left w:val="none" w:sz="0" w:space="0" w:color="auto"/>
        <w:bottom w:val="none" w:sz="0" w:space="0" w:color="auto"/>
        <w:right w:val="none" w:sz="0" w:space="0" w:color="auto"/>
      </w:divBdr>
    </w:div>
    <w:div w:id="2131849659">
      <w:bodyDiv w:val="1"/>
      <w:marLeft w:val="0"/>
      <w:marRight w:val="0"/>
      <w:marTop w:val="0"/>
      <w:marBottom w:val="0"/>
      <w:divBdr>
        <w:top w:val="none" w:sz="0" w:space="0" w:color="auto"/>
        <w:left w:val="none" w:sz="0" w:space="0" w:color="auto"/>
        <w:bottom w:val="none" w:sz="0" w:space="0" w:color="auto"/>
        <w:right w:val="none" w:sz="0" w:space="0" w:color="auto"/>
      </w:divBdr>
      <w:divsChild>
        <w:div w:id="1297224031">
          <w:marLeft w:val="0"/>
          <w:marRight w:val="0"/>
          <w:marTop w:val="0"/>
          <w:marBottom w:val="0"/>
          <w:divBdr>
            <w:top w:val="none" w:sz="0" w:space="0" w:color="auto"/>
            <w:left w:val="none" w:sz="0" w:space="0" w:color="auto"/>
            <w:bottom w:val="none" w:sz="0" w:space="0" w:color="auto"/>
            <w:right w:val="none" w:sz="0" w:space="0" w:color="auto"/>
          </w:divBdr>
        </w:div>
      </w:divsChild>
    </w:div>
    <w:div w:id="2139716554">
      <w:bodyDiv w:val="1"/>
      <w:marLeft w:val="0"/>
      <w:marRight w:val="0"/>
      <w:marTop w:val="0"/>
      <w:marBottom w:val="0"/>
      <w:divBdr>
        <w:top w:val="none" w:sz="0" w:space="0" w:color="auto"/>
        <w:left w:val="none" w:sz="0" w:space="0" w:color="auto"/>
        <w:bottom w:val="none" w:sz="0" w:space="0" w:color="auto"/>
        <w:right w:val="none" w:sz="0" w:space="0" w:color="auto"/>
      </w:divBdr>
    </w:div>
    <w:div w:id="2140099557">
      <w:bodyDiv w:val="1"/>
      <w:marLeft w:val="0"/>
      <w:marRight w:val="0"/>
      <w:marTop w:val="0"/>
      <w:marBottom w:val="0"/>
      <w:divBdr>
        <w:top w:val="none" w:sz="0" w:space="0" w:color="auto"/>
        <w:left w:val="none" w:sz="0" w:space="0" w:color="auto"/>
        <w:bottom w:val="none" w:sz="0" w:space="0" w:color="auto"/>
        <w:right w:val="none" w:sz="0" w:space="0" w:color="auto"/>
      </w:divBdr>
    </w:div>
    <w:div w:id="2144031546">
      <w:bodyDiv w:val="1"/>
      <w:marLeft w:val="0"/>
      <w:marRight w:val="0"/>
      <w:marTop w:val="0"/>
      <w:marBottom w:val="0"/>
      <w:divBdr>
        <w:top w:val="none" w:sz="0" w:space="0" w:color="auto"/>
        <w:left w:val="none" w:sz="0" w:space="0" w:color="auto"/>
        <w:bottom w:val="none" w:sz="0" w:space="0" w:color="auto"/>
        <w:right w:val="none" w:sz="0" w:space="0" w:color="auto"/>
      </w:divBdr>
    </w:div>
    <w:div w:id="21468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https://creativecommons.org/licenses/by-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BADF-E932-4B84-A5A1-BC759D60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41</Pages>
  <Words>10526</Words>
  <Characters>68530</Characters>
  <DocSecurity>0</DocSecurity>
  <Lines>1713</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2025-02-25T02:13:00Z</cp:lastPrinted>
  <dcterms:created xsi:type="dcterms:W3CDTF">2025-03-29T18:12:00Z</dcterms:created>
  <dcterms:modified xsi:type="dcterms:W3CDTF">2025-03-29T22:00:00Z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f80b312250aeeb5e04a3765922332bbf528118b49741dee450e16b9486fb5f87</vt:lpwstr>
  </property>
</Properties>
</file>