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AI Studio Automation Brief</w:t>
      </w:r>
    </w:p>
    <w:p>
      <w:r>
        <w:rPr>
          <w:color w:val="646464"/>
          <w:sz w:val="18"/>
        </w:rPr>
        <w:t>Executive summary for Maggie - operations automation plus AI-assisted production.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color w:val="2C3E50"/>
                <w:sz w:val="18"/>
              </w:rPr>
              <w:t>Goal: reduce assistant-heavy studio overhead while keeping human approval for creative, client-facing, financial, and publishing decisions.</w:t>
            </w:r>
          </w:p>
        </w:tc>
      </w:tr>
    </w:tbl>
    <w:p/>
    <w:p>
      <w:r>
        <w:rPr>
          <w:b/>
        </w:rPr>
        <w:t xml:space="preserve">System concept: </w:t>
      </w:r>
      <w:r>
        <w:t>two machines, one control model. The Mac mini hosts the always-on Studio Brain for lead handling, inbox drafting, reminders, CRM updates, and social content queues. The Mac Pro or main production workstation handles session prep, AI-assisted rough mixes, mastering passes, QC, and delivery. OpenClaw orchestrates, n8n routes, Docker contains services, Ollama runs local models, and humans approve sensitive actions.</w:t>
      </w:r>
    </w:p>
    <w:p>
      <w:pPr>
        <w:pStyle w:val="Heading1"/>
      </w:pPr>
      <w:r>
        <w:t>Five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fill="1F4E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360"/>
            <w:shd w:fill="1F4E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EDF3F9"/>
          </w:tcPr>
          <w:p>
            <w:r>
              <w:rPr>
                <w:color w:val="2C3E50"/>
                <w:sz w:val="16"/>
              </w:rPr>
              <w:t>1</w:t>
            </w:r>
          </w:p>
        </w:tc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EDF3F9"/>
          </w:tcPr>
          <w:p>
            <w:r>
              <w:rPr>
                <w:color w:val="2C3E50"/>
                <w:sz w:val="16"/>
              </w:rPr>
              <w:t>Session Intake &amp; Prep</w:t>
            </w:r>
          </w:p>
        </w:tc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EDF3F9"/>
          </w:tcPr>
          <w:p>
            <w:r>
              <w:rPr>
                <w:color w:val="2C3E50"/>
                <w:sz w:val="16"/>
              </w:rPr>
              <w:t>Validate assets, organize stems, and build the working session.</w:t>
            </w:r>
          </w:p>
        </w:tc>
      </w:tr>
      <w:tr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F8FBFE"/>
          </w:tcPr>
          <w:p>
            <w:r>
              <w:rPr>
                <w:color w:val="2C3E50"/>
                <w:sz w:val="16"/>
              </w:rPr>
              <w:t>2</w:t>
            </w:r>
          </w:p>
        </w:tc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F8FBFE"/>
          </w:tcPr>
          <w:p>
            <w:r>
              <w:rPr>
                <w:color w:val="2C3E50"/>
                <w:sz w:val="16"/>
              </w:rPr>
              <w:t>AI Mix &amp; Master</w:t>
            </w:r>
          </w:p>
        </w:tc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F8FBFE"/>
          </w:tcPr>
          <w:p>
            <w:r>
              <w:rPr>
                <w:color w:val="2C3E50"/>
                <w:sz w:val="16"/>
              </w:rPr>
              <w:t>Create strong starting mixes and mastering variants for review.</w:t>
            </w:r>
          </w:p>
        </w:tc>
      </w:tr>
      <w:tr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EDF3F9"/>
          </w:tcPr>
          <w:p>
            <w:r>
              <w:rPr>
                <w:color w:val="2C3E50"/>
                <w:sz w:val="16"/>
              </w:rPr>
              <w:t>3</w:t>
            </w:r>
          </w:p>
        </w:tc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EDF3F9"/>
          </w:tcPr>
          <w:p>
            <w:r>
              <w:rPr>
                <w:color w:val="2C3E50"/>
                <w:sz w:val="16"/>
              </w:rPr>
              <w:t>Automated QC &amp; Delivery</w:t>
            </w:r>
          </w:p>
        </w:tc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EDF3F9"/>
          </w:tcPr>
          <w:p>
            <w:r>
              <w:rPr>
                <w:color w:val="2C3E50"/>
                <w:sz w:val="16"/>
              </w:rPr>
              <w:t>Catch technical issues and assemble clean delivery packages.</w:t>
            </w:r>
          </w:p>
        </w:tc>
      </w:tr>
      <w:tr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F8FBFE"/>
          </w:tcPr>
          <w:p>
            <w:r>
              <w:rPr>
                <w:color w:val="2C3E50"/>
                <w:sz w:val="16"/>
              </w:rPr>
              <w:t>4</w:t>
            </w:r>
          </w:p>
        </w:tc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F8FBFE"/>
          </w:tcPr>
          <w:p>
            <w:r>
              <w:rPr>
                <w:color w:val="2C3E50"/>
                <w:sz w:val="16"/>
              </w:rPr>
              <w:t>Studio Brain / Operations</w:t>
            </w:r>
          </w:p>
        </w:tc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F8FBFE"/>
          </w:tcPr>
          <w:p>
            <w:r>
              <w:rPr>
                <w:color w:val="2C3E50"/>
                <w:sz w:val="16"/>
              </w:rPr>
              <w:t>Automate lead handling, email drafts, reminders, content planning, and project tracking.</w:t>
            </w:r>
          </w:p>
        </w:tc>
      </w:tr>
      <w:tr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EDF3F9"/>
          </w:tcPr>
          <w:p>
            <w:r>
              <w:rPr>
                <w:color w:val="2C3E50"/>
                <w:sz w:val="16"/>
              </w:rPr>
              <w:t>5</w:t>
            </w:r>
          </w:p>
        </w:tc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EDF3F9"/>
          </w:tcPr>
          <w:p>
            <w:r>
              <w:rPr>
                <w:color w:val="2C3E50"/>
                <w:sz w:val="16"/>
              </w:rPr>
              <w:t>Engineer Review &amp; Revision</w:t>
            </w:r>
          </w:p>
        </w:tc>
        <w:tc>
          <w:tcPr>
            <w:tcW w:type="dxa" w:w="3360"/>
            <w:tcMar>
              <w:top w:w="55" w:type="dxa"/>
              <w:start w:w="75" w:type="dxa"/>
              <w:bottom w:w="55" w:type="dxa"/>
              <w:end w:w="75" w:type="dxa"/>
            </w:tcMar>
            <w:shd w:fill="EDF3F9"/>
          </w:tcPr>
          <w:p>
            <w:r>
              <w:rPr>
                <w:color w:val="2C3E50"/>
                <w:sz w:val="16"/>
              </w:rPr>
              <w:t>Translate notes into controlled changes and keep final taste decisions human.</w:t>
            </w:r>
          </w:p>
        </w:tc>
      </w:tr>
    </w:tbl>
    <w:p/>
    <w:p>
      <w:pPr>
        <w:pStyle w:val="Heading1"/>
      </w:pPr>
      <w:r>
        <w:t>Why it works</w:t>
      </w:r>
    </w:p>
    <w:p>
      <w:pPr>
        <w:pStyle w:val="ListBullet"/>
        <w:spacing w:after="20"/>
      </w:pPr>
      <w:r>
        <w:t>Cuts repetitive freelance overhead and protects more time for paid creative work.</w:t>
      </w:r>
    </w:p>
    <w:p>
      <w:pPr>
        <w:pStyle w:val="ListBullet"/>
        <w:spacing w:after="20"/>
      </w:pPr>
      <w:r>
        <w:t>Keeps privacy high with local models and bounded tool wrappers.</w:t>
      </w:r>
    </w:p>
    <w:p>
      <w:pPr>
        <w:pStyle w:val="ListBullet"/>
        <w:spacing w:after="20"/>
      </w:pPr>
      <w:r>
        <w:t>Improves consistency through templates, QC gates, audit trails, and approval queues.</w:t>
      </w:r>
    </w:p>
    <w:p>
      <w:pPr>
        <w:pStyle w:val="ListBullet"/>
        <w:spacing w:after="20"/>
      </w:pPr>
      <w:r>
        <w:t>Starts small: build the Mac mini operations brain first, then automate session prep, QC, and revision handling on the production machine.</w:t>
      </w:r>
    </w:p>
    <w:sectPr w:rsidR="00FC693F" w:rsidRPr="0006063C" w:rsidSect="00034616">
      <w:footerReference w:type="default" r:id="rId9"/>
      <w:pgSz w:w="12240" w:h="15840"/>
      <w:pgMar w:top="792" w:right="1080" w:bottom="64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Prepared for Maggie - AI Studio Systems Concept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C3E5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12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