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 the District's respondeat superior exposure attaches under Gov. Code § 815.2, and a course-and-scope defense is not viable. 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