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40" w:lineRule="auto"/>
      </w:pPr>
      <w:r>
        <w:rPr>
          <w:rFonts w:ascii="Helvetica" w:hAnsi="Helvetica" w:cs="Helvetica" w:eastAsia="Helvetica"/>
          <w:b/>
          <w:color w:val="1B2A4E"/>
          <w:sz w:val="30"/>
        </w:rPr>
        <w:t>ALDER CREEK TRANSIT DISTRICT</w:t>
      </w:r>
    </w:p>
    <w:p>
      <w:pPr>
        <w:spacing w:after="40"/>
        <w:jc w:val="center"/>
      </w:pPr>
      <w:r>
        <w:rPr>
          <w:rFonts w:ascii="Helvetica" w:hAnsi="Helvetica" w:cs="Helvetica" w:eastAsia="Helvetica"/>
          <w:i/>
          <w:color w:val="85632B"/>
          <w:sz w:val="21"/>
        </w:rPr>
        <w:t>A Public Agency</w:t>
      </w:r>
    </w:p>
    <w:p>
      <w:pPr>
        <w:spacing w:after="200"/>
        <w:jc w:val="center"/>
        <w:pBdr>
          <w:bottom w:val="single" w:sz="8" w:space="6" w:color="85632B"/>
        </w:pBdr>
      </w:pPr>
      <w:r>
        <w:rPr>
          <w:rFonts w:ascii="Helvetica" w:hAnsi="Helvetica" w:cs="Helvetica" w:eastAsia="Helvetica"/>
          <w:color w:val="6B7280"/>
          <w:sz w:val="18"/>
        </w:rPr>
        <w:t>1200 Alder Creek Way, Rivergate, CA 91766  ·  (626) 555-0100</w:t>
      </w:r>
    </w:p>
    <w:p>
      <w:pPr>
        <w:spacing w:before="40" w:after="80"/>
        <w:pBdr>
          <w:bottom w:val="single" w:sz="6" w:space="1" w:color="000000"/>
        </w:pBdr>
      </w:pPr>
    </w:p>
    <w:p>
      <w:pPr>
        <w:spacing w:before="280" w:after="280" w:line="252" w:lineRule="auto"/>
        <w:jc w:val="center"/>
      </w:pPr>
      <w:r>
        <w:rPr>
          <w:rFonts w:ascii="Helvetica" w:hAnsi="Helvetica" w:cs="Helvetica" w:eastAsia="Helvetica"/>
          <w:b/>
          <w:color w:val="1B2A4E"/>
          <w:sz w:val="40"/>
        </w:rPr>
        <w:t>OWL-SERVICE OPERATING RULES AND</w:t>
        <w:br/>
        <w:t>STANDARD OPERATING PROCEDURES</w:t>
      </w:r>
    </w:p>
    <w:tbl>
      <w:tblPr>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3744"/>
        <w:gridCol w:w="5616"/>
      </w:tblGrid>
      <w:tr>
        <w:tc>
          <w:tcPr>
            <w:tcW w:type="dxa" w:w="3744"/>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Manual Reference:</w:t>
            </w:r>
          </w:p>
        </w:tc>
        <w:tc>
          <w:tcPr>
            <w:tcW w:type="dxa" w:w="5616"/>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ACTD-OPS-OWL-100</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Effective Date of Most Recent Revision:</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07/01/2024</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Supersedes:</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ACTD-OPS-OWL-100 (rev. 03/2021)</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Owner:</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Director of Operations, in coordination with Director of Safety</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Applies To:</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All ACTD Bus Operators, Dispatchers, Field Supervisors, and Operations Support personnel assigned to late-night service</w:t>
            </w:r>
          </w:p>
        </w:tc>
      </w:tr>
    </w:tbl>
    <w:p>
      <w:pPr>
        <w:spacing w:before="160" w:after="80"/>
        <w:pBdr>
          <w:bottom w:val="single" w:sz="6" w:space="1" w:color="000000"/>
        </w:pBdr>
      </w:pPr>
    </w:p>
    <w:p>
      <w:pPr>
        <w:spacing w:before="160" w:after="160"/>
        <w:jc w:val="left"/>
        <w:pBdr>
          <w:bottom w:val="single" w:sz="8" w:space="4" w:color="1B2A4E"/>
        </w:pBdr>
      </w:pPr>
      <w:r>
        <w:rPr>
          <w:rFonts w:ascii="Helvetica" w:hAnsi="Helvetica" w:cs="Helvetica" w:eastAsia="Helvetica"/>
          <w:b/>
          <w:color w:val="1B2A4E"/>
          <w:sz w:val="24"/>
        </w:rPr>
        <w:t>TABLE OF CONTENTS</w:t>
      </w:r>
    </w:p>
    <w:p>
      <w:pPr>
        <w:spacing w:before="20" w:after="80"/>
        <w:ind w:left="120"/>
        <w:tabs>
          <w:tab w:val="left" w:pos="360"/>
          <w:tab w:val="right" w:leader="dot" w:pos="9000"/>
        </w:tabs>
      </w:pPr>
      <w:r>
        <w:rPr>
          <w:rFonts w:ascii="Helvetica" w:hAnsi="Helvetica" w:cs="Helvetica" w:eastAsia="Helvetica"/>
          <w:b/>
          <w:color w:val="85632B"/>
          <w:sz w:val="21"/>
        </w:rPr>
        <w:t>1.</w:t>
        <w:tab/>
        <w:t>Definition of Owl Service</w:t>
        <w:tab/>
        <w:t>Rules 100–199</w:t>
      </w:r>
    </w:p>
    <w:p>
      <w:pPr>
        <w:spacing w:before="20" w:after="80"/>
        <w:ind w:left="120"/>
        <w:tabs>
          <w:tab w:val="left" w:pos="360"/>
          <w:tab w:val="right" w:leader="dot" w:pos="9000"/>
        </w:tabs>
      </w:pPr>
      <w:r>
        <w:rPr>
          <w:rFonts w:ascii="Helvetica" w:hAnsi="Helvetica" w:cs="Helvetica" w:eastAsia="Helvetica"/>
          <w:b/>
          <w:color w:val="85632B"/>
          <w:sz w:val="21"/>
        </w:rPr>
        <w:t>2.</w:t>
        <w:tab/>
        <w:t>Authorized Routes, Blocks, and Operator Bid Procedures</w:t>
        <w:tab/>
        <w:t>Rules 200–299</w:t>
      </w:r>
    </w:p>
    <w:p>
      <w:pPr>
        <w:spacing w:before="20" w:after="80"/>
        <w:ind w:left="120"/>
        <w:tabs>
          <w:tab w:val="left" w:pos="360"/>
          <w:tab w:val="right" w:leader="dot" w:pos="9000"/>
        </w:tabs>
      </w:pPr>
      <w:r>
        <w:rPr>
          <w:rFonts w:ascii="Helvetica" w:hAnsi="Helvetica" w:cs="Helvetica" w:eastAsia="Helvetica"/>
          <w:b/>
          <w:color w:val="85632B"/>
          <w:sz w:val="21"/>
        </w:rPr>
        <w:t>3.</w:t>
        <w:tab/>
        <w:t>Operator Responsibilities During Owl Service</w:t>
        <w:tab/>
        <w:t>Rules 300–399</w:t>
      </w:r>
    </w:p>
    <w:p>
      <w:pPr>
        <w:spacing w:before="20" w:after="80"/>
        <w:ind w:left="120"/>
        <w:tabs>
          <w:tab w:val="left" w:pos="360"/>
          <w:tab w:val="right" w:leader="dot" w:pos="9000"/>
        </w:tabs>
      </w:pPr>
      <w:r>
        <w:rPr>
          <w:rFonts w:ascii="Helvetica" w:hAnsi="Helvetica" w:cs="Helvetica" w:eastAsia="Helvetica"/>
          <w:b/>
          <w:color w:val="85632B"/>
          <w:sz w:val="21"/>
        </w:rPr>
        <w:t>4.</w:t>
        <w:tab/>
        <w:t>Dispatch Responsibilities</w:t>
        <w:tab/>
        <w:t>Rules 400–499</w:t>
      </w:r>
    </w:p>
    <w:p>
      <w:pPr>
        <w:spacing w:before="20" w:after="80"/>
        <w:ind w:left="120"/>
        <w:tabs>
          <w:tab w:val="left" w:pos="360"/>
          <w:tab w:val="right" w:leader="dot" w:pos="9000"/>
        </w:tabs>
      </w:pPr>
      <w:r>
        <w:rPr>
          <w:rFonts w:ascii="Helvetica" w:hAnsi="Helvetica" w:cs="Helvetica" w:eastAsia="Helvetica"/>
          <w:b/>
          <w:color w:val="85632B"/>
          <w:sz w:val="21"/>
        </w:rPr>
        <w:t>5.</w:t>
        <w:tab/>
        <w:t>Post-Incident Procedures</w:t>
        <w:tab/>
        <w:t>Rules 500–599</w:t>
      </w:r>
    </w:p>
    <w:p>
      <w:pPr>
        <w:spacing w:before="20" w:after="80"/>
        <w:ind w:left="120"/>
        <w:tabs>
          <w:tab w:val="left" w:pos="360"/>
          <w:tab w:val="right" w:leader="dot" w:pos="9000"/>
        </w:tabs>
      </w:pPr>
      <w:r>
        <w:rPr>
          <w:rFonts w:ascii="Helvetica" w:hAnsi="Helvetica" w:cs="Helvetica" w:eastAsia="Helvetica"/>
          <w:b/>
          <w:color w:val="85632B"/>
          <w:sz w:val="21"/>
        </w:rPr>
        <w:t>6.</w:t>
        <w:tab/>
        <w:t>Discipline for Policy Violations</w:t>
        <w:tab/>
        <w:t>Rules 600–699</w:t>
      </w:r>
    </w:p>
    <w:p>
      <w:pPr>
        <w:spacing w:before="200" w:after="80"/>
        <w:pBdr>
          <w:bottom w:val="single" w:sz="6" w:space="1" w:color="000000"/>
        </w:pBdr>
      </w:pP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1 — DEFINITION OF OWL SERVICE</w:t>
      </w:r>
    </w:p>
    <w:p>
      <w:pPr>
        <w:spacing w:before="120" w:after="120" w:line="276" w:lineRule="auto"/>
        <w:ind w:left="120" w:hanging="120"/>
      </w:pPr>
      <w:r>
        <w:rPr>
          <w:rFonts w:ascii="Helvetica" w:hAnsi="Helvetica" w:cs="Helvetica" w:eastAsia="Helvetica"/>
          <w:b/>
          <w:color w:val="1B2A4E"/>
          <w:sz w:val="21"/>
        </w:rPr>
        <w:t xml:space="preserve">Rule 101. Definition. </w:t>
      </w:r>
      <w:r>
        <w:rPr>
          <w:rFonts w:ascii="Helvetica" w:hAnsi="Helvetica" w:cs="Helvetica" w:eastAsia="Helvetica"/>
          <w:color w:val="2A2F3A"/>
          <w:sz w:val="21"/>
        </w:rPr>
        <w:t>“Owl service” means late-night fixed-route revenue bus service operated by the District on the authorized routes listed in Rule 201, between the hours of 23:00 and 05:00 daily. Service that pulls out before 23:00 and continues past that time, or that pulls in after 05:00 following an earlier pull-out, remains classified as Owl service for purposes of these Rules from the moment the block enters the 23:00–05:00 window.</w:t>
      </w:r>
    </w:p>
    <w:p>
      <w:pPr>
        <w:spacing w:before="120" w:after="120" w:line="276" w:lineRule="auto"/>
        <w:ind w:left="120" w:hanging="120"/>
      </w:pPr>
      <w:r>
        <w:rPr>
          <w:rFonts w:ascii="Helvetica" w:hAnsi="Helvetica" w:cs="Helvetica" w:eastAsia="Helvetica"/>
          <w:b/>
          <w:color w:val="1B2A4E"/>
          <w:sz w:val="21"/>
        </w:rPr>
        <w:t xml:space="preserve">Rule 102. Scope of Application. </w:t>
      </w:r>
      <w:r>
        <w:rPr>
          <w:rFonts w:ascii="Helvetica" w:hAnsi="Helvetica" w:cs="Helvetica" w:eastAsia="Helvetica"/>
          <w:color w:val="2A2F3A"/>
          <w:sz w:val="21"/>
        </w:rPr>
        <w:t>These Rules apply to every scheduled trip performed on an authorized Owl route within the Owl service window (23:00–05:00), to every operator assigned to an Owl block, and to every Dispatcher, Field Supervisor, and Operations Support employee who directs, monitors, or otherwise supports Owl service. Where a provision of these Rules is more restrictive than the general ACTD Operator Rulebook or Standard Bus Operator Bulletin, this manual controls for the Owl service window; otherwise, the general Rulebook remains in force.</w:t>
      </w:r>
    </w:p>
    <w:p>
      <w:pPr>
        <w:spacing w:before="120" w:after="120" w:line="276" w:lineRule="auto"/>
        <w:ind w:left="120" w:hanging="120"/>
      </w:pPr>
      <w:r>
        <w:rPr>
          <w:rFonts w:ascii="Helvetica" w:hAnsi="Helvetica" w:cs="Helvetica" w:eastAsia="Helvetica"/>
          <w:b/>
          <w:color w:val="1B2A4E"/>
          <w:sz w:val="21"/>
        </w:rPr>
        <w:t xml:space="preserve">Rule 103. Service Objectives. </w:t>
      </w:r>
      <w:r>
        <w:rPr>
          <w:rFonts w:ascii="Helvetica" w:hAnsi="Helvetica" w:cs="Helvetica" w:eastAsia="Helvetica"/>
          <w:color w:val="2A2F3A"/>
          <w:sz w:val="21"/>
        </w:rPr>
        <w:t>Owl service is provided to preserve overnight mobility for shift workers, medical patrons, and transit-dependent riders. The District’s operating objectives during the Owl service window are, in order of priority: (a) the safety of passengers, operators, and the public; (b) schedule adherence on the authorized routes; and (c) courteous, predictable customer service. Nothing in these Rules authorizes an operator or Dispatcher to compromise item (a) in the service of items (b) or (c).</w:t>
      </w:r>
    </w:p>
    <w:p>
      <w:pPr>
        <w:spacing w:before="120" w:after="120" w:line="276" w:lineRule="auto"/>
        <w:ind w:left="120" w:hanging="120"/>
      </w:pPr>
      <w:r>
        <w:rPr>
          <w:rFonts w:ascii="Helvetica" w:hAnsi="Helvetica" w:cs="Helvetica" w:eastAsia="Helvetica"/>
          <w:b/>
          <w:color w:val="1B2A4E"/>
          <w:sz w:val="21"/>
        </w:rPr>
        <w:t xml:space="preserve">Rule 104. Governing Authority. </w:t>
      </w:r>
      <w:r>
        <w:rPr>
          <w:rFonts w:ascii="Helvetica" w:hAnsi="Helvetica" w:cs="Helvetica" w:eastAsia="Helvetica"/>
          <w:color w:val="2A2F3A"/>
          <w:sz w:val="21"/>
        </w:rPr>
        <w:t>These Rules are adopted under the authority of the ACTD Board of Directors and are administered by the Director of Operations. They incorporate by reference the operator qualification and post-accident testing requirements of 49 CFR Part 655 (FTA Prevention of Alcohol Misuse and Prohibited Drug Use in Transit Operations), the commercial-driver medical certification requirements of 49 CFR Part 391, and the operator hours-of-service limits set forth in the current ACTD collective bargaining agreement.</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2 — AUTHORIZED ROUTES, BLOCKS, AND OPERATOR BID PROCEDURES</w:t>
      </w:r>
    </w:p>
    <w:p>
      <w:pPr>
        <w:spacing w:before="120" w:after="120" w:line="276" w:lineRule="auto"/>
        <w:ind w:left="120" w:hanging="120"/>
      </w:pPr>
      <w:r>
        <w:rPr>
          <w:rFonts w:ascii="Helvetica" w:hAnsi="Helvetica" w:cs="Helvetica" w:eastAsia="Helvetica"/>
          <w:b/>
          <w:color w:val="1B2A4E"/>
          <w:sz w:val="21"/>
        </w:rPr>
        <w:t xml:space="preserve">Rule 201. Authorized Owl Routes. </w:t>
      </w:r>
      <w:r>
        <w:rPr>
          <w:rFonts w:ascii="Helvetica" w:hAnsi="Helvetica" w:cs="Helvetica" w:eastAsia="Helvetica"/>
          <w:color w:val="2A2F3A"/>
          <w:sz w:val="21"/>
        </w:rPr>
        <w:t>The authorized routes on which Owl service may be operated are:</w:t>
      </w:r>
    </w:p>
    <w:tbl>
      <w:tblPr>
        <w:tblStyle w:val="TableGrid"/>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1440"/>
        <w:gridCol w:w="7920"/>
      </w:tblGrid>
      <w:tr>
        <w:tc>
          <w:tcPr>
            <w:tcW w:type="dxa" w:w="1440"/>
            <w:vAlign w:val="center"/>
            <w:tcMar>
              <w:top w:w="80" w:type="dxa"/>
              <w:bottom w:w="80" w:type="dxa"/>
              <w:start w:w="140" w:type="dxa"/>
              <w:end w:w="140" w:type="dxa"/>
              <w:left w:w="140" w:type="dxa"/>
              <w:right w:w="140" w:type="dxa"/>
            </w:tcMar>
            <w:shd w:val="clear" w:color="auto" w:fill="1B2A4E"/>
          </w:tcPr>
          <w:p>
            <w:pPr>
              <w:spacing w:before="0" w:after="0"/>
              <w:jc w:val="center"/>
            </w:pPr>
            <w:r>
              <w:rPr>
                <w:rFonts w:ascii="Helvetica" w:hAnsi="Helvetica" w:cs="Helvetica" w:eastAsia="Helvetica"/>
                <w:b/>
                <w:color w:val="FFFFFF"/>
                <w:sz w:val="21"/>
              </w:rPr>
            </w:r>
            <w:r>
              <w:rPr>
                <w:rFonts w:ascii="Helvetica" w:hAnsi="Helvetica" w:cs="Helvetica" w:eastAsia="Helvetica"/>
                <w:b/>
                <w:color w:val="FFFFFF"/>
                <w:sz w:val="21"/>
              </w:rPr>
              <w:t>Route</w:t>
            </w:r>
          </w:p>
        </w:tc>
        <w:tc>
          <w:tcPr>
            <w:tcW w:type="dxa" w:w="7920"/>
            <w:vAlign w:val="center"/>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Corridor (general description)</w:t>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510</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Alder Creek Blvd. — East–West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511</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Cedar Heights — North County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512</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S. Main / Fifth Corridor — Downtown Rivergate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514</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Beacon–Poplar Cross-Town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517</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Rivergate Plaza — Medical Center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519</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West Loop / Industrial Owl</w:t>
            </w:r>
            <w:r>
              <w:rPr>
                <w:rFonts w:ascii="Helvetica" w:hAnsi="Helvetica" w:cs="Helvetica" w:eastAsia="Helvetica"/>
                <w:color w:val="2A2F3A"/>
                <w:sz w:val="21"/>
              </w:rPr>
            </w:r>
          </w:p>
        </w:tc>
      </w:tr>
    </w:tbl>
    <w:p>
      <w:pPr>
        <w:spacing w:before="0" w:after="80"/>
      </w:pPr>
      <w:r>
        <w:rPr>
          <w:rFonts w:ascii="Helvetica" w:hAnsi="Helvetica" w:cs="Helvetica" w:eastAsia="Helvetica"/>
          <w:b w:val="0"/>
          <w:i w:val="0"/>
          <w:color w:val="2A2F3A"/>
          <w:sz w:val="21"/>
        </w:rPr>
      </w:r>
    </w:p>
    <w:p>
      <w:pPr>
        <w:spacing w:before="80" w:after="160"/>
        <w:ind w:left="360"/>
        <w:pBdr>
          <w:left w:val="single" w:sz="18" w:space="8" w:color="85632B"/>
        </w:pBdr>
      </w:pPr>
      <w:r>
        <w:rPr>
          <w:rFonts w:ascii="Helvetica" w:hAnsi="Helvetica" w:cs="Helvetica" w:eastAsia="Helvetica"/>
          <w:b w:val="0"/>
          <w:i/>
          <w:color w:val="2C3E66"/>
          <w:sz w:val="20"/>
        </w:rPr>
        <w:t>No other route number may be operated in revenue service between 23:00 and 05:00 except by prior written authorization from the Director of Operations or a designee at or above the level of Superintendent of Transportation. A temporary reroute around an obstruction that keeps the vehicle on the same route number is not a new route for purposes of this Rule.</w:t>
      </w:r>
    </w:p>
    <w:p>
      <w:pPr>
        <w:spacing w:before="120" w:after="120" w:line="276" w:lineRule="auto"/>
        <w:ind w:left="120" w:hanging="120"/>
      </w:pPr>
      <w:r>
        <w:rPr>
          <w:rFonts w:ascii="Helvetica" w:hAnsi="Helvetica" w:cs="Helvetica" w:eastAsia="Helvetica"/>
          <w:b/>
          <w:color w:val="1B2A4E"/>
          <w:sz w:val="21"/>
        </w:rPr>
        <w:t xml:space="preserve">Rule 202. Owl Blocks and Block Identifiers. </w:t>
      </w:r>
      <w:r>
        <w:rPr>
          <w:rFonts w:ascii="Helvetica" w:hAnsi="Helvetica" w:cs="Helvetica" w:eastAsia="Helvetica"/>
          <w:color w:val="2A2F3A"/>
          <w:sz w:val="21"/>
        </w:rPr>
        <w:t>Each authorized Owl route is operated pursuant to one or more standing blocks published in the Owl Service Run Schedule. Owl block identifiers use the suffix “-OWL” appended to the route number (for example, “512-OWL”). The Owl Service Run Schedule is maintained by the Scheduling Section of Operations and is the controlling document for pull-out time, pull-in time, timepoint targets, layover locations, and relief points on any given block.</w:t>
      </w:r>
    </w:p>
    <w:p>
      <w:pPr>
        <w:spacing w:before="120" w:after="120" w:line="276" w:lineRule="auto"/>
        <w:ind w:left="120" w:hanging="120"/>
      </w:pPr>
      <w:r>
        <w:rPr>
          <w:rFonts w:ascii="Helvetica" w:hAnsi="Helvetica" w:cs="Helvetica" w:eastAsia="Helvetica"/>
          <w:b/>
          <w:color w:val="1B2A4E"/>
          <w:sz w:val="21"/>
        </w:rPr>
        <w:t xml:space="preserve">Rule 203. Bid Procedures. </w:t>
      </w:r>
      <w:r>
        <w:rPr>
          <w:rFonts w:ascii="Helvetica" w:hAnsi="Helvetica" w:cs="Helvetica" w:eastAsia="Helvetica"/>
          <w:color w:val="2A2F3A"/>
          <w:sz w:val="21"/>
        </w:rPr>
        <w:t>Owl blocks are bid quarterly under the general seniority bid procedures in the collective bargaining agreement. An operator may bid an Owl block only if the operator (a) holds a Class B commercial license with passenger endorsement in good standing, (b) holds a current DOT medical certificate, (c) is enrolled in the District’s random controlled-substances and alcohol testing pool under 49 CFR Part 655, (d) has completed the Owl-service orientation module within the last thirty-six (36) months, and (e) is not under active safety-related discipline of the type identified in Rule 601. Bid awards are posted by the Scheduling Section and are effective on the first service day of the bid quarter.</w:t>
      </w:r>
    </w:p>
    <w:p>
      <w:pPr>
        <w:spacing w:before="120" w:after="120" w:line="276" w:lineRule="auto"/>
        <w:ind w:left="120" w:hanging="120"/>
      </w:pPr>
      <w:r>
        <w:rPr>
          <w:rFonts w:ascii="Helvetica" w:hAnsi="Helvetica" w:cs="Helvetica" w:eastAsia="Helvetica"/>
          <w:b/>
          <w:color w:val="1B2A4E"/>
          <w:sz w:val="21"/>
        </w:rPr>
        <w:t xml:space="preserve">Rule 204. Extra-Board and Temporary Assignments. </w:t>
      </w:r>
      <w:r>
        <w:rPr>
          <w:rFonts w:ascii="Helvetica" w:hAnsi="Helvetica" w:cs="Helvetica" w:eastAsia="Helvetica"/>
          <w:color w:val="2A2F3A"/>
          <w:sz w:val="21"/>
        </w:rPr>
        <w:t>Owl blocks that are not filled by regular bid may be filled from the Owl-qualified extra board or by voluntary sign-up. The prerequisites in Rule 203 apply. An operator not on the Owl-qualified list may not be assigned to an Owl block except by written temporary qualification issued by the Director of Operations.</w:t>
      </w:r>
    </w:p>
    <w:p>
      <w:pPr>
        <w:spacing w:before="120" w:after="120" w:line="276" w:lineRule="auto"/>
        <w:ind w:left="120" w:hanging="120"/>
      </w:pPr>
      <w:r>
        <w:rPr>
          <w:rFonts w:ascii="Helvetica" w:hAnsi="Helvetica" w:cs="Helvetica" w:eastAsia="Helvetica"/>
          <w:b/>
          <w:color w:val="1B2A4E"/>
          <w:sz w:val="21"/>
        </w:rPr>
        <w:t xml:space="preserve">Rule 205. Trades and Give-Backs. </w:t>
      </w:r>
      <w:r>
        <w:rPr>
          <w:rFonts w:ascii="Helvetica" w:hAnsi="Helvetica" w:cs="Helvetica" w:eastAsia="Helvetica"/>
          <w:color w:val="2A2F3A"/>
          <w:sz w:val="21"/>
        </w:rPr>
        <w:t>An operator may trade an Owl block with another Owl-qualified operator, or give the block back to Dispatch for the extra board, only through the Trade Desk in accordance with the general trade procedures. All trades and give-backs must be recorded in the run schedule of record before the pull-out time of the affected block. Verbal or informal trades — including private arrangements between operators without Trade Desk recording — are not recognized.</w:t>
      </w:r>
    </w:p>
    <w:p>
      <w:pPr>
        <w:spacing w:before="120" w:after="120" w:line="276" w:lineRule="auto"/>
        <w:ind w:left="120" w:hanging="120"/>
      </w:pPr>
      <w:r>
        <w:rPr>
          <w:rFonts w:ascii="Helvetica" w:hAnsi="Helvetica" w:cs="Helvetica" w:eastAsia="Helvetica"/>
          <w:b/>
          <w:color w:val="1B2A4E"/>
          <w:sz w:val="21"/>
        </w:rPr>
        <w:t xml:space="preserve">Rule 206. Fatigue Management. </w:t>
      </w:r>
      <w:r>
        <w:rPr>
          <w:rFonts w:ascii="Helvetica" w:hAnsi="Helvetica" w:cs="Helvetica" w:eastAsia="Helvetica"/>
          <w:color w:val="2A2F3A"/>
          <w:sz w:val="21"/>
        </w:rPr>
        <w:t>No operator may pull out on an Owl block having worked in excess of the hours-of-service limits published by the District. An operator who becomes aware, at any time before or during a shift, that fatigue or a change in personal circumstances may impair safe operation shall notify Dispatch and remove themselves from service under Rule 301. Dispatch shall not pressure or induce an operator to continue in service in contravention of this Rule.</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3 — OPERATOR RESPONSIBILITIES DURING OWL SERVICE</w:t>
      </w:r>
    </w:p>
    <w:p>
      <w:pPr>
        <w:spacing w:before="120" w:after="120" w:line="276" w:lineRule="auto"/>
        <w:ind w:left="120" w:hanging="120"/>
      </w:pPr>
      <w:r>
        <w:rPr>
          <w:rFonts w:ascii="Helvetica" w:hAnsi="Helvetica" w:cs="Helvetica" w:eastAsia="Helvetica"/>
          <w:b/>
          <w:color w:val="1B2A4E"/>
          <w:sz w:val="21"/>
        </w:rPr>
        <w:t xml:space="preserve">Rule 301. Fitness for Duty. </w:t>
      </w:r>
      <w:r>
        <w:rPr>
          <w:rFonts w:ascii="Helvetica" w:hAnsi="Helvetica" w:cs="Helvetica" w:eastAsia="Helvetica"/>
          <w:color w:val="2A2F3A"/>
          <w:sz w:val="21"/>
        </w:rPr>
        <w:t>An operator reporting for an Owl block must be fit for duty. Fitness for duty requires, at minimum, that the operator (a) be free of the influence of alcohol; (b) be free of the influence of any controlled substance, prescription medication, or over-the-counter preparation that impairs or that carries a manufacturer’s or prescriber’s warning against operation of a motor vehicle; (c) have obtained adequate rest; (d) be free of any acute physical or mental condition that impairs safe operation; and (e) be within the terms of any current DOT medical certificate limitation. An operator who does not meet Rule 301 shall self-report to Dispatch and shall not accept dispatch orders to pull out. Self-reporting under this Rule is not, by itself, grounds for discipline.</w:t>
      </w:r>
    </w:p>
    <w:p>
      <w:pPr>
        <w:spacing w:before="120" w:after="120" w:line="276" w:lineRule="auto"/>
        <w:ind w:left="120" w:hanging="120"/>
      </w:pPr>
      <w:r>
        <w:rPr>
          <w:rFonts w:ascii="Helvetica" w:hAnsi="Helvetica" w:cs="Helvetica" w:eastAsia="Helvetica"/>
          <w:b/>
          <w:color w:val="1B2A4E"/>
          <w:sz w:val="21"/>
        </w:rPr>
        <w:t xml:space="preserve">Rule 302. Pre-Trip Inspection. </w:t>
      </w:r>
      <w:r>
        <w:rPr>
          <w:rFonts w:ascii="Helvetica" w:hAnsi="Helvetica" w:cs="Helvetica" w:eastAsia="Helvetica"/>
          <w:color w:val="2A2F3A"/>
          <w:sz w:val="21"/>
        </w:rPr>
        <w:t>Before every Owl pull-out, the operator shall complete the Pre-Trip Inspection required by 49 CFR Part 396 (§ 396.13, Driver Inspection) and by ACTD Fleet Bulletin FLT-014, including without limitation service and parking brakes, steering, tires, lighting, wipers, mirrors, horn, farebox, destination sign, wheelchair lift/ramp, on-board camera indicator, radio, mobile data terminal, and fluid levels. Defects shall be recorded on the Vehicle Condition Report. A defect that constitutes an out-of-service condition under the ACTD Out-of-Service Table shall be reported to Dispatch immediately; the operator shall not place the vehicle in revenue service until the defect is cleared by Fleet Maintenance.</w:t>
      </w:r>
    </w:p>
    <w:p>
      <w:pPr>
        <w:spacing w:before="120" w:after="120" w:line="276" w:lineRule="auto"/>
        <w:ind w:left="120" w:hanging="120"/>
      </w:pPr>
      <w:r>
        <w:rPr>
          <w:rFonts w:ascii="Helvetica" w:hAnsi="Helvetica" w:cs="Helvetica" w:eastAsia="Helvetica"/>
          <w:b/>
          <w:color w:val="1B2A4E"/>
          <w:sz w:val="21"/>
        </w:rPr>
        <w:t xml:space="preserve">Rule 303. Adherence to Assigned Run Schedule. </w:t>
      </w:r>
      <w:r>
        <w:rPr>
          <w:rFonts w:ascii="Helvetica" w:hAnsi="Helvetica" w:cs="Helvetica" w:eastAsia="Helvetica"/>
          <w:color w:val="2A2F3A"/>
          <w:sz w:val="21"/>
        </w:rPr>
        <w:t>The operator shall operate the assigned block on the assigned route in accordance with the Owl Service Run Schedule published for that day. This includes the scheduled pull-out time, the sequence and timing of timepoints, the designated layover locations, and the scheduled pull-in time. The run schedule of record is the controlling document; a verbal instruction that conflicts with the run schedule of record does not override it except as expressly provided in Rule 304.</w:t>
      </w:r>
    </w:p>
    <w:p>
      <w:pPr>
        <w:spacing w:before="120" w:after="120" w:line="276" w:lineRule="auto"/>
        <w:ind w:left="120" w:hanging="120"/>
      </w:pPr>
      <w:r>
        <w:rPr>
          <w:rFonts w:ascii="Helvetica" w:hAnsi="Helvetica" w:cs="Helvetica" w:eastAsia="Helvetica"/>
          <w:b/>
          <w:color w:val="1B2A4E"/>
          <w:sz w:val="21"/>
        </w:rPr>
        <w:t xml:space="preserve">Rule 304. No Deviations Without Dispatch Approval. </w:t>
      </w:r>
      <w:r>
        <w:rPr>
          <w:rFonts w:ascii="Helvetica" w:hAnsi="Helvetica" w:cs="Helvetica" w:eastAsia="Helvetica"/>
          <w:color w:val="2A2F3A"/>
          <w:sz w:val="21"/>
        </w:rPr>
        <w:t>An operator shall not deviate from the assigned route, block, or run schedule without prior authorization from Dispatch. Authorized deviations include, without limitation: (a) detours around obstructions, traffic-control orders, or emergency scenes; (b) unscheduled service holds for medical, security, or mechanical reasons; (c) short-turn or drop-back moves ordered by Dispatch to recover schedule; and (d) any other deviation expressly requested and logged by Dispatch. Every deviation, whether requested by the operator or initiated by Dispatch, shall be logged by Dispatch in the run log with the time, the nature of the deviation, and the identity of the authorizing Dispatcher. Off-schedule or off-route operation that has not been authorized and logged by Dispatch is a violation of these Rules.</w:t>
      </w:r>
    </w:p>
    <w:p>
      <w:pPr>
        <w:spacing w:before="120" w:after="120" w:line="276" w:lineRule="auto"/>
        <w:ind w:left="120" w:hanging="120"/>
      </w:pPr>
      <w:r>
        <w:rPr>
          <w:rFonts w:ascii="Helvetica" w:hAnsi="Helvetica" w:cs="Helvetica" w:eastAsia="Helvetica"/>
          <w:b/>
          <w:color w:val="1B2A4E"/>
          <w:sz w:val="21"/>
        </w:rPr>
        <w:t xml:space="preserve">Rule 305. Communications. </w:t>
      </w:r>
      <w:r>
        <w:rPr>
          <w:rFonts w:ascii="Helvetica" w:hAnsi="Helvetica" w:cs="Helvetica" w:eastAsia="Helvetica"/>
          <w:color w:val="2A2F3A"/>
          <w:sz w:val="21"/>
        </w:rPr>
        <w:t>The operator shall monitor the assigned radio channel and the mobile data terminal at all times during the Owl service window. Radio and MDT traffic shall be brief, professional, and limited to operational content. Personal-device use while the vehicle is in motion is prohibited under the general Rulebook and is separately prohibited under this Rule during the Owl service window.</w:t>
      </w:r>
    </w:p>
    <w:p>
      <w:pPr>
        <w:spacing w:before="120" w:after="120" w:line="276" w:lineRule="auto"/>
        <w:ind w:left="120" w:hanging="120"/>
      </w:pPr>
      <w:r>
        <w:rPr>
          <w:rFonts w:ascii="Helvetica" w:hAnsi="Helvetica" w:cs="Helvetica" w:eastAsia="Helvetica"/>
          <w:b/>
          <w:color w:val="1B2A4E"/>
          <w:sz w:val="21"/>
        </w:rPr>
        <w:t xml:space="preserve">Rule 306. Passenger Handling. </w:t>
      </w:r>
      <w:r>
        <w:rPr>
          <w:rFonts w:ascii="Helvetica" w:hAnsi="Helvetica" w:cs="Helvetica" w:eastAsia="Helvetica"/>
          <w:color w:val="2A2F3A"/>
          <w:sz w:val="21"/>
        </w:rPr>
        <w:t>Owl operators shall enforce the District’s fare and code-of-conduct policies with professionalism. Where a passenger situation exceeds the operator’s ability to resolve safely, the operator shall summon Dispatch and, where appropriate, request law-enforcement response. The operator shall not physically eject a passenger or leave the operator’s seat during a passenger dispute except to the extent required by an immediate safety necessity.</w:t>
      </w:r>
    </w:p>
    <w:p>
      <w:pPr>
        <w:spacing w:before="120" w:after="120" w:line="276" w:lineRule="auto"/>
        <w:ind w:left="120" w:hanging="120"/>
      </w:pPr>
      <w:r>
        <w:rPr>
          <w:rFonts w:ascii="Helvetica" w:hAnsi="Helvetica" w:cs="Helvetica" w:eastAsia="Helvetica"/>
          <w:b/>
          <w:color w:val="1B2A4E"/>
          <w:sz w:val="21"/>
        </w:rPr>
        <w:t xml:space="preserve">Rule 307. End-of-Shift Duties. </w:t>
      </w:r>
      <w:r>
        <w:rPr>
          <w:rFonts w:ascii="Helvetica" w:hAnsi="Helvetica" w:cs="Helvetica" w:eastAsia="Helvetica"/>
          <w:color w:val="2A2F3A"/>
          <w:sz w:val="21"/>
        </w:rPr>
        <w:t>At pull-in, the operator shall complete the Post-Trip Inspection, secure the vehicle, submit the Vehicle Condition Report, deposit the farebox, and complete any incident, defect, or exception documentation opened during the shift. Time records shall be submitted before the operator leaves the facility.</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4 — DISPATCH RESPONSIBILITIES</w:t>
      </w:r>
    </w:p>
    <w:p>
      <w:pPr>
        <w:spacing w:before="120" w:after="120" w:line="276" w:lineRule="auto"/>
        <w:ind w:left="120" w:hanging="120"/>
      </w:pPr>
      <w:r>
        <w:rPr>
          <w:rFonts w:ascii="Helvetica" w:hAnsi="Helvetica" w:cs="Helvetica" w:eastAsia="Helvetica"/>
          <w:b/>
          <w:color w:val="1B2A4E"/>
          <w:sz w:val="21"/>
        </w:rPr>
        <w:t xml:space="preserve">Rule 401. General Duty. </w:t>
      </w:r>
      <w:r>
        <w:rPr>
          <w:rFonts w:ascii="Helvetica" w:hAnsi="Helvetica" w:cs="Helvetica" w:eastAsia="Helvetica"/>
          <w:color w:val="2A2F3A"/>
          <w:sz w:val="21"/>
        </w:rPr>
        <w:t>The Owl Dispatcher on duty is responsible for the safe, efficient, and rule-compliant operation of all Owl blocks during the assigned watch. The Dispatcher shall know the Owl Service Run Schedule of record, the identity and Owl qualification of every operator assigned during the watch, and the current status of every vehicle in Owl service.</w:t>
      </w:r>
    </w:p>
    <w:p>
      <w:pPr>
        <w:spacing w:before="120" w:after="120" w:line="276" w:lineRule="auto"/>
        <w:ind w:left="120" w:hanging="120"/>
      </w:pPr>
      <w:r>
        <w:rPr>
          <w:rFonts w:ascii="Helvetica" w:hAnsi="Helvetica" w:cs="Helvetica" w:eastAsia="Helvetica"/>
          <w:b/>
          <w:color w:val="1B2A4E"/>
          <w:sz w:val="21"/>
        </w:rPr>
        <w:t xml:space="preserve">Rule 402. Roll-Call and Pull-Out Confirmation. </w:t>
      </w:r>
      <w:r>
        <w:rPr>
          <w:rFonts w:ascii="Helvetica" w:hAnsi="Helvetica" w:cs="Helvetica" w:eastAsia="Helvetica"/>
          <w:color w:val="2A2F3A"/>
          <w:sz w:val="21"/>
        </w:rPr>
        <w:t>The Dispatcher shall confirm at pull-out that (a) the operator assigned to the block is Owl-qualified under Rule 203, (b) the operator has completed sign-on and pre-trip, and (c) the vehicle number matches the vehicle assigned in the fleet-assignment system. Any mismatch shall be resolved and logged before pull-out.</w:t>
      </w:r>
    </w:p>
    <w:p>
      <w:pPr>
        <w:spacing w:before="120" w:after="120" w:line="276" w:lineRule="auto"/>
        <w:ind w:left="120" w:hanging="120"/>
      </w:pPr>
      <w:r>
        <w:rPr>
          <w:rFonts w:ascii="Helvetica" w:hAnsi="Helvetica" w:cs="Helvetica" w:eastAsia="Helvetica"/>
          <w:b/>
          <w:color w:val="1B2A4E"/>
          <w:sz w:val="21"/>
        </w:rPr>
        <w:t xml:space="preserve">Rule 403. Communication Protocols. </w:t>
      </w:r>
      <w:r>
        <w:rPr>
          <w:rFonts w:ascii="Helvetica" w:hAnsi="Helvetica" w:cs="Helvetica" w:eastAsia="Helvetica"/>
          <w:color w:val="2A2F3A"/>
          <w:sz w:val="21"/>
        </w:rPr>
        <w:t>Dispatch–operator communications shall be conducted on the assigned radio channel or MDT. All operational instructions — including detours, holds, short-turns, extension of service, relief orders, and any deviation from the run schedule of record — shall be issued through recorded and logged channels. Instructions given by personal cellular telephone, personal text message, or off-record channel are not authorized communications under these Rules and do not constitute Dispatch approval for the purpose of Rule 304. If circumstances require use of a telephone (for example, radio failure), the Dispatcher shall promptly enter the substance and time of the call into the run log of record.</w:t>
      </w:r>
    </w:p>
    <w:p>
      <w:pPr>
        <w:spacing w:before="120" w:after="120" w:line="276" w:lineRule="auto"/>
        <w:ind w:left="120" w:hanging="120"/>
      </w:pPr>
      <w:r>
        <w:rPr>
          <w:rFonts w:ascii="Helvetica" w:hAnsi="Helvetica" w:cs="Helvetica" w:eastAsia="Helvetica"/>
          <w:b/>
          <w:color w:val="1B2A4E"/>
          <w:sz w:val="21"/>
        </w:rPr>
        <w:t xml:space="preserve">Rule 404. Run Log. </w:t>
      </w:r>
      <w:r>
        <w:rPr>
          <w:rFonts w:ascii="Helvetica" w:hAnsi="Helvetica" w:cs="Helvetica" w:eastAsia="Helvetica"/>
          <w:color w:val="2A2F3A"/>
          <w:sz w:val="21"/>
        </w:rPr>
        <w:t>The Dispatcher shall maintain a contemporaneous run log for the watch, recording pull-out and pull-in times, timepoint exceptions, deviations authorized under Rule 304, incidents, and any operator- or vehicle-status changes. The run log of record is a business record of the District and is retained under the District’s records-retention schedule.</w:t>
      </w:r>
    </w:p>
    <w:p>
      <w:pPr>
        <w:spacing w:before="120" w:after="120" w:line="276" w:lineRule="auto"/>
        <w:ind w:left="120" w:hanging="120"/>
      </w:pPr>
      <w:r>
        <w:rPr>
          <w:rFonts w:ascii="Helvetica" w:hAnsi="Helvetica" w:cs="Helvetica" w:eastAsia="Helvetica"/>
          <w:b/>
          <w:color w:val="1B2A4E"/>
          <w:sz w:val="21"/>
        </w:rPr>
        <w:t xml:space="preserve">Rule 405. Incident Notification and Reporting. </w:t>
      </w:r>
      <w:r>
        <w:rPr>
          <w:rFonts w:ascii="Helvetica" w:hAnsi="Helvetica" w:cs="Helvetica" w:eastAsia="Helvetica"/>
          <w:color w:val="2A2F3A"/>
          <w:sz w:val="21"/>
        </w:rPr>
        <w:t>Upon receiving notice of an incident on an Owl block, the Dispatcher shall (a) direct the operator through the immediate on-scene steps in Rule 501; (b) notify the on-duty Field Supervisor and the Director of Safety’s on-call designee; (c) confirm dispatch of emergency medical services and law enforcement as circumstances require; (d) open an incident file in the incident-management system with the date, time, location, block, vehicle, operator, and initial description; and (e) preserve for retention the applicable AVL/GPS track, radio audio, and MDT log for the block. The Dispatcher’s on-scene draft is a preliminary document and is superseded by the final incident report prepared under Rule 503.</w:t>
      </w:r>
    </w:p>
    <w:p>
      <w:pPr>
        <w:spacing w:before="120" w:after="120" w:line="276" w:lineRule="auto"/>
        <w:ind w:left="120" w:hanging="120"/>
      </w:pPr>
      <w:r>
        <w:rPr>
          <w:rFonts w:ascii="Helvetica" w:hAnsi="Helvetica" w:cs="Helvetica" w:eastAsia="Helvetica"/>
          <w:b/>
          <w:color w:val="1B2A4E"/>
          <w:sz w:val="21"/>
        </w:rPr>
        <w:t xml:space="preserve">Rule 406. Fatigue and Fitness Referrals. </w:t>
      </w:r>
      <w:r>
        <w:rPr>
          <w:rFonts w:ascii="Helvetica" w:hAnsi="Helvetica" w:cs="Helvetica" w:eastAsia="Helvetica"/>
          <w:color w:val="2A2F3A"/>
          <w:sz w:val="21"/>
        </w:rPr>
        <w:t>Where the Dispatcher has reasonable cause to believe that an operator is not fit for duty under Rule 301 — including, without limitation, slurred speech, incoherent radio traffic, missed timepoints without explanation, or reports from passengers or the public — the Dispatcher shall immediately hold the vehicle, dispatch a Field Supervisor to the location, and notify the Director of Safety’s on-call designee. The Dispatcher shall not return the operator to service without written clearance.</w:t>
      </w:r>
    </w:p>
    <w:p>
      <w:pPr>
        <w:spacing w:before="120" w:after="120" w:line="276" w:lineRule="auto"/>
        <w:ind w:left="120" w:hanging="120"/>
      </w:pPr>
      <w:r>
        <w:rPr>
          <w:rFonts w:ascii="Helvetica" w:hAnsi="Helvetica" w:cs="Helvetica" w:eastAsia="Helvetica"/>
          <w:b/>
          <w:color w:val="1B2A4E"/>
          <w:sz w:val="21"/>
        </w:rPr>
        <w:t xml:space="preserve">Rule 407. No Off-Record Assignments. </w:t>
      </w:r>
      <w:r>
        <w:rPr>
          <w:rFonts w:ascii="Helvetica" w:hAnsi="Helvetica" w:cs="Helvetica" w:eastAsia="Helvetica"/>
          <w:color w:val="2A2F3A"/>
          <w:sz w:val="21"/>
        </w:rPr>
        <w:t>A Dispatcher shall not assign, extend, or reassign a block, or authorize a route or schedule deviation, other than through the run schedule of record and the run log. Off-record verbal or text-message instructions do not create authority to operate outside the run schedule of record.</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5 — POST-INCIDENT PROCEDURES</w:t>
      </w:r>
    </w:p>
    <w:p>
      <w:pPr>
        <w:spacing w:before="120" w:after="120" w:line="276" w:lineRule="auto"/>
        <w:ind w:left="120" w:hanging="120"/>
      </w:pPr>
      <w:r>
        <w:rPr>
          <w:rFonts w:ascii="Helvetica" w:hAnsi="Helvetica" w:cs="Helvetica" w:eastAsia="Helvetica"/>
          <w:b/>
          <w:color w:val="1B2A4E"/>
          <w:sz w:val="21"/>
        </w:rPr>
        <w:t xml:space="preserve">Rule 501. Immediate On-Scene Steps. </w:t>
      </w:r>
      <w:r>
        <w:rPr>
          <w:rFonts w:ascii="Helvetica" w:hAnsi="Helvetica" w:cs="Helvetica" w:eastAsia="Helvetica"/>
          <w:color w:val="2A2F3A"/>
          <w:sz w:val="21"/>
        </w:rPr>
        <w:t>Upon involvement in a collision, near-collision requiring evasive action, passenger injury, alleged operator misconduct, or any other reportable incident during the Owl service window, the operator shall, in the following order and to the extent safely possible:</w:t>
      </w:r>
    </w:p>
    <w:p>
      <w:pPr>
        <w:spacing w:before="40" w:after="80" w:line="276" w:lineRule="auto"/>
        <w:ind w:left="480" w:hanging="240"/>
      </w:pPr>
      <w:r>
        <w:rPr>
          <w:rFonts w:ascii="Helvetica" w:hAnsi="Helvetica" w:cs="Helvetica" w:eastAsia="Helvetica"/>
          <w:b/>
          <w:color w:val="85632B"/>
          <w:sz w:val="20"/>
        </w:rPr>
        <w:t>(a) Bring the vehicle to a controlled stop, place the transmission in neutral (or park), set the parking brake, and secure the vehicle;</w:t>
      </w:r>
    </w:p>
    <w:p>
      <w:pPr>
        <w:spacing w:before="40" w:after="80" w:line="276" w:lineRule="auto"/>
        <w:ind w:left="480" w:hanging="240"/>
      </w:pPr>
      <w:r>
        <w:rPr>
          <w:rFonts w:ascii="Helvetica" w:hAnsi="Helvetica" w:cs="Helvetica" w:eastAsia="Helvetica"/>
          <w:b/>
          <w:color w:val="85632B"/>
          <w:sz w:val="20"/>
        </w:rPr>
        <w:t>(b) Assess passengers and, where any injury is reported or apparent, direct Dispatch by radio to summon emergency medical services;</w:t>
      </w:r>
    </w:p>
    <w:p>
      <w:pPr>
        <w:spacing w:before="40" w:after="80" w:line="276" w:lineRule="auto"/>
        <w:ind w:left="480" w:hanging="240"/>
      </w:pPr>
      <w:r>
        <w:rPr>
          <w:rFonts w:ascii="Helvetica" w:hAnsi="Helvetica" w:cs="Helvetica" w:eastAsia="Helvetica"/>
          <w:b/>
          <w:color w:val="85632B"/>
          <w:sz w:val="20"/>
        </w:rPr>
        <w:t>(c) Notify Dispatch of the incident, providing location, block, vehicle number, nature of the incident, whether injuries are reported, and whether law enforcement is on scene or required;</w:t>
      </w:r>
    </w:p>
    <w:p>
      <w:pPr>
        <w:spacing w:before="40" w:after="80" w:line="276" w:lineRule="auto"/>
        <w:ind w:left="480" w:hanging="240"/>
      </w:pPr>
      <w:r>
        <w:rPr>
          <w:rFonts w:ascii="Helvetica" w:hAnsi="Helvetica" w:cs="Helvetica" w:eastAsia="Helvetica"/>
          <w:b/>
          <w:color w:val="85632B"/>
          <w:sz w:val="20"/>
        </w:rPr>
        <w:t>(d) Activate hazard lights and, where appropriate and safe, deploy reflective triangles or other warning devices;</w:t>
      </w:r>
    </w:p>
    <w:p>
      <w:pPr>
        <w:spacing w:before="40" w:after="80" w:line="276" w:lineRule="auto"/>
        <w:ind w:left="480" w:hanging="240"/>
      </w:pPr>
      <w:r>
        <w:rPr>
          <w:rFonts w:ascii="Helvetica" w:hAnsi="Helvetica" w:cs="Helvetica" w:eastAsia="Helvetica"/>
          <w:b/>
          <w:color w:val="85632B"/>
          <w:sz w:val="20"/>
        </w:rPr>
        <w:t>(e) Do not move the vehicle from its final rest position except as directed by responding law enforcement or where doing so is necessary to protect life or clear an active traffic hazard;</w:t>
      </w:r>
    </w:p>
    <w:p>
      <w:pPr>
        <w:spacing w:before="40" w:after="80" w:line="276" w:lineRule="auto"/>
        <w:ind w:left="480" w:hanging="240"/>
      </w:pPr>
      <w:r>
        <w:rPr>
          <w:rFonts w:ascii="Helvetica" w:hAnsi="Helvetica" w:cs="Helvetica" w:eastAsia="Helvetica"/>
          <w:b/>
          <w:color w:val="85632B"/>
          <w:sz w:val="20"/>
        </w:rPr>
        <w:t>(f) Secure the scene from further hazard to the extent within the operator’s ability;</w:t>
      </w:r>
    </w:p>
    <w:p>
      <w:pPr>
        <w:spacing w:before="40" w:after="80" w:line="276" w:lineRule="auto"/>
        <w:ind w:left="480" w:hanging="240"/>
      </w:pPr>
      <w:r>
        <w:rPr>
          <w:rFonts w:ascii="Helvetica" w:hAnsi="Helvetica" w:cs="Helvetica" w:eastAsia="Helvetica"/>
          <w:b/>
          <w:color w:val="85632B"/>
          <w:sz w:val="20"/>
        </w:rPr>
        <w:t>(g) Remain at the scene until released by responding law enforcement and by the Field Supervisor.</w:t>
      </w:r>
    </w:p>
    <w:p>
      <w:pPr>
        <w:spacing w:before="120" w:after="120" w:line="276" w:lineRule="auto"/>
        <w:ind w:left="120" w:hanging="120"/>
      </w:pPr>
      <w:r>
        <w:rPr>
          <w:rFonts w:ascii="Helvetica" w:hAnsi="Helvetica" w:cs="Helvetica" w:eastAsia="Helvetica"/>
          <w:b/>
          <w:color w:val="1B2A4E"/>
          <w:sz w:val="21"/>
        </w:rPr>
        <w:t xml:space="preserve">Rule 502. Notifications. </w:t>
      </w:r>
      <w:r>
        <w:rPr>
          <w:rFonts w:ascii="Helvetica" w:hAnsi="Helvetica" w:cs="Helvetica" w:eastAsia="Helvetica"/>
          <w:color w:val="2A2F3A"/>
          <w:sz w:val="21"/>
        </w:rPr>
        <w:t>Dispatch shall notify, at a minimum: the on-duty Field Supervisor; the Director of Safety’s on-call designee; and the Risk &amp; Claims Manager’s on-call designee. The Field Supervisor shall respond to the scene for any collision involving injury, any collision with a pedestrian or non-District vehicle, any strike involving fixed infrastructure, and any incident that removes the vehicle from service.</w:t>
      </w:r>
    </w:p>
    <w:p>
      <w:pPr>
        <w:spacing w:before="120" w:after="120" w:line="276" w:lineRule="auto"/>
        <w:ind w:left="120" w:hanging="120"/>
      </w:pPr>
      <w:r>
        <w:rPr>
          <w:rFonts w:ascii="Helvetica" w:hAnsi="Helvetica" w:cs="Helvetica" w:eastAsia="Helvetica"/>
          <w:b/>
          <w:color w:val="1B2A4E"/>
          <w:sz w:val="21"/>
        </w:rPr>
        <w:t xml:space="preserve">Rule 503. Field Supervisor and Safety Investigation. </w:t>
      </w:r>
      <w:r>
        <w:rPr>
          <w:rFonts w:ascii="Helvetica" w:hAnsi="Helvetica" w:cs="Helvetica" w:eastAsia="Helvetica"/>
          <w:color w:val="2A2F3A"/>
          <w:sz w:val="21"/>
        </w:rPr>
        <w:t>The responding Field Supervisor shall coordinate with responding law enforcement, photograph the scene, identify and obtain contact information for witnesses, secure and label any physical evidence within the District’s custody, and prepare the on-scene supervisor’s report. The Director of Safety, or a designated safety investigator, shall prepare the final incident report, which is the controlling District record of the incident and supersedes any on-scene draft. The final report shall address time, location, sequence, injuries, passenger count as reflected in APC/farebox records, course-and-scope of the operator’s assignment as reflected in the run schedule of record and AVL/GPS, and root-cause and contributing-factor findings.</w:t>
      </w:r>
    </w:p>
    <w:p>
      <w:pPr>
        <w:spacing w:before="120" w:after="120" w:line="276" w:lineRule="auto"/>
        <w:ind w:left="120" w:hanging="120"/>
      </w:pPr>
      <w:r>
        <w:rPr>
          <w:rFonts w:ascii="Helvetica" w:hAnsi="Helvetica" w:cs="Helvetica" w:eastAsia="Helvetica"/>
          <w:b/>
          <w:color w:val="1B2A4E"/>
          <w:sz w:val="21"/>
        </w:rPr>
        <w:t xml:space="preserve">Rule 504. Coordination with Law Enforcement. </w:t>
      </w:r>
      <w:r>
        <w:rPr>
          <w:rFonts w:ascii="Helvetica" w:hAnsi="Helvetica" w:cs="Helvetica" w:eastAsia="Helvetica"/>
          <w:color w:val="2A2F3A"/>
          <w:sz w:val="21"/>
        </w:rPr>
        <w:t>The operator and the responding Field Supervisor shall cooperate with the responding law-enforcement agency, provide the operator’s commercial license, the vehicle registration, the District’s insurance identification card, and true responses to lawful questions about the operation of the vehicle. Nothing in this Rule requires the operator to make statements beyond those required by law. Requests for on-board camera footage, AVL/GPS data, or other District records from law enforcement shall be routed to the Director of Safety for coordination with the Office of General Counsel.</w:t>
      </w:r>
    </w:p>
    <w:p>
      <w:pPr>
        <w:spacing w:before="120" w:after="120" w:line="276" w:lineRule="auto"/>
        <w:ind w:left="120" w:hanging="120"/>
      </w:pPr>
      <w:r>
        <w:rPr>
          <w:rFonts w:ascii="Helvetica" w:hAnsi="Helvetica" w:cs="Helvetica" w:eastAsia="Helvetica"/>
          <w:b/>
          <w:color w:val="1B2A4E"/>
          <w:sz w:val="21"/>
        </w:rPr>
        <w:t xml:space="preserve">Rule 505. Vehicle Handling and Evidence Preservation. </w:t>
      </w:r>
      <w:r>
        <w:rPr>
          <w:rFonts w:ascii="Helvetica" w:hAnsi="Helvetica" w:cs="Helvetica" w:eastAsia="Helvetica"/>
          <w:color w:val="2A2F3A"/>
          <w:sz w:val="21"/>
        </w:rPr>
        <w:t>The involved vehicle shall be pulled from revenue service. It shall not be washed, detailed, mechanically adjusted, or returned to service until (a) released by responding law enforcement, (b) inspected by Fleet Maintenance, and (c) cleared by the Director of Safety. The on-board camera unit, AVL/GPS record, radio audio, and MDT log for the block shall be preserved by Dispatch and Safety.</w:t>
      </w:r>
    </w:p>
    <w:p>
      <w:pPr>
        <w:spacing w:before="120" w:after="120" w:line="276" w:lineRule="auto"/>
        <w:ind w:left="120" w:hanging="120"/>
      </w:pPr>
      <w:r>
        <w:rPr>
          <w:rFonts w:ascii="Helvetica" w:hAnsi="Helvetica" w:cs="Helvetica" w:eastAsia="Helvetica"/>
          <w:b/>
          <w:color w:val="1B2A4E"/>
          <w:sz w:val="21"/>
        </w:rPr>
        <w:t xml:space="preserve">Rule 506. DOT Post-Accident Testing — 49 CFR Part 655. </w:t>
      </w:r>
      <w:r>
        <w:rPr>
          <w:rFonts w:ascii="Helvetica" w:hAnsi="Helvetica" w:cs="Helvetica" w:eastAsia="Helvetica"/>
          <w:color w:val="2A2F3A"/>
          <w:sz w:val="21"/>
        </w:rPr>
        <w:t>Post-accident controlled-substances and alcohol testing shall be conducted in accordance with 49 CFR Part 655 (and the testing procedures of 49 CFR Part 40 incorporated therein). Under Part 655, a qualifying accident is an occurrence involving loss of human life, or an occurrence in which any individual suffers bodily injury and immediately receives medical treatment away from the scene, or in which one or more vehicles incurs disabling damage and is transported away from the scene by a tow truck or other vehicle. For a fatal accident the operator is tested without exception, and for a non-fatal accident the operator and any other covered employee are tested unless the District can completely discount that employee's performance as a contributing factor, based on the best information available at the time of the decision. Alcohol testing under Part 655 shall be initiated as soon as practicable and, if not administered within eight (8) hours following the accident, shall be discontinued and the reasons for the delay documented. Controlled-substances testing shall be initiated as soon as practicable and, if not administered within thirty-two (32) hours, shall be discontinued and the reasons for the delay documented. Testing is administered by a qualified Breath Alcohol Technician (BAT) and a qualified urine specimen collector under the District’s Part 655 program. An operator who is subject to Part 655 post-accident testing shall remain readily available for such testing and shall not consume alcohol for a period of eight (8) hours following the accident or until the alcohol test is administered, whichever occurs first. Refusal to submit to testing is treated as a positive test result under Part 655 and these Rules.</w:t>
      </w:r>
    </w:p>
    <w:p>
      <w:pPr>
        <w:spacing w:before="120" w:after="120" w:line="276" w:lineRule="auto"/>
        <w:ind w:left="120" w:hanging="120"/>
      </w:pPr>
      <w:r>
        <w:rPr>
          <w:rFonts w:ascii="Helvetica" w:hAnsi="Helvetica" w:cs="Helvetica" w:eastAsia="Helvetica"/>
          <w:b/>
          <w:color w:val="1B2A4E"/>
          <w:sz w:val="21"/>
        </w:rPr>
        <w:t xml:space="preserve">Rule 507. Documentation and Filing. </w:t>
      </w:r>
      <w:r>
        <w:rPr>
          <w:rFonts w:ascii="Helvetica" w:hAnsi="Helvetica" w:cs="Helvetica" w:eastAsia="Helvetica"/>
          <w:color w:val="2A2F3A"/>
          <w:sz w:val="21"/>
        </w:rPr>
        <w:t>Within twenty-four (24) hours of an incident, the operator shall complete the ACTD Operator Statement, the Vehicle Condition Report reflecting post-incident condition, and any medical or injury forms required. Dispatch shall finalize the run-log entry for the affected block. The Field Supervisor shall file the on-scene supervisor’s report. The Director of Safety shall docket the final incident report in the Safety records system upon completion.</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6 — DISCIPLINE FOR POLICY VIOLATIONS</w:t>
      </w:r>
    </w:p>
    <w:p>
      <w:pPr>
        <w:spacing w:before="120" w:after="120" w:line="276" w:lineRule="auto"/>
        <w:ind w:left="120" w:hanging="120"/>
      </w:pPr>
      <w:r>
        <w:rPr>
          <w:rFonts w:ascii="Helvetica" w:hAnsi="Helvetica" w:cs="Helvetica" w:eastAsia="Helvetica"/>
          <w:b/>
          <w:color w:val="1B2A4E"/>
          <w:sz w:val="21"/>
        </w:rPr>
        <w:t xml:space="preserve">Rule 601. General. </w:t>
      </w:r>
      <w:r>
        <w:rPr>
          <w:rFonts w:ascii="Helvetica" w:hAnsi="Helvetica" w:cs="Helvetica" w:eastAsia="Helvetica"/>
          <w:color w:val="2A2F3A"/>
          <w:sz w:val="21"/>
        </w:rPr>
        <w:t>Violation of these Rules is grounds for discipline up to and including termination, imposed in accordance with the collective bargaining agreement and the District’s progressive-discipline policy. Discipline is administered through the Office of Employee Relations following investigation coordinated by the Director of Safety or Director of Operations, as applicable.</w:t>
      </w:r>
    </w:p>
    <w:p>
      <w:pPr>
        <w:spacing w:before="120" w:after="120" w:line="276" w:lineRule="auto"/>
        <w:ind w:left="120" w:hanging="120"/>
      </w:pPr>
      <w:r>
        <w:rPr>
          <w:rFonts w:ascii="Helvetica" w:hAnsi="Helvetica" w:cs="Helvetica" w:eastAsia="Helvetica"/>
          <w:b/>
          <w:color w:val="1B2A4E"/>
          <w:sz w:val="21"/>
        </w:rPr>
        <w:t xml:space="preserve">Rule 602. Serious Violations — Category A. </w:t>
      </w:r>
      <w:r>
        <w:rPr>
          <w:rFonts w:ascii="Helvetica" w:hAnsi="Helvetica" w:cs="Helvetica" w:eastAsia="Helvetica"/>
          <w:color w:val="2A2F3A"/>
          <w:sz w:val="21"/>
        </w:rPr>
        <w:t>The following are Category A violations and are presumptively grounds for removal from Owl service, referral for controlled-substances and alcohol testing where applicable, and termination on a first offense:</w:t>
      </w:r>
    </w:p>
    <w:p>
      <w:pPr>
        <w:spacing w:before="40" w:after="80" w:line="276" w:lineRule="auto"/>
        <w:ind w:left="480" w:hanging="240"/>
      </w:pPr>
      <w:r>
        <w:rPr>
          <w:rFonts w:ascii="Helvetica" w:hAnsi="Helvetica" w:cs="Helvetica" w:eastAsia="Helvetica"/>
          <w:b/>
          <w:color w:val="85632B"/>
          <w:sz w:val="20"/>
        </w:rPr>
        <w:t>(a) Operating an Owl block while under the influence of alcohol or a controlled substance, or with any measurable blood-alcohol concentration in violation of 49 CFR Part 655 or state law;</w:t>
      </w:r>
    </w:p>
    <w:p>
      <w:pPr>
        <w:spacing w:before="40" w:after="80" w:line="276" w:lineRule="auto"/>
        <w:ind w:left="480" w:hanging="240"/>
      </w:pPr>
      <w:r>
        <w:rPr>
          <w:rFonts w:ascii="Helvetica" w:hAnsi="Helvetica" w:cs="Helvetica" w:eastAsia="Helvetica"/>
          <w:b/>
          <w:color w:val="85632B"/>
          <w:sz w:val="20"/>
        </w:rPr>
        <w:t>(b) Refusing to submit to post-accident testing required by 49 CFR Part 655;</w:t>
      </w:r>
    </w:p>
    <w:p>
      <w:pPr>
        <w:spacing w:before="40" w:after="80" w:line="276" w:lineRule="auto"/>
        <w:ind w:left="480" w:hanging="240"/>
      </w:pPr>
      <w:r>
        <w:rPr>
          <w:rFonts w:ascii="Helvetica" w:hAnsi="Helvetica" w:cs="Helvetica" w:eastAsia="Helvetica"/>
          <w:b/>
          <w:color w:val="85632B"/>
          <w:sz w:val="20"/>
        </w:rPr>
        <w:t>(c) Falsifying the pre-trip inspection, the Vehicle Condition Report, the run log, an incident report, or a time record;</w:t>
      </w:r>
    </w:p>
    <w:p>
      <w:pPr>
        <w:spacing w:before="40" w:after="80" w:line="276" w:lineRule="auto"/>
        <w:ind w:left="480" w:hanging="240"/>
      </w:pPr>
      <w:r>
        <w:rPr>
          <w:rFonts w:ascii="Helvetica" w:hAnsi="Helvetica" w:cs="Helvetica" w:eastAsia="Helvetica"/>
          <w:b/>
          <w:color w:val="85632B"/>
          <w:sz w:val="20"/>
        </w:rPr>
        <w:t>(d) Leaving the scene of a reportable collision before being released under Rule 501(g);</w:t>
      </w:r>
    </w:p>
    <w:p>
      <w:pPr>
        <w:spacing w:before="40" w:after="80" w:line="276" w:lineRule="auto"/>
        <w:ind w:left="480" w:hanging="240"/>
      </w:pPr>
      <w:r>
        <w:rPr>
          <w:rFonts w:ascii="Helvetica" w:hAnsi="Helvetica" w:cs="Helvetica" w:eastAsia="Helvetica"/>
          <w:b/>
          <w:color w:val="85632B"/>
          <w:sz w:val="20"/>
        </w:rPr>
        <w:t>(e) Operating an Owl block without a valid Class B commercial license with passenger endorsement or without a current DOT medical certificate.</w:t>
      </w:r>
    </w:p>
    <w:p>
      <w:pPr>
        <w:spacing w:before="120" w:after="120" w:line="276" w:lineRule="auto"/>
        <w:ind w:left="120" w:hanging="120"/>
      </w:pPr>
      <w:r>
        <w:rPr>
          <w:rFonts w:ascii="Helvetica" w:hAnsi="Helvetica" w:cs="Helvetica" w:eastAsia="Helvetica"/>
          <w:b/>
          <w:color w:val="1B2A4E"/>
          <w:sz w:val="21"/>
        </w:rPr>
        <w:t xml:space="preserve">Rule 603. Serious Violations — Category B. </w:t>
      </w:r>
      <w:r>
        <w:rPr>
          <w:rFonts w:ascii="Helvetica" w:hAnsi="Helvetica" w:cs="Helvetica" w:eastAsia="Helvetica"/>
          <w:color w:val="2A2F3A"/>
          <w:sz w:val="21"/>
        </w:rPr>
        <w:t>The following are Category B violations and are presumptively grounds for suspension, remedial training, and — where a pattern is established — removal from Owl service:</w:t>
      </w:r>
    </w:p>
    <w:p>
      <w:pPr>
        <w:spacing w:before="40" w:after="80" w:line="276" w:lineRule="auto"/>
        <w:ind w:left="480" w:hanging="240"/>
      </w:pPr>
      <w:r>
        <w:rPr>
          <w:rFonts w:ascii="Helvetica" w:hAnsi="Helvetica" w:cs="Helvetica" w:eastAsia="Helvetica"/>
          <w:b/>
          <w:color w:val="85632B"/>
          <w:sz w:val="20"/>
        </w:rPr>
        <w:t>(a) Operating outside the assigned route, block, or run schedule of record without Dispatch approval logged under Rule 304;</w:t>
      </w:r>
    </w:p>
    <w:p>
      <w:pPr>
        <w:spacing w:before="40" w:after="80" w:line="276" w:lineRule="auto"/>
        <w:ind w:left="480" w:hanging="240"/>
      </w:pPr>
      <w:r>
        <w:rPr>
          <w:rFonts w:ascii="Helvetica" w:hAnsi="Helvetica" w:cs="Helvetica" w:eastAsia="Helvetica"/>
          <w:b/>
          <w:color w:val="85632B"/>
          <w:sz w:val="20"/>
        </w:rPr>
        <w:t>(b) Failure to complete the Pre-Trip Inspection required by Rule 302;</w:t>
      </w:r>
    </w:p>
    <w:p>
      <w:pPr>
        <w:spacing w:before="40" w:after="80" w:line="276" w:lineRule="auto"/>
        <w:ind w:left="480" w:hanging="240"/>
      </w:pPr>
      <w:r>
        <w:rPr>
          <w:rFonts w:ascii="Helvetica" w:hAnsi="Helvetica" w:cs="Helvetica" w:eastAsia="Helvetica"/>
          <w:b/>
          <w:color w:val="85632B"/>
          <w:sz w:val="20"/>
        </w:rPr>
        <w:t>(c) Failure to make required incident notifications under Rule 501 or Rule 502;</w:t>
      </w:r>
    </w:p>
    <w:p>
      <w:pPr>
        <w:spacing w:before="40" w:after="80" w:line="276" w:lineRule="auto"/>
        <w:ind w:left="480" w:hanging="240"/>
      </w:pPr>
      <w:r>
        <w:rPr>
          <w:rFonts w:ascii="Helvetica" w:hAnsi="Helvetica" w:cs="Helvetica" w:eastAsia="Helvetica"/>
          <w:b/>
          <w:color w:val="85632B"/>
          <w:sz w:val="20"/>
        </w:rPr>
        <w:t>(d) Personal-device use in violation of Rule 305;</w:t>
      </w:r>
    </w:p>
    <w:p>
      <w:pPr>
        <w:spacing w:before="40" w:after="80" w:line="276" w:lineRule="auto"/>
        <w:ind w:left="480" w:hanging="240"/>
      </w:pPr>
      <w:r>
        <w:rPr>
          <w:rFonts w:ascii="Helvetica" w:hAnsi="Helvetica" w:cs="Helvetica" w:eastAsia="Helvetica"/>
          <w:b/>
          <w:color w:val="85632B"/>
          <w:sz w:val="20"/>
        </w:rPr>
        <w:t>(e) For Dispatch personnel, issuing route or schedule instructions off-record in violation of Rule 403 or Rule 407, or failing to log a deviation under Rule 404.</w:t>
      </w:r>
    </w:p>
    <w:p>
      <w:pPr>
        <w:spacing w:before="120" w:after="120" w:line="276" w:lineRule="auto"/>
        <w:ind w:left="120" w:hanging="120"/>
      </w:pPr>
      <w:r>
        <w:rPr>
          <w:rFonts w:ascii="Helvetica" w:hAnsi="Helvetica" w:cs="Helvetica" w:eastAsia="Helvetica"/>
          <w:b/>
          <w:color w:val="1B2A4E"/>
          <w:sz w:val="21"/>
        </w:rPr>
        <w:t xml:space="preserve">Rule 604. Other Violations. </w:t>
      </w:r>
      <w:r>
        <w:rPr>
          <w:rFonts w:ascii="Helvetica" w:hAnsi="Helvetica" w:cs="Helvetica" w:eastAsia="Helvetica"/>
          <w:color w:val="2A2F3A"/>
          <w:sz w:val="21"/>
        </w:rPr>
        <w:t>Violations not enumerated in Rule 602 or Rule 603 shall be addressed under the general progressive-discipline steps: coaching, written warning, suspension, and termination, calibrated to the seriousness of the conduct and the operator’s or dispatcher’s discipline history.</w:t>
      </w:r>
    </w:p>
    <w:p>
      <w:pPr>
        <w:spacing w:before="120" w:after="120" w:line="276" w:lineRule="auto"/>
        <w:ind w:left="120" w:hanging="120"/>
      </w:pPr>
      <w:r>
        <w:rPr>
          <w:rFonts w:ascii="Helvetica" w:hAnsi="Helvetica" w:cs="Helvetica" w:eastAsia="Helvetica"/>
          <w:b/>
          <w:color w:val="1B2A4E"/>
          <w:sz w:val="21"/>
        </w:rPr>
        <w:t xml:space="preserve">Rule 605. Investigative Suspension. </w:t>
      </w:r>
      <w:r>
        <w:rPr>
          <w:rFonts w:ascii="Helvetica" w:hAnsi="Helvetica" w:cs="Helvetica" w:eastAsia="Helvetica"/>
          <w:color w:val="2A2F3A"/>
          <w:sz w:val="21"/>
        </w:rPr>
        <w:t>Pending investigation of a Category A allegation or any allegation involving a serious injury collision, the operator or Dispatcher may be placed on paid or unpaid investigative suspension in accordance with the collective bargaining agreement. Placement on investigative suspension is not, by itself, a finding of misconduct.</w:t>
      </w:r>
    </w:p>
    <w:p>
      <w:pPr>
        <w:spacing w:before="120" w:after="120" w:line="276" w:lineRule="auto"/>
        <w:ind w:left="120" w:hanging="120"/>
      </w:pPr>
      <w:r>
        <w:rPr>
          <w:rFonts w:ascii="Helvetica" w:hAnsi="Helvetica" w:cs="Helvetica" w:eastAsia="Helvetica"/>
          <w:b/>
          <w:color w:val="1B2A4E"/>
          <w:sz w:val="21"/>
        </w:rPr>
        <w:t xml:space="preserve">Rule 606. Right of Representation and Appeal. </w:t>
      </w:r>
      <w:r>
        <w:rPr>
          <w:rFonts w:ascii="Helvetica" w:hAnsi="Helvetica" w:cs="Helvetica" w:eastAsia="Helvetica"/>
          <w:color w:val="2A2F3A"/>
          <w:sz w:val="21"/>
        </w:rPr>
        <w:t>The operator’s and Dispatcher’s rights to union representation, Skelly review, and grievance and arbitration are preserved as provided in the collective bargaining agreement. Nothing in these Rules waives or limits those rights.</w:t>
      </w:r>
    </w:p>
    <w:p>
      <w:pPr>
        <w:spacing w:before="120" w:after="120" w:line="276" w:lineRule="auto"/>
        <w:ind w:left="120" w:hanging="120"/>
      </w:pPr>
      <w:r>
        <w:rPr>
          <w:rFonts w:ascii="Helvetica" w:hAnsi="Helvetica" w:cs="Helvetica" w:eastAsia="Helvetica"/>
          <w:b/>
          <w:color w:val="1B2A4E"/>
          <w:sz w:val="21"/>
        </w:rPr>
        <w:t xml:space="preserve">Rule 607. Recordkeeping. </w:t>
      </w:r>
      <w:r>
        <w:rPr>
          <w:rFonts w:ascii="Helvetica" w:hAnsi="Helvetica" w:cs="Helvetica" w:eastAsia="Helvetica"/>
          <w:color w:val="2A2F3A"/>
          <w:sz w:val="21"/>
        </w:rPr>
        <w:t>Records of discipline are maintained in the personnel file of the affected employee in accordance with the District’s records-retention schedule and applicable law.</w:t>
      </w:r>
    </w:p>
    <w:p>
      <w:pPr>
        <w:spacing w:before="280" w:after="80"/>
        <w:pBdr>
          <w:bottom w:val="single" w:sz="6" w:space="1" w:color="000000"/>
        </w:pBdr>
      </w:pPr>
    </w:p>
    <w:p>
      <w:pPr>
        <w:spacing w:before="360" w:after="360"/>
        <w:pBdr>
          <w:bottom w:val="single" w:sz="6" w:space="4" w:color="1B2A4E"/>
        </w:pBdr>
      </w:pPr>
      <w:r>
        <w:rPr>
          <w:rFonts w:ascii="Helvetica" w:hAnsi="Helvetica" w:cs="Helvetica" w:eastAsia="Helvetica"/>
          <w:b/>
          <w:color w:val="1B2A4E"/>
          <w:sz w:val="22"/>
        </w:rPr>
        <w:t>APPROVED:</w:t>
      </w:r>
    </w:p>
    <w:p>
      <w:pPr>
        <w:spacing w:before="0" w:after="80"/>
      </w:pPr>
      <w:r>
        <w:rPr>
          <w:rFonts w:ascii="Helvetica" w:hAnsi="Helvetica" w:cs="Helvetica" w:eastAsia="Helvetica"/>
          <w:b w:val="0"/>
          <w:i w:val="0"/>
          <w:color w:val="2A2F3A"/>
          <w:sz w:val="21"/>
        </w:rPr>
        <w:t xml:space="preserve"> </w:t>
      </w:r>
    </w:p>
    <w:p>
      <w:pPr>
        <w:spacing w:after="40"/>
      </w:pPr>
      <w:r>
        <w:rPr>
          <w:rFonts w:ascii="Helvetica" w:hAnsi="Helvetica" w:cs="Helvetica" w:eastAsia="Helvetica"/>
          <w:color w:val="6B7280"/>
          <w:sz w:val="20"/>
        </w:rPr>
        <w:t>/s/ Patricia Kwan</w:t>
      </w:r>
    </w:p>
    <w:p>
      <w:pPr>
        <w:spacing w:before="0" w:after="0"/>
      </w:pPr>
      <w:r>
        <w:rPr>
          <w:rFonts w:ascii="Helvetica" w:hAnsi="Helvetica" w:cs="Helvetica" w:eastAsia="Helvetica"/>
          <w:b/>
          <w:i w:val="0"/>
          <w:color w:val="2A2F3A"/>
          <w:sz w:val="20"/>
        </w:rPr>
        <w:t>Director of Operations, Alder Creek Transit District</w:t>
      </w:r>
    </w:p>
    <w:p>
      <w:pPr>
        <w:spacing w:before="0" w:after="200"/>
      </w:pPr>
      <w:r>
        <w:rPr>
          <w:rFonts w:ascii="Helvetica" w:hAnsi="Helvetica" w:cs="Helvetica" w:eastAsia="Helvetica"/>
          <w:b w:val="0"/>
          <w:i/>
          <w:color w:val="85632B"/>
          <w:sz w:val="20"/>
        </w:rPr>
        <w:t>07/01/2024</w:t>
      </w:r>
    </w:p>
    <w:p>
      <w:pPr>
        <w:spacing w:after="40"/>
      </w:pPr>
      <w:r>
        <w:rPr>
          <w:rFonts w:ascii="Helvetica" w:hAnsi="Helvetica" w:cs="Helvetica" w:eastAsia="Helvetica"/>
          <w:color w:val="6B7280"/>
          <w:sz w:val="20"/>
        </w:rPr>
        <w:t>/s/ Marlene Okonkwo</w:t>
      </w:r>
    </w:p>
    <w:p>
      <w:pPr>
        <w:spacing w:before="0" w:after="0"/>
      </w:pPr>
      <w:r>
        <w:rPr>
          <w:rFonts w:ascii="Helvetica" w:hAnsi="Helvetica" w:cs="Helvetica" w:eastAsia="Helvetica"/>
          <w:b/>
          <w:i w:val="0"/>
          <w:color w:val="2A2F3A"/>
          <w:sz w:val="20"/>
        </w:rPr>
        <w:t>Director of Safety, Alder Creek Transit District</w:t>
      </w:r>
    </w:p>
    <w:p>
      <w:pPr>
        <w:spacing w:before="0" w:after="200"/>
      </w:pPr>
      <w:r>
        <w:rPr>
          <w:rFonts w:ascii="Helvetica" w:hAnsi="Helvetica" w:cs="Helvetica" w:eastAsia="Helvetica"/>
          <w:b w:val="0"/>
          <w:i/>
          <w:color w:val="85632B"/>
          <w:sz w:val="20"/>
        </w:rPr>
        <w:t>07/01/2024</w:t>
      </w:r>
    </w:p>
    <w:p>
      <w:pPr>
        <w:spacing w:before="240" w:after="0"/>
        <w:jc w:val="center"/>
        <w:pBdr>
          <w:bottom w:val="single" w:sz="4" w:space="6" w:color="C9CED6"/>
        </w:pBdr>
      </w:pPr>
      <w:r>
        <w:rPr>
          <w:rFonts w:ascii="Helvetica" w:hAnsi="Helvetica" w:cs="Helvetica" w:eastAsia="Helvetica"/>
          <w:i/>
          <w:color w:val="6B7280"/>
          <w:sz w:val="17"/>
        </w:rPr>
        <w:t>Manual ACTD-OPS-OWL-100 (rev. 07/2024) — issued to all Owl-qualified operators, Dispatchers, and Field Supervisors. Copies on file at the Rivergate Operations Center and available on the District intranet. Questions on interpretation should be directed to the Director of Operations.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Helvetica" w:hAnsi="Helvetica" w:cs="Calibri" w:eastAsia="Calibri"/>
      <w:color w:val="2A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