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This Final Incident Report was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val="0"/>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val="0"/>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Operator Assignment and Route Verification</w:t>
      </w:r>
    </w:p>
    <w:p>
      <w:pPr>
        <w:spacing w:after="120" w:line="283" w:lineRule="auto" w:before="0"/>
        <w:jc w:val="both"/>
      </w:pPr>
      <w:r>
        <w:rPr>
          <w:rFonts w:ascii="Calibri" w:hAnsi="Calibri" w:cs="Calibri" w:eastAsia="Calibri"/>
          <w:b w:val="0"/>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for Incident No. ACTD-IR-2025-1018, that it has been prepared following completion of the internal safety investigation and after receipt of the certified evidentiary blood-BAC result from the Los Angeles County Sheriff's Department Scientific Services Bureau.</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