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val="0"/>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if one or more of the statute's enumerated grounds is established.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