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Respondeat superior looks solid. Keeler was on shift as an ACTD bus operator (clock-in 10/17/2025 at 10:00 p.m. per the pullout/duty roster), operating an ACTD-owned Owl-service bus, on the fixed route to which he was bid and assigned (Owl Route 512; block ID 512-OWL). We anticipate the District will attempt to characterize the overnight run as "off-book" — there is at least one early-morning email from overnight Dispatch Supervisor Wesley Tran that uses that language — but the official Route 512 run schedule and the AVL/GPS breadcrumb should place Keeler on the assigned block within the assigned service window. Under Gov. Code § 815.2, vicarious liability against the District should attach.</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val="0"/>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if one or more of the statute's enumerated grounds is established.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