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Keeler was on shift as an ACTD bus operator (clock-in 10/17/2025 at 10:00 p.m. per the pullout/duty roster), operating an ACTD-owned Owl-service bus, on the fixed route to which he was bid and assigned (Owl Route 512; block ID 512-OWL).</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i w:val="0"/>
          <w:sz w:val="21"/>
        </w:rPr>
        <w:t>Monday, 04/20/2026</w:t>
      </w:r>
      <w:r>
        <w:rPr>
          <w:rFonts w:ascii="Georgia" w:hAnsi="Georgia" w:cs="Georgia" w:eastAsia="Georgia"/>
          <w:b w:val="0"/>
          <w:i w:val="0"/>
          <w:sz w:val="21"/>
        </w:rPr>
        <w:t>. As of the date of this memo, no claim has been presented on behalf of Ms. Reyes.</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