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The course-and-scope determination is therefore that Operator Keeler was operating his assigned Owl Route 512 block at the time of the collision, consistent with the official run schedule and AVL/GPS telemetry. This Final Incident Report was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val="0"/>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val="0"/>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val="0"/>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for Incident No. ACTD-IR-2025-1018, that it has been prepared following completion of the internal safety investigation and after receipt of the certified evidentiary blood-BAC result from the Los Angeles County Sheriff's Department Scientific Services Bureau.</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