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C132" w14:textId="77777777" w:rsidR="0037165B" w:rsidRPr="00A83C20" w:rsidRDefault="0037165B" w:rsidP="0037165B">
      <w:pPr>
        <w:pStyle w:val="Title"/>
        <w:rPr>
          <w:rFonts w:ascii="Arial" w:hAnsi="Arial" w:cs="Arial"/>
          <w:b/>
          <w:bCs/>
          <w:sz w:val="32"/>
          <w:szCs w:val="32"/>
          <w:u w:val="single"/>
        </w:rPr>
      </w:pPr>
      <w:bookmarkStart w:id="0" w:name="_Hlk181744637"/>
      <w:r w:rsidRPr="00A83C20">
        <w:rPr>
          <w:rFonts w:ascii="Arial" w:hAnsi="Arial" w:cs="Arial"/>
          <w:b/>
          <w:bCs/>
          <w:sz w:val="32"/>
          <w:szCs w:val="32"/>
          <w:u w:val="single"/>
        </w:rPr>
        <w:t>Raymond Katta’s Blurb</w:t>
      </w:r>
    </w:p>
    <w:p w14:paraId="4B9444C0" w14:textId="77777777" w:rsidR="0037165B" w:rsidRPr="00A83C20" w:rsidRDefault="0037165B" w:rsidP="0037165B">
      <w:pPr>
        <w:rPr>
          <w:rFonts w:ascii="Arial" w:hAnsi="Arial" w:cs="Arial"/>
          <w:sz w:val="32"/>
          <w:szCs w:val="32"/>
        </w:rPr>
      </w:pPr>
    </w:p>
    <w:p w14:paraId="2F62D18A" w14:textId="46304E9B" w:rsidR="0037165B" w:rsidRPr="00A83C20" w:rsidRDefault="0037165B" w:rsidP="00E91038">
      <w:pPr>
        <w:pStyle w:val="Title"/>
        <w:rPr>
          <w:rFonts w:ascii="Arial" w:hAnsi="Arial" w:cs="Arial"/>
          <w:sz w:val="32"/>
          <w:szCs w:val="32"/>
        </w:rPr>
      </w:pPr>
      <w:r w:rsidRPr="00A83C20">
        <w:rPr>
          <w:rFonts w:ascii="Arial" w:hAnsi="Arial" w:cs="Arial"/>
          <w:sz w:val="32"/>
          <w:szCs w:val="32"/>
        </w:rPr>
        <w:t xml:space="preserve">Raymond holds a Bachelor of Arts degree in Liberal Studies from Westfield State University USA (2006), a Master of Science Degree in Human Services, with a Specialization in Organizational Management and Leadership from Springfield College, USA (2007), and a European Master’s degree in human Rights and Democratization from the European Inter-University Center for Human Rights and Democratization, (now Global Campus for Human Rights), in Italy (2015). </w:t>
      </w:r>
    </w:p>
    <w:p w14:paraId="784B2901" w14:textId="77777777" w:rsidR="00E91038" w:rsidRPr="00A83C20" w:rsidRDefault="00E91038" w:rsidP="00E91038">
      <w:pPr>
        <w:rPr>
          <w:rFonts w:ascii="Arial" w:hAnsi="Arial" w:cs="Arial"/>
          <w:sz w:val="32"/>
          <w:szCs w:val="32"/>
        </w:rPr>
      </w:pPr>
    </w:p>
    <w:p w14:paraId="6B7A7B57" w14:textId="42729A97" w:rsidR="001C0182" w:rsidRPr="00A83C20" w:rsidRDefault="0037165B" w:rsidP="001C0182">
      <w:pPr>
        <w:pStyle w:val="Title"/>
        <w:rPr>
          <w:rFonts w:ascii="Arial" w:hAnsi="Arial" w:cs="Arial"/>
          <w:sz w:val="32"/>
          <w:szCs w:val="32"/>
        </w:rPr>
      </w:pPr>
      <w:r w:rsidRPr="00A83C20">
        <w:rPr>
          <w:rFonts w:ascii="Arial" w:hAnsi="Arial" w:cs="Arial"/>
          <w:sz w:val="32"/>
          <w:szCs w:val="32"/>
        </w:rPr>
        <w:t>Throughout his career, he has held esteemed Executive and Management positions in both Sierra Leone and the United States. Notable roles include serving as Deputy Executive Secretary</w:t>
      </w:r>
      <w:r w:rsidR="00E73668" w:rsidRPr="00A83C20">
        <w:rPr>
          <w:rFonts w:ascii="Arial" w:hAnsi="Arial" w:cs="Arial"/>
          <w:sz w:val="32"/>
          <w:szCs w:val="32"/>
        </w:rPr>
        <w:t xml:space="preserve"> at the</w:t>
      </w:r>
      <w:r w:rsidRPr="00A83C20">
        <w:rPr>
          <w:rFonts w:ascii="Arial" w:hAnsi="Arial" w:cs="Arial"/>
          <w:sz w:val="32"/>
          <w:szCs w:val="32"/>
        </w:rPr>
        <w:t xml:space="preserve"> Human Rights of Commission of Sierra Leone</w:t>
      </w:r>
      <w:r w:rsidR="00E91038" w:rsidRPr="00A83C20">
        <w:rPr>
          <w:rFonts w:ascii="Arial" w:hAnsi="Arial" w:cs="Arial"/>
          <w:sz w:val="32"/>
          <w:szCs w:val="32"/>
        </w:rPr>
        <w:t>,</w:t>
      </w:r>
      <w:r w:rsidRPr="00A83C20">
        <w:rPr>
          <w:rFonts w:ascii="Arial" w:hAnsi="Arial" w:cs="Arial"/>
          <w:sz w:val="32"/>
          <w:szCs w:val="32"/>
        </w:rPr>
        <w:t xml:space="preserve"> Program Manager at the Jubilee Association of Maryland Inc</w:t>
      </w:r>
      <w:r w:rsidR="001C0182" w:rsidRPr="00A83C20">
        <w:rPr>
          <w:rFonts w:ascii="Arial" w:hAnsi="Arial" w:cs="Arial"/>
          <w:sz w:val="32"/>
          <w:szCs w:val="32"/>
        </w:rPr>
        <w:t>.,</w:t>
      </w:r>
      <w:r w:rsidRPr="00A83C20">
        <w:rPr>
          <w:rFonts w:ascii="Arial" w:hAnsi="Arial" w:cs="Arial"/>
          <w:sz w:val="32"/>
          <w:szCs w:val="32"/>
        </w:rPr>
        <w:t xml:space="preserve"> Head of Program</w:t>
      </w:r>
      <w:r w:rsidR="001C0182" w:rsidRPr="00A83C20">
        <w:rPr>
          <w:rFonts w:ascii="Arial" w:hAnsi="Arial" w:cs="Arial"/>
          <w:sz w:val="32"/>
          <w:szCs w:val="32"/>
        </w:rPr>
        <w:t>mes</w:t>
      </w:r>
      <w:r w:rsidRPr="00A83C20">
        <w:rPr>
          <w:rFonts w:ascii="Arial" w:hAnsi="Arial" w:cs="Arial"/>
          <w:sz w:val="32"/>
          <w:szCs w:val="32"/>
        </w:rPr>
        <w:t xml:space="preserve"> at the Public Sector Reform Unit (PSRU), </w:t>
      </w:r>
      <w:r w:rsidR="001C0182" w:rsidRPr="00A83C20">
        <w:rPr>
          <w:rFonts w:ascii="Arial" w:hAnsi="Arial" w:cs="Arial"/>
          <w:sz w:val="32"/>
          <w:szCs w:val="32"/>
        </w:rPr>
        <w:t>and Senior Direct</w:t>
      </w:r>
      <w:r w:rsidRPr="00A83C20">
        <w:rPr>
          <w:rFonts w:ascii="Arial" w:hAnsi="Arial" w:cs="Arial"/>
          <w:sz w:val="32"/>
          <w:szCs w:val="32"/>
        </w:rPr>
        <w:t xml:space="preserve"> </w:t>
      </w:r>
      <w:r w:rsidR="001C0182" w:rsidRPr="00A83C20">
        <w:rPr>
          <w:rFonts w:ascii="Arial" w:hAnsi="Arial" w:cs="Arial"/>
          <w:sz w:val="32"/>
          <w:szCs w:val="32"/>
        </w:rPr>
        <w:t>of Programmes at the National Commission for Social Action (</w:t>
      </w:r>
      <w:r w:rsidRPr="00A83C20">
        <w:rPr>
          <w:rFonts w:ascii="Arial" w:hAnsi="Arial" w:cs="Arial"/>
          <w:sz w:val="32"/>
          <w:szCs w:val="32"/>
        </w:rPr>
        <w:t>NaCSA</w:t>
      </w:r>
      <w:r w:rsidR="001C0182" w:rsidRPr="00A83C20">
        <w:rPr>
          <w:rFonts w:ascii="Arial" w:hAnsi="Arial" w:cs="Arial"/>
          <w:sz w:val="32"/>
          <w:szCs w:val="32"/>
        </w:rPr>
        <w:t>) before being appointed by his Excellency the President Brigadier Dr. Julius Maada Bio as Executive Chairman of the Produce Monitoring Board on November 14</w:t>
      </w:r>
      <w:r w:rsidR="001C0182" w:rsidRPr="00A83C20">
        <w:rPr>
          <w:rFonts w:ascii="Arial" w:hAnsi="Arial" w:cs="Arial"/>
          <w:sz w:val="32"/>
          <w:szCs w:val="32"/>
          <w:vertAlign w:val="superscript"/>
        </w:rPr>
        <w:t>th</w:t>
      </w:r>
      <w:r w:rsidR="001C0182" w:rsidRPr="00A83C20">
        <w:rPr>
          <w:rFonts w:ascii="Arial" w:hAnsi="Arial" w:cs="Arial"/>
          <w:sz w:val="32"/>
          <w:szCs w:val="32"/>
        </w:rPr>
        <w:t>, 202</w:t>
      </w:r>
      <w:r w:rsidR="00D022B9" w:rsidRPr="00A83C20">
        <w:rPr>
          <w:rFonts w:ascii="Arial" w:hAnsi="Arial" w:cs="Arial"/>
          <w:sz w:val="32"/>
          <w:szCs w:val="32"/>
        </w:rPr>
        <w:t>4</w:t>
      </w:r>
      <w:r w:rsidR="001C0182" w:rsidRPr="00A83C20">
        <w:rPr>
          <w:rFonts w:ascii="Arial" w:hAnsi="Arial" w:cs="Arial"/>
          <w:sz w:val="32"/>
          <w:szCs w:val="32"/>
        </w:rPr>
        <w:t>, a position he currently holds.</w:t>
      </w:r>
    </w:p>
    <w:p w14:paraId="05A07291" w14:textId="77777777" w:rsidR="001C0182" w:rsidRPr="00A83C20" w:rsidRDefault="001C0182" w:rsidP="001C0182">
      <w:pPr>
        <w:rPr>
          <w:rFonts w:ascii="Arial" w:hAnsi="Arial" w:cs="Arial"/>
          <w:sz w:val="32"/>
          <w:szCs w:val="32"/>
        </w:rPr>
      </w:pPr>
    </w:p>
    <w:p w14:paraId="7AC2A234" w14:textId="6E8220D9" w:rsidR="0037165B" w:rsidRPr="00A83C20" w:rsidRDefault="0037165B" w:rsidP="0037165B">
      <w:pPr>
        <w:pStyle w:val="Title"/>
        <w:rPr>
          <w:rFonts w:ascii="Arial" w:hAnsi="Arial" w:cs="Arial"/>
          <w:sz w:val="32"/>
          <w:szCs w:val="32"/>
        </w:rPr>
      </w:pPr>
      <w:r w:rsidRPr="00A83C20">
        <w:rPr>
          <w:rFonts w:ascii="Arial" w:hAnsi="Arial" w:cs="Arial"/>
          <w:sz w:val="32"/>
          <w:szCs w:val="32"/>
        </w:rPr>
        <w:t xml:space="preserve">His expertise encompasses a diverse array of specializations with contributions in rights-based programming, strategic and operational planning, organizational transformation, change management, institutional capacity </w:t>
      </w:r>
      <w:r w:rsidR="000422CE" w:rsidRPr="00A83C20">
        <w:rPr>
          <w:rFonts w:ascii="Arial" w:hAnsi="Arial" w:cs="Arial"/>
          <w:sz w:val="32"/>
          <w:szCs w:val="32"/>
        </w:rPr>
        <w:t>strengthening</w:t>
      </w:r>
      <w:r w:rsidRPr="00A83C20">
        <w:rPr>
          <w:rFonts w:ascii="Arial" w:hAnsi="Arial" w:cs="Arial"/>
          <w:sz w:val="32"/>
          <w:szCs w:val="32"/>
        </w:rPr>
        <w:t>, impact assessment, project cycle management, resource mobilization, management and public policy.</w:t>
      </w:r>
    </w:p>
    <w:p w14:paraId="616EE853" w14:textId="77777777" w:rsidR="00A83C20" w:rsidRPr="00A83C20" w:rsidRDefault="00A83C20" w:rsidP="00A83C20">
      <w:pPr>
        <w:rPr>
          <w:rFonts w:ascii="Arial" w:hAnsi="Arial" w:cs="Arial"/>
          <w:sz w:val="32"/>
          <w:szCs w:val="32"/>
        </w:rPr>
      </w:pPr>
    </w:p>
    <w:p w14:paraId="31464466" w14:textId="1309E950" w:rsidR="00A83C20" w:rsidRPr="00A83C20" w:rsidRDefault="00A83C20" w:rsidP="00A83C20">
      <w:pPr>
        <w:rPr>
          <w:rFonts w:ascii="Arial" w:hAnsi="Arial" w:cs="Arial"/>
          <w:sz w:val="32"/>
          <w:szCs w:val="32"/>
        </w:rPr>
      </w:pPr>
      <w:r w:rsidRPr="00A83C20">
        <w:rPr>
          <w:rFonts w:ascii="Arial" w:hAnsi="Arial" w:cs="Arial"/>
          <w:sz w:val="32"/>
          <w:szCs w:val="32"/>
        </w:rPr>
        <w:t>Mr. Katta is also highly</w:t>
      </w:r>
      <w:r w:rsidRPr="00A83C20">
        <w:rPr>
          <w:rFonts w:ascii="Arial" w:hAnsi="Arial" w:cs="Arial"/>
          <w:sz w:val="32"/>
          <w:szCs w:val="32"/>
        </w:rPr>
        <w:t xml:space="preserve"> experience</w:t>
      </w:r>
      <w:r w:rsidRPr="00A83C20">
        <w:rPr>
          <w:rFonts w:ascii="Arial" w:hAnsi="Arial" w:cs="Arial"/>
          <w:sz w:val="32"/>
          <w:szCs w:val="32"/>
        </w:rPr>
        <w:t>d in</w:t>
      </w:r>
      <w:r w:rsidRPr="00A83C20">
        <w:rPr>
          <w:rFonts w:ascii="Arial" w:hAnsi="Arial" w:cs="Arial"/>
          <w:sz w:val="32"/>
          <w:szCs w:val="32"/>
        </w:rPr>
        <w:t xml:space="preserve"> designing and implementing farm-mapping, geolocation verification, and digital traceability </w:t>
      </w:r>
      <w:r>
        <w:rPr>
          <w:rFonts w:ascii="Arial" w:hAnsi="Arial" w:cs="Arial"/>
          <w:sz w:val="32"/>
          <w:szCs w:val="32"/>
        </w:rPr>
        <w:t>systems</w:t>
      </w:r>
      <w:r w:rsidRPr="00A83C20">
        <w:rPr>
          <w:rFonts w:ascii="Arial" w:hAnsi="Arial" w:cs="Arial"/>
          <w:sz w:val="32"/>
          <w:szCs w:val="32"/>
        </w:rPr>
        <w:t xml:space="preserve"> to meet international sustainability requirements (including EUDR). Skilled at stakeholder engagement, smallholder onboarding, M&amp;E, and </w:t>
      </w:r>
      <w:r w:rsidRPr="00A83C20">
        <w:rPr>
          <w:rFonts w:ascii="Arial" w:hAnsi="Arial" w:cs="Arial"/>
          <w:sz w:val="32"/>
          <w:szCs w:val="32"/>
        </w:rPr>
        <w:t xml:space="preserve">developing and </w:t>
      </w:r>
      <w:r w:rsidRPr="00A83C20">
        <w:rPr>
          <w:rFonts w:ascii="Arial" w:hAnsi="Arial" w:cs="Arial"/>
          <w:sz w:val="32"/>
          <w:szCs w:val="32"/>
        </w:rPr>
        <w:lastRenderedPageBreak/>
        <w:t>translating policy into operational systems that support market access and reduced deforestation risk.</w:t>
      </w:r>
    </w:p>
    <w:p w14:paraId="17D59955" w14:textId="77777777" w:rsidR="0037165B" w:rsidRDefault="0037165B" w:rsidP="0037165B">
      <w:pPr>
        <w:pStyle w:val="Title"/>
        <w:rPr>
          <w:sz w:val="32"/>
          <w:szCs w:val="32"/>
        </w:rPr>
      </w:pPr>
    </w:p>
    <w:bookmarkEnd w:id="0"/>
    <w:p w14:paraId="4B801EAC" w14:textId="77777777" w:rsidR="00C83841" w:rsidRDefault="00C83841"/>
    <w:sectPr w:rsidR="00C83841" w:rsidSect="0037165B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5B"/>
    <w:rsid w:val="000422CE"/>
    <w:rsid w:val="0005449E"/>
    <w:rsid w:val="000C2269"/>
    <w:rsid w:val="001C0182"/>
    <w:rsid w:val="002B2063"/>
    <w:rsid w:val="0037165B"/>
    <w:rsid w:val="00703B96"/>
    <w:rsid w:val="00A57D61"/>
    <w:rsid w:val="00A83C20"/>
    <w:rsid w:val="00B00503"/>
    <w:rsid w:val="00B25FE7"/>
    <w:rsid w:val="00C83841"/>
    <w:rsid w:val="00D022B9"/>
    <w:rsid w:val="00E73668"/>
    <w:rsid w:val="00E91038"/>
    <w:rsid w:val="00F3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A006"/>
  <w15:chartTrackingRefBased/>
  <w15:docId w15:val="{2F0FBB5A-B292-4F15-9653-91AB43FE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65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1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65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1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65B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1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KATTA- SDP</dc:creator>
  <cp:keywords/>
  <dc:description/>
  <cp:lastModifiedBy>Didan Sankoh</cp:lastModifiedBy>
  <cp:revision>2</cp:revision>
  <dcterms:created xsi:type="dcterms:W3CDTF">2025-08-08T15:25:00Z</dcterms:created>
  <dcterms:modified xsi:type="dcterms:W3CDTF">2025-08-08T15:25:00Z</dcterms:modified>
</cp:coreProperties>
</file>