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8B" w:rsidRDefault="0048358B" w:rsidP="000B7624">
      <w:bookmarkStart w:id="0" w:name="_GoBack"/>
      <w:bookmarkEnd w:id="0"/>
    </w:p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0B7624" w:rsidRPr="0014215E" w:rsidTr="0048358B">
        <w:trPr>
          <w:cantSplit/>
          <w:trHeight w:val="41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624" w:rsidRPr="0014215E" w:rsidRDefault="000B7624" w:rsidP="00AC432D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</w:t>
            </w:r>
            <w:r w:rsidR="00394A72">
              <w:rPr>
                <w:rFonts w:ascii="Calibri" w:hAnsi="Calibri"/>
                <w:sz w:val="22"/>
              </w:rPr>
              <w:t>/0</w:t>
            </w:r>
            <w:r w:rsidR="00AC432D"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7624" w:rsidRPr="0014215E" w:rsidRDefault="000B7624" w:rsidP="0091680D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B7624" w:rsidRPr="0014215E" w:rsidRDefault="000B7624" w:rsidP="0091680D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0B7624" w:rsidRPr="0014215E" w:rsidRDefault="000B7624" w:rsidP="0091680D">
            <w:pPr>
              <w:jc w:val="center"/>
              <w:rPr>
                <w:rFonts w:ascii="Calibri" w:hAnsi="Calibri"/>
              </w:rPr>
            </w:pPr>
          </w:p>
        </w:tc>
      </w:tr>
      <w:tr w:rsidR="000B7624" w:rsidRPr="0014215E" w:rsidTr="0091680D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624" w:rsidRPr="0014215E" w:rsidRDefault="000B7624" w:rsidP="0091680D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9025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624" w:rsidRPr="0014215E" w:rsidRDefault="000B7624" w:rsidP="0091680D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7624" w:rsidRPr="0014215E" w:rsidRDefault="000B7624" w:rsidP="0091680D">
            <w:pPr>
              <w:jc w:val="center"/>
              <w:rPr>
                <w:rFonts w:ascii="Calibri" w:hAnsi="Calibri"/>
              </w:rPr>
            </w:pPr>
          </w:p>
        </w:tc>
      </w:tr>
      <w:tr w:rsidR="000B7624" w:rsidRPr="0014215E" w:rsidTr="0091680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624" w:rsidRPr="0014215E" w:rsidRDefault="000B7624" w:rsidP="0091680D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624" w:rsidRPr="009118D3" w:rsidRDefault="00D61166" w:rsidP="00927681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PENGGUNAAN</w:t>
            </w:r>
            <w:r w:rsidR="000B7624">
              <w:rPr>
                <w:rFonts w:ascii="Calibri" w:hAnsi="Calibri"/>
                <w:b/>
                <w:sz w:val="22"/>
              </w:rPr>
              <w:t xml:space="preserve"> LIFT</w:t>
            </w:r>
            <w:r>
              <w:rPr>
                <w:rFonts w:ascii="Calibri" w:hAnsi="Calibri"/>
                <w:b/>
                <w:sz w:val="22"/>
              </w:rPr>
              <w:t xml:space="preserve"> DALAM K</w:t>
            </w:r>
            <w:r w:rsidR="00927681">
              <w:rPr>
                <w:rFonts w:ascii="Calibri" w:hAnsi="Calibri"/>
                <w:b/>
                <w:sz w:val="22"/>
              </w:rPr>
              <w:t>EADAAN</w:t>
            </w:r>
            <w:r>
              <w:rPr>
                <w:rFonts w:ascii="Calibri" w:hAnsi="Calibri"/>
                <w:b/>
                <w:sz w:val="22"/>
              </w:rPr>
              <w:t xml:space="preserve"> GAWAT DARURAT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7624" w:rsidRPr="0014215E" w:rsidRDefault="000B7624" w:rsidP="0091680D">
            <w:pPr>
              <w:rPr>
                <w:rFonts w:ascii="Calibri" w:hAnsi="Calibri"/>
              </w:rPr>
            </w:pPr>
          </w:p>
        </w:tc>
      </w:tr>
      <w:tr w:rsidR="000B7624" w:rsidRPr="0014215E" w:rsidTr="0091680D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624" w:rsidRPr="0014215E" w:rsidRDefault="000B7624" w:rsidP="0091680D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624" w:rsidRPr="0014215E" w:rsidRDefault="000B7624" w:rsidP="0091680D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</w:t>
            </w:r>
            <w:r w:rsidR="004930C4">
              <w:rPr>
                <w:rFonts w:ascii="Calibri" w:hAnsi="Calibri"/>
                <w:b/>
                <w:sz w:val="22"/>
                <w:szCs w:val="22"/>
              </w:rPr>
              <w:t>/MAINTENANCE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624" w:rsidRPr="0014215E" w:rsidRDefault="000B7624" w:rsidP="0091680D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0B7624" w:rsidRPr="00F86D19" w:rsidRDefault="000B7624" w:rsidP="000B7624">
      <w:pPr>
        <w:ind w:left="-993"/>
        <w:rPr>
          <w:rFonts w:ascii="Calibri" w:hAnsi="Calibri"/>
          <w:sz w:val="22"/>
        </w:rPr>
      </w:pPr>
    </w:p>
    <w:p w:rsidR="000B7624" w:rsidRDefault="000B7624" w:rsidP="000B762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927681" w:rsidRDefault="000B7624" w:rsidP="00927681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r w:rsidRPr="002210A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9276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7681">
        <w:rPr>
          <w:rFonts w:asciiTheme="minorHAnsi" w:hAnsiTheme="minorHAnsi" w:cstheme="minorHAnsi"/>
          <w:sz w:val="22"/>
          <w:szCs w:val="22"/>
        </w:rPr>
        <w:t>mengawasi</w:t>
      </w:r>
      <w:proofErr w:type="spellEnd"/>
      <w:r w:rsidR="009276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7681">
        <w:rPr>
          <w:rFonts w:asciiTheme="minorHAnsi" w:hAnsiTheme="minorHAnsi" w:cstheme="minorHAnsi"/>
          <w:sz w:val="22"/>
          <w:szCs w:val="22"/>
        </w:rPr>
        <w:t>penggunaan</w:t>
      </w:r>
      <w:proofErr w:type="spellEnd"/>
      <w:r w:rsidR="00927681">
        <w:rPr>
          <w:rFonts w:asciiTheme="minorHAnsi" w:hAnsiTheme="minorHAnsi" w:cstheme="minorHAnsi"/>
          <w:sz w:val="22"/>
          <w:szCs w:val="22"/>
        </w:rPr>
        <w:t xml:space="preserve"> lift </w:t>
      </w:r>
      <w:proofErr w:type="spellStart"/>
      <w:r w:rsidR="00927681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="009276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7681">
        <w:rPr>
          <w:rFonts w:asciiTheme="minorHAnsi" w:hAnsiTheme="minorHAnsi" w:cstheme="minorHAnsi"/>
          <w:sz w:val="22"/>
          <w:szCs w:val="22"/>
        </w:rPr>
        <w:t>keadaan</w:t>
      </w:r>
      <w:proofErr w:type="spellEnd"/>
      <w:r w:rsidR="0092768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7681">
        <w:rPr>
          <w:rFonts w:asciiTheme="minorHAnsi" w:hAnsiTheme="minorHAnsi" w:cstheme="minorHAnsi"/>
          <w:sz w:val="22"/>
          <w:szCs w:val="22"/>
        </w:rPr>
        <w:t>darurat</w:t>
      </w:r>
      <w:proofErr w:type="spellEnd"/>
      <w:r w:rsidR="00927681">
        <w:rPr>
          <w:rFonts w:asciiTheme="minorHAnsi" w:hAnsiTheme="minorHAnsi" w:cstheme="minorHAnsi"/>
          <w:sz w:val="22"/>
          <w:szCs w:val="22"/>
        </w:rPr>
        <w:t>.</w:t>
      </w:r>
    </w:p>
    <w:p w:rsidR="00C207D9" w:rsidRDefault="00C207D9" w:rsidP="00927681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0B7624" w:rsidRPr="0014215E" w:rsidRDefault="000B7624" w:rsidP="000B7624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0B7624" w:rsidRPr="001F27FF" w:rsidRDefault="000B7624" w:rsidP="000B7624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lift di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:rsidR="000B7624" w:rsidRPr="0014215E" w:rsidRDefault="000B7624" w:rsidP="000B7624">
      <w:pPr>
        <w:ind w:left="-993"/>
        <w:rPr>
          <w:rFonts w:ascii="Calibri" w:hAnsi="Calibri"/>
          <w:b/>
          <w:sz w:val="22"/>
        </w:rPr>
      </w:pPr>
    </w:p>
    <w:p w:rsidR="000B7624" w:rsidRDefault="000B7624" w:rsidP="000B762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0B7624" w:rsidRDefault="000B7624" w:rsidP="000B762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0B7624" w:rsidRDefault="000B7624" w:rsidP="000B762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0B7624" w:rsidRDefault="000B7624" w:rsidP="000B7624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</w:t>
      </w:r>
    </w:p>
    <w:p w:rsidR="000B7624" w:rsidRDefault="000B7624" w:rsidP="000B7624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0B7624" w:rsidRPr="00A55A36" w:rsidRDefault="000B7624" w:rsidP="00EE1B20">
      <w:pPr>
        <w:ind w:left="-993"/>
        <w:rPr>
          <w:rFonts w:asciiTheme="minorHAnsi" w:hAnsiTheme="minorHAnsi" w:cstheme="minorHAnsi"/>
          <w:sz w:val="24"/>
        </w:rPr>
      </w:pPr>
      <w:r>
        <w:rPr>
          <w:sz w:val="22"/>
        </w:rPr>
        <w:t xml:space="preserve">       </w:t>
      </w:r>
      <w:r>
        <w:rPr>
          <w:rFonts w:asciiTheme="minorHAnsi" w:hAnsiTheme="minorHAnsi" w:cstheme="minorHAnsi"/>
          <w:sz w:val="24"/>
        </w:rPr>
        <w:t xml:space="preserve">       </w:t>
      </w:r>
    </w:p>
    <w:p w:rsidR="000B7624" w:rsidRPr="0014215E" w:rsidRDefault="000B7624" w:rsidP="000B7624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0B7624" w:rsidRPr="0014215E" w:rsidTr="0091680D">
        <w:trPr>
          <w:trHeight w:val="297"/>
        </w:trPr>
        <w:tc>
          <w:tcPr>
            <w:tcW w:w="851" w:type="dxa"/>
            <w:shd w:val="pct5" w:color="auto" w:fill="auto"/>
          </w:tcPr>
          <w:p w:rsidR="000B7624" w:rsidRPr="0014215E" w:rsidRDefault="000B7624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0B7624" w:rsidRPr="0014215E" w:rsidRDefault="000B7624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0B7624" w:rsidRPr="0014215E" w:rsidRDefault="000B7624" w:rsidP="0091680D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1D1DC5" w:rsidRPr="0014215E" w:rsidTr="0091680D">
        <w:trPr>
          <w:trHeight w:val="2101"/>
        </w:trPr>
        <w:tc>
          <w:tcPr>
            <w:tcW w:w="851" w:type="dxa"/>
          </w:tcPr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5F7A">
              <w:rPr>
                <w:rFonts w:asciiTheme="minorHAnsi" w:hAnsiTheme="minorHAnsi" w:cstheme="minorHAnsi"/>
                <w:sz w:val="22"/>
              </w:rPr>
              <w:t>5.1</w:t>
            </w: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5F7A">
              <w:rPr>
                <w:rFonts w:asciiTheme="minorHAnsi" w:hAnsiTheme="minorHAnsi" w:cstheme="minorHAnsi"/>
                <w:sz w:val="22"/>
              </w:rPr>
              <w:t>5.2</w:t>
            </w: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00A70" w:rsidRPr="00195F7A" w:rsidRDefault="00E00A70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5F7A">
              <w:rPr>
                <w:rFonts w:asciiTheme="minorHAnsi" w:hAnsiTheme="minorHAnsi" w:cstheme="minorHAnsi"/>
                <w:sz w:val="22"/>
              </w:rPr>
              <w:t>5.3</w:t>
            </w: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5F7A">
              <w:rPr>
                <w:rFonts w:asciiTheme="minorHAnsi" w:hAnsiTheme="minorHAnsi" w:cstheme="minorHAnsi"/>
                <w:sz w:val="22"/>
              </w:rPr>
              <w:t>5.4</w:t>
            </w: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5966" w:type="dxa"/>
          </w:tcPr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Kebakaran</w:t>
            </w:r>
            <w:proofErr w:type="spellEnd"/>
          </w:p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Secara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otomatis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lantai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1,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pintu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terbuka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dapat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digunakan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hingga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keadaaan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berakhir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. </w:t>
            </w:r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DILARANG MENGGUNAKAN LIFT DALAM </w:t>
            </w:r>
            <w:proofErr w:type="gramStart"/>
            <w:r w:rsidRPr="00195F7A">
              <w:rPr>
                <w:rFonts w:asciiTheme="minorHAnsi" w:hAnsiTheme="minorHAnsi" w:cstheme="minorHAnsi"/>
                <w:b/>
                <w:sz w:val="22"/>
              </w:rPr>
              <w:t>KEADAAN  DARURAT</w:t>
            </w:r>
            <w:proofErr w:type="gramEnd"/>
            <w:r w:rsidRPr="00195F7A">
              <w:rPr>
                <w:rFonts w:asciiTheme="minorHAnsi" w:hAnsiTheme="minorHAnsi" w:cstheme="minorHAnsi"/>
                <w:b/>
                <w:sz w:val="22"/>
              </w:rPr>
              <w:t>.</w:t>
            </w:r>
          </w:p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b/>
                <w:sz w:val="22"/>
              </w:rPr>
            </w:pPr>
          </w:p>
          <w:p w:rsidR="001D1DC5" w:rsidRPr="00195F7A" w:rsidRDefault="001D1DC5" w:rsidP="0091680D">
            <w:pPr>
              <w:pStyle w:val="Heading5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195F7A">
              <w:rPr>
                <w:rFonts w:asciiTheme="minorHAnsi" w:hAnsiTheme="minorHAnsi" w:cstheme="minorHAnsi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</w:rPr>
              <w:t>Evakuasi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</w:p>
          <w:p w:rsidR="001D1DC5" w:rsidRPr="00195F7A" w:rsidRDefault="001D1DC5" w:rsidP="0091680D">
            <w:pPr>
              <w:pStyle w:val="Heading5"/>
              <w:rPr>
                <w:rFonts w:asciiTheme="minorHAnsi" w:hAnsiTheme="minorHAnsi" w:cstheme="minorHAnsi"/>
                <w:b w:val="0"/>
              </w:rPr>
            </w:pP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Seluruh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lift </w:t>
            </w:r>
            <w:proofErr w:type="spellStart"/>
            <w:proofErr w:type="gramStart"/>
            <w:r w:rsidRPr="00195F7A">
              <w:rPr>
                <w:rFonts w:asciiTheme="minorHAnsi" w:hAnsiTheme="minorHAnsi" w:cstheme="minorHAnsi"/>
                <w:b w:val="0"/>
              </w:rPr>
              <w:t>akan</w:t>
            </w:r>
            <w:proofErr w:type="spellEnd"/>
            <w:proofErr w:type="gram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dikunci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di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lantai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1(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diawasi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oleh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Departemen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Umum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),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selama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masa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evakuasi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dapat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digunakan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apabila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memang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sangat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dibutuhkan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dalam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keadaan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tidak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membahayakan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orang yang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menggunakan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b w:val="0"/>
              </w:rPr>
              <w:t>tersebut</w:t>
            </w:r>
            <w:proofErr w:type="spellEnd"/>
            <w:r w:rsidRPr="00195F7A">
              <w:rPr>
                <w:rFonts w:asciiTheme="minorHAnsi" w:hAnsiTheme="minorHAnsi" w:cstheme="minorHAnsi"/>
                <w:b w:val="0"/>
              </w:rPr>
              <w:t>.</w:t>
            </w:r>
          </w:p>
          <w:p w:rsidR="001D1DC5" w:rsidRDefault="001D1DC5" w:rsidP="0091680D">
            <w:pPr>
              <w:jc w:val="both"/>
              <w:rPr>
                <w:rFonts w:asciiTheme="minorHAnsi" w:hAnsiTheme="minorHAnsi" w:cstheme="minorHAnsi"/>
              </w:rPr>
            </w:pPr>
          </w:p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Arus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Listrik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Terputus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Seluruh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lantai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terdekat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(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bawah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),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pintu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terbuka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hingga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arus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listrik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hidup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>.</w:t>
            </w:r>
          </w:p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Darurat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Ancaman</w:t>
            </w:r>
            <w:proofErr w:type="spellEnd"/>
            <w:r w:rsidRPr="00195F7A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b/>
                <w:sz w:val="22"/>
              </w:rPr>
              <w:t>Bom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</w:p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Seluruh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dikunci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di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lantai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2.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Otorisasi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penggunaan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diberikan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hingga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proofErr w:type="gramStart"/>
            <w:r w:rsidRPr="00195F7A">
              <w:rPr>
                <w:rFonts w:asciiTheme="minorHAnsi" w:hAnsiTheme="minorHAnsi" w:cstheme="minorHAnsi"/>
                <w:sz w:val="22"/>
              </w:rPr>
              <w:t>pemeriksaan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 lift</w:t>
            </w:r>
            <w:proofErr w:type="gramEnd"/>
            <w:r w:rsidRPr="00195F7A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terowongan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ruang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mesin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daerah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berdekatan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lift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tersebut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telah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diperiksa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teliti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oleh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pasukan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penjinak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bom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pasukan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polisi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bahaya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bom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>.</w:t>
            </w:r>
          </w:p>
          <w:p w:rsidR="001D1DC5" w:rsidRPr="00195F7A" w:rsidRDefault="001D1DC5" w:rsidP="0091680D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00" w:type="dxa"/>
          </w:tcPr>
          <w:p w:rsidR="001D1DC5" w:rsidRPr="00195F7A" w:rsidRDefault="00F476E2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5F7A">
              <w:rPr>
                <w:rFonts w:asciiTheme="minorHAnsi" w:hAnsiTheme="minorHAnsi" w:cstheme="minorHAnsi"/>
                <w:sz w:val="22"/>
              </w:rPr>
              <w:t>MUM</w:t>
            </w: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F476E2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5F7A">
              <w:rPr>
                <w:rFonts w:asciiTheme="minorHAnsi" w:hAnsiTheme="minorHAnsi" w:cstheme="minorHAnsi"/>
                <w:sz w:val="22"/>
              </w:rPr>
              <w:t>MUM</w:t>
            </w:r>
            <w:r w:rsidR="001C122A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1C122A">
              <w:rPr>
                <w:rFonts w:asciiTheme="minorHAnsi" w:hAnsiTheme="minorHAnsi" w:cstheme="minorHAnsi"/>
                <w:sz w:val="22"/>
              </w:rPr>
              <w:t>Dirut</w:t>
            </w:r>
            <w:proofErr w:type="spellEnd"/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95F7A" w:rsidRDefault="00195F7A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E00A70" w:rsidRPr="00195F7A" w:rsidRDefault="00E00A70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F476E2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5F7A">
              <w:rPr>
                <w:rFonts w:asciiTheme="minorHAnsi" w:hAnsiTheme="minorHAnsi" w:cstheme="minorHAnsi"/>
                <w:sz w:val="22"/>
              </w:rPr>
              <w:t xml:space="preserve">MUM </w:t>
            </w: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F476E2" w:rsidRPr="00195F7A" w:rsidRDefault="00F476E2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1D1DC5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1D1DC5" w:rsidRPr="00195F7A" w:rsidRDefault="00F476E2" w:rsidP="0091680D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195F7A">
              <w:rPr>
                <w:rFonts w:asciiTheme="minorHAnsi" w:hAnsiTheme="minorHAnsi" w:cstheme="minorHAnsi"/>
                <w:sz w:val="22"/>
              </w:rPr>
              <w:t xml:space="preserve">MUM, </w:t>
            </w:r>
            <w:proofErr w:type="spellStart"/>
            <w:r w:rsidRPr="00195F7A">
              <w:rPr>
                <w:rFonts w:asciiTheme="minorHAnsi" w:hAnsiTheme="minorHAnsi" w:cstheme="minorHAnsi"/>
                <w:sz w:val="22"/>
              </w:rPr>
              <w:t>Dirut</w:t>
            </w:r>
            <w:proofErr w:type="spellEnd"/>
            <w:r w:rsidRPr="00195F7A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</w:tbl>
    <w:p w:rsidR="000B7624" w:rsidRDefault="000B7624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45DD" w:rsidRDefault="00E345D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45DD" w:rsidRDefault="00E345D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45DD" w:rsidRDefault="00E345D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45DD" w:rsidRDefault="00E345D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45DD" w:rsidRDefault="00E345D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45DD" w:rsidRDefault="00E345D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45DD" w:rsidRDefault="00E345DD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E345DD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261" w:rsidRDefault="00834261" w:rsidP="00956B3D">
      <w:r>
        <w:separator/>
      </w:r>
    </w:p>
  </w:endnote>
  <w:endnote w:type="continuationSeparator" w:id="0">
    <w:p w:rsidR="00834261" w:rsidRDefault="0083426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647CC" w:rsidRPr="009647C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261" w:rsidRDefault="00834261" w:rsidP="00956B3D">
      <w:r>
        <w:separator/>
      </w:r>
    </w:p>
  </w:footnote>
  <w:footnote w:type="continuationSeparator" w:id="0">
    <w:p w:rsidR="00834261" w:rsidRDefault="0083426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4261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647CC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55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0913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858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0337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2CE9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D64E0-8FAC-419F-85D3-E91AC12F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2016-06-02T07:14:00Z</dcterms:created>
  <dcterms:modified xsi:type="dcterms:W3CDTF">2016-06-02T07:14:00Z</dcterms:modified>
</cp:coreProperties>
</file>