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The Caterpillars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Albert Baker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Capstone Project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8/31/2023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Web Stack Technologies for CELDV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Technologies: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HTML 5, CSS &amp; font awesome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 Interaction: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Fetch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Library: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Chart.js, React D3 Graph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Side Technologies: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Rest API to handle fetch api calls, mySQL, Node.JS &amp; Express.JS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and Hosting Environment: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AWS - shared team project that we can all work on at once, Amazon RDS can manage MySQL.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