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AB13" w14:textId="77777777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bit )instead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</w:t>
      </w:r>
      <w:proofErr w:type="gramStart"/>
      <w:r w:rsidR="00CB6E5D">
        <w:rPr>
          <w:rFonts w:eastAsia="Times New Roman" w:cstheme="minorHAnsi"/>
          <w:lang w:eastAsia="en-GB"/>
        </w:rPr>
        <w:t>does</w:t>
      </w:r>
      <w:proofErr w:type="gramEnd"/>
      <w:r w:rsidR="00CB6E5D">
        <w:rPr>
          <w:rFonts w:eastAsia="Times New Roman" w:cstheme="minorHAnsi"/>
          <w:lang w:eastAsia="en-GB"/>
        </w:rPr>
        <w:t xml:space="preserve">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Pr="002131DB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3C9648F1" w14:textId="77777777" w:rsidR="00744712" w:rsidRDefault="00744712" w:rsidP="00744712">
      <w:pPr>
        <w:ind w:left="360"/>
        <w:outlineLvl w:val="1"/>
      </w:pPr>
    </w:p>
    <w:p w14:paraId="6516CE5B" w14:textId="77777777" w:rsidR="00744712" w:rsidRDefault="00744712" w:rsidP="00744712">
      <w:pPr>
        <w:ind w:left="360"/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5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4738B824" w:rsidR="00FF2D26" w:rsidRPr="00744712" w:rsidRDefault="00FF2D26" w:rsidP="00744712">
      <w:pPr>
        <w:pStyle w:val="ListParagraph"/>
        <w:numPr>
          <w:ilvl w:val="0"/>
          <w:numId w:val="3"/>
        </w:numPr>
        <w:outlineLvl w:val="1"/>
      </w:pPr>
      <w:r>
        <w:t>Dropping trails due to thresholds</w:t>
      </w:r>
      <w:r w:rsidR="00715764">
        <w:t>?</w:t>
      </w:r>
    </w:p>
    <w:p w14:paraId="3D91F9A0" w14:textId="60E12950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6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7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066FA"/>
    <w:rsid w:val="001C7D25"/>
    <w:rsid w:val="001E415F"/>
    <w:rsid w:val="001F03D2"/>
    <w:rsid w:val="002131DB"/>
    <w:rsid w:val="00254BC4"/>
    <w:rsid w:val="00262052"/>
    <w:rsid w:val="003815BA"/>
    <w:rsid w:val="00437D17"/>
    <w:rsid w:val="0044005E"/>
    <w:rsid w:val="00456FA6"/>
    <w:rsid w:val="00466504"/>
    <w:rsid w:val="00491CC4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8648F"/>
    <w:rsid w:val="00715764"/>
    <w:rsid w:val="00741AA8"/>
    <w:rsid w:val="00744712"/>
    <w:rsid w:val="00795E17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C593D"/>
    <w:rsid w:val="00AC7A59"/>
    <w:rsid w:val="00B067E4"/>
    <w:rsid w:val="00B311C7"/>
    <w:rsid w:val="00BB640E"/>
    <w:rsid w:val="00BC09CF"/>
    <w:rsid w:val="00BD7355"/>
    <w:rsid w:val="00C02665"/>
    <w:rsid w:val="00C2648D"/>
    <w:rsid w:val="00CB4CC6"/>
    <w:rsid w:val="00CB6E5D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www.nature.com/articles/s41598-023-27528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43</cp:revision>
  <dcterms:created xsi:type="dcterms:W3CDTF">2023-03-10T13:53:00Z</dcterms:created>
  <dcterms:modified xsi:type="dcterms:W3CDTF">2023-05-02T11:14:00Z</dcterms:modified>
</cp:coreProperties>
</file>