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467" w:rsidRDefault="00EF2467" w:rsidP="00EF2467">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Ambiguity with facial images</w:t>
      </w:r>
    </w:p>
    <w:p w:rsidR="00EF2467" w:rsidRDefault="00EF2467" w:rsidP="00EF2467">
      <w:pPr>
        <w:pStyle w:val="a3"/>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Labeling facial images include ambiguity</w:t>
      </w:r>
    </w:p>
    <w:p w:rsidR="00EF2467" w:rsidRDefault="00EF2467" w:rsidP="00EF2467">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”Detecting Decision Ambiguity from Facial Images” </w:t>
      </w:r>
      <w:hyperlink r:id="rId5" w:history="1">
        <w:r>
          <w:rPr>
            <w:rStyle w:val="a4"/>
            <w:rFonts w:ascii="Arial" w:hAnsi="Arial" w:cs="Arial"/>
            <w:color w:val="1155CC"/>
            <w:sz w:val="22"/>
            <w:szCs w:val="22"/>
          </w:rPr>
          <w:t>link</w:t>
        </w:r>
      </w:hyperlink>
    </w:p>
    <w:p w:rsidR="00EF2467" w:rsidRDefault="00EF2467" w:rsidP="00EF2467">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Jahoda </w:t>
      </w:r>
      <w:r>
        <w:rPr>
          <w:rFonts w:ascii="Arial" w:hAnsi="Arial" w:cs="Arial"/>
          <w:i/>
          <w:iCs/>
          <w:color w:val="000000"/>
          <w:sz w:val="22"/>
          <w:szCs w:val="22"/>
        </w:rPr>
        <w:t xml:space="preserve">et al </w:t>
      </w:r>
      <w:r>
        <w:rPr>
          <w:rFonts w:ascii="Arial" w:hAnsi="Arial" w:cs="Arial"/>
          <w:color w:val="000000"/>
          <w:sz w:val="22"/>
          <w:szCs w:val="22"/>
        </w:rPr>
        <w:t>proposed a method that leverages facial images to detect decision ambiguity.  </w:t>
      </w:r>
    </w:p>
    <w:p w:rsidR="00EF2467" w:rsidRDefault="00EF2467" w:rsidP="00EF2467">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Although the idea was novel, this method was only limited to decisions during the TV show. We are trying to extend the scope of the ambiguity of facial images not limited to the important decisions in the case of the TV show. </w:t>
      </w:r>
    </w:p>
    <w:p w:rsidR="00EF2467" w:rsidRDefault="00EF2467" w:rsidP="00EF2467">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”The Perspective Face Shape Ambiguity” </w:t>
      </w:r>
      <w:hyperlink r:id="rId6" w:history="1">
        <w:r>
          <w:rPr>
            <w:rStyle w:val="a4"/>
            <w:rFonts w:ascii="Arial" w:hAnsi="Arial" w:cs="Arial"/>
            <w:color w:val="1155CC"/>
            <w:sz w:val="22"/>
            <w:szCs w:val="22"/>
          </w:rPr>
          <w:t>link</w:t>
        </w:r>
      </w:hyperlink>
    </w:p>
    <w:p w:rsidR="00EF2467" w:rsidRDefault="00EF2467" w:rsidP="00EF2467">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Smith proposed a new way to fit 3D images to 2D vertex positions since considerable variation in appearance occurs during this process. He also commented that this process trigger ambiguity and disrupt human recognition of unfamiliar faces. </w:t>
      </w:r>
    </w:p>
    <w:p w:rsidR="00EF2467" w:rsidRDefault="00EF2467" w:rsidP="00EF2467">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”Inherently Ambiguous: Facial Expressions of Emotions, in Context  </w:t>
      </w:r>
      <w:hyperlink r:id="rId7" w:history="1">
        <w:r>
          <w:rPr>
            <w:rStyle w:val="a4"/>
            <w:rFonts w:ascii="Arial" w:hAnsi="Arial" w:cs="Arial"/>
            <w:color w:val="1155CC"/>
            <w:sz w:val="22"/>
            <w:szCs w:val="22"/>
          </w:rPr>
          <w:t>link</w:t>
        </w:r>
      </w:hyperlink>
    </w:p>
    <w:p w:rsidR="00EF2467" w:rsidRDefault="00EF2467" w:rsidP="00EF2467">
      <w:pPr>
        <w:pStyle w:val="a3"/>
        <w:numPr>
          <w:ilvl w:val="3"/>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Hassin</w:t>
      </w:r>
      <w:proofErr w:type="spellEnd"/>
      <w:r>
        <w:rPr>
          <w:rFonts w:ascii="Arial" w:hAnsi="Arial" w:cs="Arial"/>
          <w:color w:val="000000"/>
          <w:sz w:val="22"/>
          <w:szCs w:val="22"/>
        </w:rPr>
        <w:t xml:space="preserve"> </w:t>
      </w:r>
      <w:r>
        <w:rPr>
          <w:rFonts w:ascii="Arial" w:hAnsi="Arial" w:cs="Arial"/>
          <w:i/>
          <w:iCs/>
          <w:color w:val="000000"/>
          <w:sz w:val="22"/>
          <w:szCs w:val="22"/>
        </w:rPr>
        <w:t xml:space="preserve">et al </w:t>
      </w:r>
      <w:r>
        <w:rPr>
          <w:rFonts w:ascii="Arial" w:hAnsi="Arial" w:cs="Arial"/>
          <w:color w:val="000000"/>
          <w:sz w:val="22"/>
          <w:szCs w:val="22"/>
        </w:rPr>
        <w:t>found that the structure of facial muscles inherently contain ambiguity.</w:t>
      </w:r>
    </w:p>
    <w:p w:rsidR="00EF2467" w:rsidRDefault="00EF2467" w:rsidP="00EF2467">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(‘Our results imply that facial expressions of emotions</w:t>
      </w:r>
    </w:p>
    <w:p w:rsidR="00EF2467" w:rsidRDefault="00EF2467" w:rsidP="00EF2467">
      <w:pPr>
        <w:pStyle w:val="a3"/>
        <w:spacing w:before="0" w:beforeAutospacing="0" w:after="0" w:afterAutospacing="0"/>
        <w:ind w:left="2880"/>
      </w:pPr>
      <w:r>
        <w:rPr>
          <w:rFonts w:ascii="Arial" w:hAnsi="Arial" w:cs="Arial"/>
          <w:color w:val="000000"/>
          <w:sz w:val="22"/>
          <w:szCs w:val="22"/>
        </w:rPr>
        <w:t>are inherently ambiguous, not in the sense that, in isolation,</w:t>
      </w:r>
    </w:p>
    <w:p w:rsidR="00EF2467" w:rsidRDefault="00EF2467" w:rsidP="00EF2467">
      <w:pPr>
        <w:pStyle w:val="a3"/>
        <w:spacing w:before="0" w:beforeAutospacing="0" w:after="0" w:afterAutospacing="0"/>
        <w:ind w:left="2880"/>
      </w:pPr>
      <w:r>
        <w:rPr>
          <w:rFonts w:ascii="Arial" w:hAnsi="Arial" w:cs="Arial"/>
          <w:color w:val="000000"/>
          <w:sz w:val="22"/>
          <w:szCs w:val="22"/>
        </w:rPr>
        <w:t>they look amorphous, but rather that context can easily shift</w:t>
      </w:r>
    </w:p>
    <w:p w:rsidR="00EF2467" w:rsidRDefault="00EF2467" w:rsidP="00EF2467">
      <w:pPr>
        <w:pStyle w:val="a3"/>
        <w:spacing w:before="0" w:beforeAutospacing="0" w:after="0" w:afterAutospacing="0"/>
        <w:ind w:left="2880"/>
      </w:pPr>
      <w:r>
        <w:rPr>
          <w:rFonts w:ascii="Arial" w:hAnsi="Arial" w:cs="Arial"/>
          <w:color w:val="000000"/>
          <w:sz w:val="22"/>
          <w:szCs w:val="22"/>
        </w:rPr>
        <w:t>their categorization. This ambiguity is structured: it is constrained by similarity. When facial expressions are very similar, context can easily swing FEC from one category to</w:t>
      </w:r>
    </w:p>
    <w:p w:rsidR="00EF2467" w:rsidRDefault="00EF2467" w:rsidP="00EF2467">
      <w:pPr>
        <w:pStyle w:val="a3"/>
        <w:spacing w:before="0" w:beforeAutospacing="0" w:after="0" w:afterAutospacing="0"/>
        <w:ind w:left="2880"/>
      </w:pPr>
      <w:r>
        <w:rPr>
          <w:rFonts w:ascii="Arial" w:hAnsi="Arial" w:cs="Arial"/>
          <w:color w:val="000000"/>
          <w:sz w:val="22"/>
          <w:szCs w:val="22"/>
        </w:rPr>
        <w:t xml:space="preserve">another. When they are less similar, the context is less powerful (but still quite potent)).’ - </w:t>
      </w:r>
      <w:r>
        <w:rPr>
          <w:rFonts w:ascii="Arial" w:hAnsi="Arial" w:cs="Arial"/>
          <w:color w:val="000000"/>
          <w:sz w:val="22"/>
          <w:szCs w:val="22"/>
        </w:rPr>
        <w:t>논문에</w:t>
      </w:r>
      <w:r>
        <w:rPr>
          <w:rFonts w:ascii="Arial" w:hAnsi="Arial" w:cs="Arial"/>
          <w:color w:val="000000"/>
          <w:sz w:val="22"/>
          <w:szCs w:val="22"/>
        </w:rPr>
        <w:t xml:space="preserve"> </w:t>
      </w:r>
      <w:r>
        <w:rPr>
          <w:rFonts w:ascii="Arial" w:hAnsi="Arial" w:cs="Arial"/>
          <w:color w:val="000000"/>
          <w:sz w:val="22"/>
          <w:szCs w:val="22"/>
        </w:rPr>
        <w:t>있는</w:t>
      </w:r>
      <w:r>
        <w:rPr>
          <w:rFonts w:ascii="Arial" w:hAnsi="Arial" w:cs="Arial"/>
          <w:color w:val="000000"/>
          <w:sz w:val="22"/>
          <w:szCs w:val="22"/>
        </w:rPr>
        <w:t xml:space="preserve"> </w:t>
      </w:r>
      <w:r>
        <w:rPr>
          <w:rFonts w:ascii="Arial" w:hAnsi="Arial" w:cs="Arial"/>
          <w:color w:val="000000"/>
          <w:sz w:val="22"/>
          <w:szCs w:val="22"/>
        </w:rPr>
        <w:t>내용입니다</w:t>
      </w:r>
    </w:p>
    <w:p w:rsidR="00EF2467" w:rsidRDefault="00EF2467" w:rsidP="00EF2467">
      <w:pPr>
        <w:pStyle w:val="a3"/>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Due to the ambiguity, we need to lessen the </w:t>
      </w:r>
      <w:proofErr w:type="spellStart"/>
      <w:r>
        <w:rPr>
          <w:rFonts w:ascii="Arial" w:hAnsi="Arial" w:cs="Arial"/>
          <w:color w:val="000000"/>
          <w:sz w:val="22"/>
          <w:szCs w:val="22"/>
        </w:rPr>
        <w:t>workloa</w:t>
      </w:r>
      <w:proofErr w:type="spellEnd"/>
    </w:p>
    <w:p w:rsidR="00D16138" w:rsidRDefault="00D16138"/>
    <w:p w:rsidR="002B4241" w:rsidRDefault="002B4241"/>
    <w:p w:rsidR="002B4241" w:rsidRDefault="002B4241"/>
    <w:p w:rsidR="002B4241" w:rsidRDefault="002B4241" w:rsidP="002B4241">
      <w:pPr>
        <w:pStyle w:val="a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Mitigate workload of labelers</w:t>
      </w:r>
    </w:p>
    <w:p w:rsidR="002B4241" w:rsidRDefault="002B4241" w:rsidP="002B4241">
      <w:pPr>
        <w:pStyle w:val="a3"/>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“Counting with the Crowd” </w:t>
      </w:r>
      <w:hyperlink r:id="rId8" w:history="1">
        <w:r>
          <w:rPr>
            <w:rStyle w:val="a4"/>
            <w:rFonts w:ascii="Arial" w:hAnsi="Arial" w:cs="Arial"/>
            <w:color w:val="1155CC"/>
            <w:sz w:val="22"/>
            <w:szCs w:val="22"/>
          </w:rPr>
          <w:t>link</w:t>
        </w:r>
      </w:hyperlink>
      <w:r>
        <w:rPr>
          <w:rFonts w:ascii="Arial" w:hAnsi="Arial" w:cs="Arial"/>
          <w:color w:val="000000"/>
          <w:sz w:val="22"/>
          <w:szCs w:val="22"/>
        </w:rPr>
        <w:t xml:space="preserve"> (”Human-powered Sorts and Joins” </w:t>
      </w:r>
      <w:hyperlink r:id="rId9" w:history="1">
        <w:r>
          <w:rPr>
            <w:rStyle w:val="a4"/>
            <w:rFonts w:ascii="Arial" w:hAnsi="Arial" w:cs="Arial"/>
            <w:color w:val="1155CC"/>
            <w:sz w:val="22"/>
            <w:szCs w:val="22"/>
          </w:rPr>
          <w:t>link</w:t>
        </w:r>
      </w:hyperlink>
      <w:r>
        <w:rPr>
          <w:rFonts w:ascii="Arial" w:hAnsi="Arial" w:cs="Arial"/>
          <w:color w:val="000000"/>
          <w:sz w:val="22"/>
          <w:szCs w:val="22"/>
        </w:rPr>
        <w:t>은</w:t>
      </w:r>
      <w:r>
        <w:rPr>
          <w:rFonts w:ascii="Arial" w:hAnsi="Arial" w:cs="Arial"/>
          <w:color w:val="000000"/>
          <w:sz w:val="22"/>
          <w:szCs w:val="22"/>
        </w:rPr>
        <w:t xml:space="preserve"> </w:t>
      </w:r>
      <w:r>
        <w:rPr>
          <w:rFonts w:ascii="Arial" w:hAnsi="Arial" w:cs="Arial"/>
          <w:color w:val="000000"/>
          <w:sz w:val="22"/>
          <w:szCs w:val="22"/>
        </w:rPr>
        <w:t>일단</w:t>
      </w:r>
      <w:r>
        <w:rPr>
          <w:rFonts w:ascii="Arial" w:hAnsi="Arial" w:cs="Arial"/>
          <w:color w:val="000000"/>
          <w:sz w:val="22"/>
          <w:szCs w:val="22"/>
        </w:rPr>
        <w:t xml:space="preserve"> </w:t>
      </w:r>
      <w:r>
        <w:rPr>
          <w:rFonts w:ascii="Arial" w:hAnsi="Arial" w:cs="Arial"/>
          <w:color w:val="000000"/>
          <w:sz w:val="22"/>
          <w:szCs w:val="22"/>
        </w:rPr>
        <w:t>제외</w:t>
      </w:r>
      <w:r>
        <w:rPr>
          <w:rFonts w:ascii="Arial" w:hAnsi="Arial" w:cs="Arial"/>
          <w:color w:val="000000"/>
          <w:sz w:val="22"/>
          <w:szCs w:val="22"/>
        </w:rPr>
        <w:t>)</w:t>
      </w:r>
    </w:p>
    <w:p w:rsidR="002B4241" w:rsidRDefault="002B4241" w:rsidP="002B4241">
      <w:pPr>
        <w:pStyle w:val="a3"/>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Marcus </w:t>
      </w:r>
      <w:r>
        <w:rPr>
          <w:rFonts w:ascii="Arial" w:hAnsi="Arial" w:cs="Arial"/>
          <w:i/>
          <w:iCs/>
          <w:color w:val="000000"/>
          <w:sz w:val="22"/>
          <w:szCs w:val="22"/>
        </w:rPr>
        <w:t xml:space="preserve">et al </w:t>
      </w:r>
      <w:r>
        <w:rPr>
          <w:rFonts w:ascii="Arial" w:hAnsi="Arial" w:cs="Arial"/>
          <w:color w:val="000000"/>
          <w:sz w:val="22"/>
          <w:szCs w:val="22"/>
        </w:rPr>
        <w:t>maintained that displaying a certain number of grids at once outperforms the traditional method which is sampling item labels one by one. </w:t>
      </w:r>
    </w:p>
    <w:p w:rsidR="002B4241" w:rsidRDefault="002B4241" w:rsidP="002B4241">
      <w:pPr>
        <w:pStyle w:val="a3"/>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”Visual Cues to Reduce Errors in a Routine Procedural Task” </w:t>
      </w:r>
      <w:hyperlink r:id="rId10" w:history="1">
        <w:r>
          <w:rPr>
            <w:rStyle w:val="a4"/>
            <w:rFonts w:ascii="Arial" w:hAnsi="Arial" w:cs="Arial"/>
            <w:color w:val="1155CC"/>
            <w:sz w:val="22"/>
            <w:szCs w:val="22"/>
          </w:rPr>
          <w:t>link</w:t>
        </w:r>
      </w:hyperlink>
      <w:r>
        <w:rPr>
          <w:rFonts w:ascii="Arial" w:hAnsi="Arial" w:cs="Arial"/>
          <w:color w:val="000000"/>
          <w:sz w:val="22"/>
          <w:szCs w:val="22"/>
        </w:rPr>
        <w:t xml:space="preserve"> (from: Proceedings of the Annual Meeting of the Cognitive Science Society)</w:t>
      </w:r>
    </w:p>
    <w:p w:rsidR="002B4241" w:rsidRDefault="002B4241" w:rsidP="002B4241">
      <w:pPr>
        <w:pStyle w:val="a3"/>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Chung </w:t>
      </w:r>
      <w:r>
        <w:rPr>
          <w:rFonts w:ascii="Arial" w:hAnsi="Arial" w:cs="Arial"/>
          <w:i/>
          <w:iCs/>
          <w:color w:val="000000"/>
          <w:sz w:val="22"/>
          <w:szCs w:val="22"/>
        </w:rPr>
        <w:t xml:space="preserve">et al </w:t>
      </w:r>
      <w:r>
        <w:rPr>
          <w:rFonts w:ascii="Arial" w:hAnsi="Arial" w:cs="Arial"/>
          <w:color w:val="000000"/>
          <w:sz w:val="22"/>
          <w:szCs w:val="22"/>
        </w:rPr>
        <w:t>asserted that visual cues help to reduce the human error in computer-based routine procedural tasks. Especially the visual cue which alternates red and yellow blinking arrows on a specific button helped to record 0% error compared to other baselines. </w:t>
      </w:r>
    </w:p>
    <w:p w:rsidR="002B4241" w:rsidRDefault="002B4241" w:rsidP="002B4241">
      <w:pPr>
        <w:pStyle w:val="a3"/>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By leveraging the explored strategies, we are going to adopt both design considerations on our system to help labelers reduce the workload of labeling</w:t>
      </w:r>
    </w:p>
    <w:p w:rsidR="002B4241" w:rsidRPr="002B4241" w:rsidRDefault="002B4241">
      <w:pPr>
        <w:rPr>
          <w:rFonts w:hint="eastAsia"/>
        </w:rPr>
      </w:pPr>
      <w:bookmarkStart w:id="0" w:name="_GoBack"/>
      <w:bookmarkEnd w:id="0"/>
    </w:p>
    <w:sectPr w:rsidR="002B4241" w:rsidRPr="002B42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335B2"/>
    <w:multiLevelType w:val="multilevel"/>
    <w:tmpl w:val="59429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B674F"/>
    <w:multiLevelType w:val="hybridMultilevel"/>
    <w:tmpl w:val="0D2E239A"/>
    <w:lvl w:ilvl="0" w:tplc="52249AC2">
      <w:start w:val="4"/>
      <w:numFmt w:val="decimal"/>
      <w:lvlText w:val="%1."/>
      <w:lvlJc w:val="left"/>
      <w:pPr>
        <w:tabs>
          <w:tab w:val="num" w:pos="720"/>
        </w:tabs>
        <w:ind w:left="720" w:hanging="360"/>
      </w:pPr>
    </w:lvl>
    <w:lvl w:ilvl="1" w:tplc="705E37DA">
      <w:start w:val="4"/>
      <w:numFmt w:val="decimal"/>
      <w:lvlText w:val="%2."/>
      <w:lvlJc w:val="left"/>
      <w:pPr>
        <w:tabs>
          <w:tab w:val="num" w:pos="1440"/>
        </w:tabs>
        <w:ind w:left="1440" w:hanging="360"/>
      </w:pPr>
    </w:lvl>
    <w:lvl w:ilvl="2" w:tplc="0FA47D16">
      <w:start w:val="4"/>
      <w:numFmt w:val="lowerRoman"/>
      <w:lvlText w:val="%3."/>
      <w:lvlJc w:val="right"/>
      <w:pPr>
        <w:tabs>
          <w:tab w:val="num" w:pos="2160"/>
        </w:tabs>
        <w:ind w:left="2160" w:hanging="360"/>
      </w:pPr>
    </w:lvl>
    <w:lvl w:ilvl="3" w:tplc="151E6DF0" w:tentative="1">
      <w:start w:val="1"/>
      <w:numFmt w:val="decimal"/>
      <w:lvlText w:val="%4."/>
      <w:lvlJc w:val="left"/>
      <w:pPr>
        <w:tabs>
          <w:tab w:val="num" w:pos="2880"/>
        </w:tabs>
        <w:ind w:left="2880" w:hanging="360"/>
      </w:pPr>
    </w:lvl>
    <w:lvl w:ilvl="4" w:tplc="2B98B9CC" w:tentative="1">
      <w:start w:val="1"/>
      <w:numFmt w:val="decimal"/>
      <w:lvlText w:val="%5."/>
      <w:lvlJc w:val="left"/>
      <w:pPr>
        <w:tabs>
          <w:tab w:val="num" w:pos="3600"/>
        </w:tabs>
        <w:ind w:left="3600" w:hanging="360"/>
      </w:pPr>
    </w:lvl>
    <w:lvl w:ilvl="5" w:tplc="511878D8" w:tentative="1">
      <w:start w:val="1"/>
      <w:numFmt w:val="decimal"/>
      <w:lvlText w:val="%6."/>
      <w:lvlJc w:val="left"/>
      <w:pPr>
        <w:tabs>
          <w:tab w:val="num" w:pos="4320"/>
        </w:tabs>
        <w:ind w:left="4320" w:hanging="360"/>
      </w:pPr>
    </w:lvl>
    <w:lvl w:ilvl="6" w:tplc="81367450" w:tentative="1">
      <w:start w:val="1"/>
      <w:numFmt w:val="decimal"/>
      <w:lvlText w:val="%7."/>
      <w:lvlJc w:val="left"/>
      <w:pPr>
        <w:tabs>
          <w:tab w:val="num" w:pos="5040"/>
        </w:tabs>
        <w:ind w:left="5040" w:hanging="360"/>
      </w:pPr>
    </w:lvl>
    <w:lvl w:ilvl="7" w:tplc="AF4EECD2" w:tentative="1">
      <w:start w:val="1"/>
      <w:numFmt w:val="decimal"/>
      <w:lvlText w:val="%8."/>
      <w:lvlJc w:val="left"/>
      <w:pPr>
        <w:tabs>
          <w:tab w:val="num" w:pos="5760"/>
        </w:tabs>
        <w:ind w:left="5760" w:hanging="360"/>
      </w:pPr>
    </w:lvl>
    <w:lvl w:ilvl="8" w:tplc="EDCE756A" w:tentative="1">
      <w:start w:val="1"/>
      <w:numFmt w:val="decimal"/>
      <w:lvlText w:val="%9."/>
      <w:lvlJc w:val="left"/>
      <w:pPr>
        <w:tabs>
          <w:tab w:val="num" w:pos="6480"/>
        </w:tabs>
        <w:ind w:left="6480" w:hanging="360"/>
      </w:pPr>
    </w:lvl>
  </w:abstractNum>
  <w:abstractNum w:abstractNumId="2" w15:restartNumberingAfterBreak="0">
    <w:nsid w:val="7E84648A"/>
    <w:multiLevelType w:val="multilevel"/>
    <w:tmpl w:val="7D6AA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67"/>
    <w:rsid w:val="002B4241"/>
    <w:rsid w:val="00D16138"/>
    <w:rsid w:val="00EC12FE"/>
    <w:rsid w:val="00EF2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2E1"/>
  <w15:chartTrackingRefBased/>
  <w15:docId w15:val="{0B3F95B0-9AAE-4BBD-A24D-4FDB2E82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46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EF2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84550">
      <w:bodyDiv w:val="1"/>
      <w:marLeft w:val="0"/>
      <w:marRight w:val="0"/>
      <w:marTop w:val="0"/>
      <w:marBottom w:val="0"/>
      <w:divBdr>
        <w:top w:val="none" w:sz="0" w:space="0" w:color="auto"/>
        <w:left w:val="none" w:sz="0" w:space="0" w:color="auto"/>
        <w:bottom w:val="none" w:sz="0" w:space="0" w:color="auto"/>
        <w:right w:val="none" w:sz="0" w:space="0" w:color="auto"/>
      </w:divBdr>
    </w:div>
    <w:div w:id="20371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db.org/pvldb/vol6/p109-marcus.pdf" TargetMode="External"/><Relationship Id="rId3" Type="http://schemas.openxmlformats.org/officeDocument/2006/relationships/settings" Target="settings.xml"/><Relationship Id="rId7" Type="http://schemas.openxmlformats.org/officeDocument/2006/relationships/hyperlink" Target="https://pdfs.semanticscholar.org/642f/ebf5e6b672af475a1e3de64e0e57ad2ca0a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s.cs.york.ac.uk/wsmith/papers/ambiguity.pdf" TargetMode="External"/><Relationship Id="rId11" Type="http://schemas.openxmlformats.org/officeDocument/2006/relationships/fontTable" Target="fontTable.xml"/><Relationship Id="rId5" Type="http://schemas.openxmlformats.org/officeDocument/2006/relationships/hyperlink" Target="http://cmp.felk.cvut.cz/ftp/articles/cech/Jahoda-FG-2018.pdf" TargetMode="External"/><Relationship Id="rId10" Type="http://schemas.openxmlformats.org/officeDocument/2006/relationships/hyperlink" Target="https://pdfs.semanticscholar.org/923e/47eef5c64e8e77e4e95f415a2235c84e86c8.pdf" TargetMode="External"/><Relationship Id="rId4" Type="http://schemas.openxmlformats.org/officeDocument/2006/relationships/webSettings" Target="webSettings.xml"/><Relationship Id="rId9" Type="http://schemas.openxmlformats.org/officeDocument/2006/relationships/hyperlink" Target="http://marcua.net/papers/qurk-vldb2012.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bebeto@korea.ac.kr</dc:creator>
  <cp:keywords/>
  <dc:description/>
  <cp:lastModifiedBy>bebeto@korea.ac.kr</cp:lastModifiedBy>
  <cp:revision>2</cp:revision>
  <dcterms:created xsi:type="dcterms:W3CDTF">2019-07-19T05:54:00Z</dcterms:created>
  <dcterms:modified xsi:type="dcterms:W3CDTF">2019-07-19T05:56:00Z</dcterms:modified>
</cp:coreProperties>
</file>