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Hiragino Sans GB"/>
          <w:b/>
          <w:color w:val="0B2545"/>
          <w:sz w:val="48"/>
        </w:rPr>
        <w:t>商户财务管理 - 人工提存交互原型 PRD</w:t>
      </w:r>
    </w:p>
    <w:p>
      <w:pPr>
        <w:spacing w:after="240"/>
      </w:pPr>
      <w:r>
        <w:rPr>
          <w:rFonts w:ascii="Calibri" w:hAnsi="Calibri" w:eastAsia="Hiragino Sans GB"/>
          <w:color w:val="555555"/>
          <w:sz w:val="22"/>
        </w:rPr>
        <w:t>用于产品评审、交互验收与研发实现对齐</w:t>
      </w:r>
    </w:p>
    <w:tbl>
      <w:tblPr>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top w:w="80" w:type="dxa"/>
          <w:bottom w:w="80" w:type="dxa"/>
          <w:start w:w="120" w:type="dxa"/>
          <w:end w:w="120" w:type="dxa"/>
        </w:tblCellMar>
      </w:tblPr>
      <w:tblGrid>
        <w:gridCol w:w="4680"/>
        <w:gridCol w:w="4680"/>
      </w:tblGrid>
      <w:tr>
        <w:tc>
          <w:tcPr>
            <w:tcW w:type="dxa" w:w="1800"/>
            <w:shd w:fill="E8EEF5"/>
            <w:vAlign w:val="center"/>
          </w:tcPr>
          <w:p>
            <w:pPr>
              <w:spacing w:after="0"/>
            </w:pPr>
            <w:r>
              <w:rPr>
                <w:rFonts w:ascii="Calibri" w:hAnsi="Calibri" w:eastAsia="Hiragino Sans GB"/>
                <w:b/>
                <w:color w:val="0B2545"/>
                <w:sz w:val="20"/>
              </w:rPr>
              <w:t>项目</w:t>
            </w:r>
          </w:p>
        </w:tc>
        <w:tc>
          <w:tcPr>
            <w:tcW w:type="dxa" w:w="7560"/>
            <w:shd w:fill="E8EEF5"/>
            <w:vAlign w:val="center"/>
          </w:tcPr>
          <w:p>
            <w:pPr>
              <w:spacing w:after="0"/>
            </w:pPr>
            <w:r>
              <w:rPr>
                <w:rFonts w:ascii="Calibri" w:hAnsi="Calibri" w:eastAsia="Hiragino Sans GB"/>
                <w:b/>
                <w:color w:val="0B2545"/>
                <w:sz w:val="20"/>
              </w:rPr>
              <w:t>内容</w:t>
            </w:r>
          </w:p>
        </w:tc>
      </w:tr>
      <w:tr>
        <w:tc>
          <w:tcPr>
            <w:tcW w:type="dxa" w:w="1800"/>
            <w:vAlign w:val="top"/>
          </w:tcPr>
          <w:p>
            <w:pPr>
              <w:spacing w:after="0" w:line="276" w:lineRule="auto"/>
            </w:pPr>
            <w:r>
              <w:rPr>
                <w:rFonts w:ascii="Calibri" w:hAnsi="Calibri" w:eastAsia="Hiragino Sans GB"/>
                <w:color w:val="111827"/>
                <w:sz w:val="18"/>
              </w:rPr>
              <w:t>文档名称</w:t>
            </w:r>
          </w:p>
        </w:tc>
        <w:tc>
          <w:tcPr>
            <w:tcW w:type="dxa" w:w="7560"/>
            <w:vAlign w:val="top"/>
          </w:tcPr>
          <w:p>
            <w:pPr>
              <w:spacing w:after="0" w:line="276" w:lineRule="auto"/>
            </w:pPr>
            <w:r>
              <w:rPr>
                <w:rFonts w:ascii="Calibri" w:hAnsi="Calibri" w:eastAsia="Hiragino Sans GB"/>
                <w:color w:val="111827"/>
                <w:sz w:val="18"/>
              </w:rPr>
              <w:t>商户财务管理 - 人工提存交互原型 PRD</w:t>
            </w:r>
          </w:p>
        </w:tc>
      </w:tr>
      <w:tr>
        <w:tc>
          <w:tcPr>
            <w:tcW w:type="dxa" w:w="1800"/>
            <w:vAlign w:val="top"/>
          </w:tcPr>
          <w:p>
            <w:pPr>
              <w:spacing w:after="0" w:line="276" w:lineRule="auto"/>
            </w:pPr>
            <w:r>
              <w:rPr>
                <w:rFonts w:ascii="Calibri" w:hAnsi="Calibri" w:eastAsia="Hiragino Sans GB"/>
                <w:color w:val="111827"/>
                <w:sz w:val="18"/>
              </w:rPr>
              <w:t>版本</w:t>
            </w:r>
          </w:p>
        </w:tc>
        <w:tc>
          <w:tcPr>
            <w:tcW w:type="dxa" w:w="7560"/>
            <w:vAlign w:val="top"/>
          </w:tcPr>
          <w:p>
            <w:pPr>
              <w:spacing w:after="0" w:line="276" w:lineRule="auto"/>
            </w:pPr>
            <w:r>
              <w:rPr>
                <w:rFonts w:ascii="Calibri" w:hAnsi="Calibri" w:eastAsia="Hiragino Sans GB"/>
                <w:color w:val="111827"/>
                <w:sz w:val="18"/>
              </w:rPr>
              <w:t>V1.11</w:t>
            </w:r>
          </w:p>
        </w:tc>
      </w:tr>
      <w:tr>
        <w:tc>
          <w:tcPr>
            <w:tcW w:type="dxa" w:w="1800"/>
            <w:vAlign w:val="top"/>
          </w:tcPr>
          <w:p>
            <w:pPr>
              <w:spacing w:after="0" w:line="276" w:lineRule="auto"/>
            </w:pPr>
            <w:r>
              <w:rPr>
                <w:rFonts w:ascii="Calibri" w:hAnsi="Calibri" w:eastAsia="Hiragino Sans GB"/>
                <w:color w:val="111827"/>
                <w:sz w:val="18"/>
              </w:rPr>
              <w:t>日期</w:t>
            </w:r>
          </w:p>
        </w:tc>
        <w:tc>
          <w:tcPr>
            <w:tcW w:type="dxa" w:w="7560"/>
            <w:vAlign w:val="top"/>
          </w:tcPr>
          <w:p>
            <w:pPr>
              <w:spacing w:after="0" w:line="276" w:lineRule="auto"/>
            </w:pPr>
            <w:r>
              <w:rPr>
                <w:rFonts w:ascii="Calibri" w:hAnsi="Calibri" w:eastAsia="Hiragino Sans GB"/>
                <w:color w:val="111827"/>
                <w:sz w:val="18"/>
              </w:rPr>
              <w:t>2026-07-22</w:t>
            </w:r>
          </w:p>
        </w:tc>
      </w:tr>
      <w:tr>
        <w:tc>
          <w:tcPr>
            <w:tcW w:type="dxa" w:w="1800"/>
            <w:vAlign w:val="top"/>
          </w:tcPr>
          <w:p>
            <w:pPr>
              <w:spacing w:after="0" w:line="276" w:lineRule="auto"/>
            </w:pPr>
            <w:r>
              <w:rPr>
                <w:rFonts w:ascii="Calibri" w:hAnsi="Calibri" w:eastAsia="Hiragino Sans GB"/>
                <w:color w:val="111827"/>
                <w:sz w:val="18"/>
              </w:rPr>
              <w:t>原型文件</w:t>
            </w:r>
          </w:p>
        </w:tc>
        <w:tc>
          <w:tcPr>
            <w:tcW w:type="dxa" w:w="7560"/>
            <w:vAlign w:val="top"/>
          </w:tcPr>
          <w:p>
            <w:pPr>
              <w:spacing w:after="0" w:line="276" w:lineRule="auto"/>
            </w:pPr>
            <w:r>
              <w:rPr>
                <w:rFonts w:ascii="Calibri" w:hAnsi="Calibri" w:eastAsia="Hiragino Sans GB"/>
                <w:color w:val="111827"/>
                <w:sz w:val="18"/>
              </w:rPr>
              <w:t>/Users/kyokyo/Documents/Codex/2026-07-20/qin/outputs/manual-deposit-prototype.html</w:t>
            </w:r>
          </w:p>
        </w:tc>
      </w:tr>
      <w:tr>
        <w:tc>
          <w:tcPr>
            <w:tcW w:type="dxa" w:w="1800"/>
            <w:vAlign w:val="top"/>
          </w:tcPr>
          <w:p>
            <w:pPr>
              <w:spacing w:after="0" w:line="276" w:lineRule="auto"/>
            </w:pPr>
            <w:r>
              <w:rPr>
                <w:rFonts w:ascii="Calibri" w:hAnsi="Calibri" w:eastAsia="Hiragino Sans GB"/>
                <w:color w:val="111827"/>
                <w:sz w:val="18"/>
              </w:rPr>
              <w:t>本期定位</w:t>
            </w:r>
          </w:p>
        </w:tc>
        <w:tc>
          <w:tcPr>
            <w:tcW w:type="dxa" w:w="7560"/>
            <w:vAlign w:val="top"/>
          </w:tcPr>
          <w:p>
            <w:pPr>
              <w:spacing w:after="0" w:line="276" w:lineRule="auto"/>
            </w:pPr>
            <w:r>
              <w:rPr>
                <w:rFonts w:ascii="Calibri" w:hAnsi="Calibri" w:eastAsia="Hiragino Sans GB"/>
                <w:color w:val="111827"/>
                <w:sz w:val="18"/>
              </w:rPr>
              <w:t>基于交互原型输出评审与开发用需求说明，不扩展未截图后台页面。</w:t>
            </w:r>
          </w:p>
        </w:tc>
      </w:tr>
    </w:tbl>
    <w:p/>
    <w:p>
      <w:pPr>
        <w:pStyle w:val="Heading1"/>
      </w:pPr>
      <w:r>
        <w:t>1. 背景与目标</w:t>
      </w:r>
    </w:p>
    <w:p>
      <w:r>
        <w:rPr>
          <w:rFonts w:ascii="Calibri" w:hAnsi="Calibri" w:eastAsia="Hiragino Sans GB"/>
        </w:rPr>
        <w:t>本需求围绕商户财务管理下的人工提存能力进行原型化补充，覆盖人工单笔存入、人工单笔提出、人工优惠、批量人工优惠、人工提存记录、人工优惠记录、客户端站内信与领取弹窗交互，并补充系统管理 / 安全设置中的金额上限配置。</w:t>
      </w:r>
    </w:p>
    <w:p>
      <w:r>
        <w:rPr>
          <w:rFonts w:ascii="Calibri" w:hAnsi="Calibri" w:eastAsia="Hiragino Sans GB"/>
        </w:rPr>
        <w:t>目标是让运营人员在人工资金调整和优惠派发场景中，先校验会员信息，再按明确配置保存或执行，并让资金账变、优惠派发、玩家领取和记录流转路径清晰可追溯。</w:t>
      </w:r>
    </w:p>
    <w:p>
      <w:pPr>
        <w:spacing w:after="80" w:line="300" w:lineRule="auto"/>
        <w:ind w:left="540" w:hanging="271"/>
      </w:pPr>
      <w:r>
        <w:rPr>
          <w:rFonts w:ascii="Calibri" w:hAnsi="Calibri" w:eastAsia="Hiragino Sans GB"/>
          <w:color w:val="0B2545"/>
          <w:sz w:val="22"/>
        </w:rPr>
        <w:t xml:space="preserve">• </w:t>
      </w:r>
      <w:r>
        <w:rPr>
          <w:rFonts w:ascii="Calibri" w:hAnsi="Calibri" w:eastAsia="Hiragino Sans GB"/>
          <w:color w:val="111827"/>
          <w:sz w:val="22"/>
        </w:rPr>
        <w:t>还原截图中的后台视觉和操作路径，作为评审与研发对齐基准。</w:t>
      </w:r>
    </w:p>
    <w:p>
      <w:pPr>
        <w:spacing w:after="80" w:line="300" w:lineRule="auto"/>
        <w:ind w:left="540" w:hanging="271"/>
      </w:pPr>
      <w:r>
        <w:rPr>
          <w:rFonts w:ascii="Calibri" w:hAnsi="Calibri" w:eastAsia="Hiragino Sans GB"/>
          <w:color w:val="0B2545"/>
          <w:sz w:val="22"/>
        </w:rPr>
        <w:t xml:space="preserve">• </w:t>
      </w:r>
      <w:r>
        <w:rPr>
          <w:rFonts w:ascii="Calibri" w:hAnsi="Calibri" w:eastAsia="Hiragino Sans GB"/>
          <w:color w:val="111827"/>
          <w:sz w:val="22"/>
        </w:rPr>
        <w:t>明确单笔操作的会员 ID 校验、保存二次确认、成功/失败提示。</w:t>
      </w:r>
    </w:p>
    <w:p>
      <w:pPr>
        <w:spacing w:after="80" w:line="300" w:lineRule="auto"/>
        <w:ind w:left="540" w:hanging="271"/>
      </w:pPr>
      <w:r>
        <w:rPr>
          <w:rFonts w:ascii="Calibri" w:hAnsi="Calibri" w:eastAsia="Hiragino Sans GB"/>
          <w:color w:val="0B2545"/>
          <w:sz w:val="22"/>
        </w:rPr>
        <w:t xml:space="preserve">• </w:t>
      </w:r>
      <w:r>
        <w:rPr>
          <w:rFonts w:ascii="Calibri" w:hAnsi="Calibri" w:eastAsia="Hiragino Sans GB"/>
          <w:color w:val="111827"/>
          <w:sz w:val="22"/>
        </w:rPr>
        <w:t>补齐人工优惠与批量人工优惠的领取方式、奖励加倍、模板管理、状态流转、查看会员、记录查询和客户端领取反馈。</w:t>
      </w:r>
    </w:p>
    <w:p>
      <w:pPr>
        <w:spacing w:after="80" w:line="300" w:lineRule="auto"/>
        <w:ind w:left="540" w:hanging="271"/>
      </w:pPr>
      <w:r>
        <w:rPr>
          <w:rFonts w:ascii="Calibri" w:hAnsi="Calibri" w:eastAsia="Hiragino Sans GB"/>
          <w:color w:val="0B2545"/>
          <w:sz w:val="22"/>
        </w:rPr>
        <w:t xml:space="preserve">• </w:t>
      </w:r>
      <w:r>
        <w:rPr>
          <w:rFonts w:ascii="Calibri" w:hAnsi="Calibri" w:eastAsia="Hiragino Sans GB"/>
          <w:color w:val="111827"/>
          <w:sz w:val="22"/>
        </w:rPr>
        <w:t>本期不做自动优惠、自动优惠统计，对应 tab 在原型中直接移除。</w:t>
      </w:r>
    </w:p>
    <w:p>
      <w:pPr>
        <w:pStyle w:val="Heading1"/>
      </w:pPr>
      <w:r>
        <w:t>2. 范围说明</w:t>
      </w:r>
    </w:p>
    <w:tbl>
      <w:tblPr>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top w:w="80" w:type="dxa"/>
          <w:bottom w:w="80" w:type="dxa"/>
          <w:start w:w="120" w:type="dxa"/>
          <w:end w:w="120" w:type="dxa"/>
        </w:tblCellMar>
      </w:tblPr>
      <w:tblGrid>
        <w:gridCol w:w="4680"/>
        <w:gridCol w:w="4680"/>
      </w:tblGrid>
      <w:tr>
        <w:tc>
          <w:tcPr>
            <w:tcW w:type="dxa" w:w="2200"/>
            <w:shd w:fill="E8EEF5"/>
            <w:vAlign w:val="center"/>
          </w:tcPr>
          <w:p>
            <w:pPr>
              <w:spacing w:after="0"/>
            </w:pPr>
            <w:r>
              <w:rPr>
                <w:rFonts w:ascii="Calibri" w:hAnsi="Calibri" w:eastAsia="Hiragino Sans GB"/>
                <w:b/>
                <w:color w:val="0B2545"/>
                <w:sz w:val="20"/>
              </w:rPr>
              <w:t>范围类型</w:t>
            </w:r>
          </w:p>
        </w:tc>
        <w:tc>
          <w:tcPr>
            <w:tcW w:type="dxa" w:w="7160"/>
            <w:shd w:fill="E8EEF5"/>
            <w:vAlign w:val="center"/>
          </w:tcPr>
          <w:p>
            <w:pPr>
              <w:spacing w:after="0"/>
            </w:pPr>
            <w:r>
              <w:rPr>
                <w:rFonts w:ascii="Calibri" w:hAnsi="Calibri" w:eastAsia="Hiragino Sans GB"/>
                <w:b/>
                <w:color w:val="0B2545"/>
                <w:sz w:val="20"/>
              </w:rPr>
              <w:t>内容</w:t>
            </w:r>
          </w:p>
        </w:tc>
      </w:tr>
      <w:tr>
        <w:tc>
          <w:tcPr>
            <w:tcW w:type="dxa" w:w="2200"/>
            <w:vAlign w:val="top"/>
          </w:tcPr>
          <w:p>
            <w:pPr>
              <w:spacing w:after="0" w:line="276" w:lineRule="auto"/>
            </w:pPr>
            <w:r>
              <w:rPr>
                <w:rFonts w:ascii="Calibri" w:hAnsi="Calibri" w:eastAsia="Hiragino Sans GB"/>
                <w:color w:val="111827"/>
                <w:sz w:val="18"/>
              </w:rPr>
              <w:t>本期包含</w:t>
            </w:r>
          </w:p>
        </w:tc>
        <w:tc>
          <w:tcPr>
            <w:tcW w:type="dxa" w:w="7160"/>
            <w:vAlign w:val="top"/>
          </w:tcPr>
          <w:p>
            <w:pPr>
              <w:spacing w:after="0" w:line="276" w:lineRule="auto"/>
            </w:pPr>
            <w:r>
              <w:rPr>
                <w:rFonts w:ascii="Calibri" w:hAnsi="Calibri" w:eastAsia="Hiragino Sans GB"/>
                <w:color w:val="111827"/>
                <w:sz w:val="18"/>
              </w:rPr>
              <w:t>人工存入、人工提出、人工优惠、批量人工优惠、人工优惠记录、人工提存记录中的人工存款记录/人工提款记录/优惠赠送记录，客户端站内信/领取弹窗/加倍充值交互，以及系统管理 / 安全设置金额配置更新。</w:t>
            </w:r>
          </w:p>
        </w:tc>
      </w:tr>
      <w:tr>
        <w:tc>
          <w:tcPr>
            <w:tcW w:type="dxa" w:w="2200"/>
            <w:vAlign w:val="top"/>
          </w:tcPr>
          <w:p>
            <w:pPr>
              <w:spacing w:after="0" w:line="276" w:lineRule="auto"/>
            </w:pPr>
            <w:r>
              <w:rPr>
                <w:rFonts w:ascii="Calibri" w:hAnsi="Calibri" w:eastAsia="Hiragino Sans GB"/>
                <w:color w:val="111827"/>
                <w:sz w:val="18"/>
              </w:rPr>
              <w:t>本期不包含</w:t>
            </w:r>
          </w:p>
        </w:tc>
        <w:tc>
          <w:tcPr>
            <w:tcW w:type="dxa" w:w="7160"/>
            <w:vAlign w:val="top"/>
          </w:tcPr>
          <w:p>
            <w:pPr>
              <w:spacing w:after="0" w:line="276" w:lineRule="auto"/>
            </w:pPr>
            <w:r>
              <w:rPr>
                <w:rFonts w:ascii="Calibri" w:hAnsi="Calibri" w:eastAsia="Hiragino Sans GB"/>
                <w:color w:val="111827"/>
                <w:sz w:val="18"/>
              </w:rPr>
              <w:t>自动优惠、自动优惠统计；未截图后台页面不扩展。</w:t>
            </w:r>
          </w:p>
        </w:tc>
      </w:tr>
      <w:tr>
        <w:tc>
          <w:tcPr>
            <w:tcW w:type="dxa" w:w="2200"/>
            <w:vAlign w:val="top"/>
          </w:tcPr>
          <w:p>
            <w:pPr>
              <w:spacing w:after="0" w:line="276" w:lineRule="auto"/>
            </w:pPr>
            <w:r>
              <w:rPr>
                <w:rFonts w:ascii="Calibri" w:hAnsi="Calibri" w:eastAsia="Hiragino Sans GB"/>
                <w:color w:val="111827"/>
                <w:sz w:val="18"/>
              </w:rPr>
              <w:t>演示数据</w:t>
            </w:r>
          </w:p>
        </w:tc>
        <w:tc>
          <w:tcPr>
            <w:tcW w:type="dxa" w:w="7160"/>
            <w:vAlign w:val="top"/>
          </w:tcPr>
          <w:p>
            <w:pPr>
              <w:spacing w:after="0" w:line="276" w:lineRule="auto"/>
            </w:pPr>
            <w:r>
              <w:rPr>
                <w:rFonts w:ascii="Calibri" w:hAnsi="Calibri" w:eastAsia="Hiragino Sans GB"/>
                <w:color w:val="111827"/>
                <w:sz w:val="18"/>
              </w:rPr>
              <w:t>正确会员 ID 使用 123456 进行原型演示；成功搜索后展示会员信息。</w:t>
            </w:r>
          </w:p>
        </w:tc>
      </w:tr>
      <w:tr>
        <w:tc>
          <w:tcPr>
            <w:tcW w:type="dxa" w:w="2200"/>
            <w:vAlign w:val="top"/>
          </w:tcPr>
          <w:p>
            <w:pPr>
              <w:spacing w:after="0" w:line="276" w:lineRule="auto"/>
            </w:pPr>
            <w:r>
              <w:rPr>
                <w:rFonts w:ascii="Calibri" w:hAnsi="Calibri" w:eastAsia="Hiragino Sans GB"/>
                <w:color w:val="111827"/>
                <w:sz w:val="18"/>
              </w:rPr>
              <w:t>菜单提示</w:t>
            </w:r>
          </w:p>
        </w:tc>
        <w:tc>
          <w:tcPr>
            <w:tcW w:type="dxa" w:w="7160"/>
            <w:vAlign w:val="top"/>
          </w:tcPr>
          <w:p>
            <w:pPr>
              <w:spacing w:after="0" w:line="276" w:lineRule="auto"/>
            </w:pPr>
            <w:r>
              <w:rPr>
                <w:rFonts w:ascii="Calibri" w:hAnsi="Calibri" w:eastAsia="Hiragino Sans GB"/>
                <w:color w:val="111827"/>
                <w:sz w:val="18"/>
              </w:rPr>
              <w:t>左侧菜单“人工提存”“人工提存记录”展示调整标志，提示涉及本次需求调整。</w:t>
            </w:r>
          </w:p>
        </w:tc>
      </w:tr>
    </w:tbl>
    <w:p/>
    <w:p>
      <w:pPr>
        <w:pStyle w:val="Heading1"/>
      </w:pPr>
      <w:r>
        <w:t>3. 页面与导航</w:t>
      </w:r>
    </w:p>
    <w:tbl>
      <w:tblPr>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top w:w="80" w:type="dxa"/>
          <w:bottom w:w="80" w:type="dxa"/>
          <w:start w:w="120" w:type="dxa"/>
          <w:end w:w="120" w:type="dxa"/>
        </w:tblCellMar>
      </w:tblPr>
      <w:tblGrid>
        <w:gridCol w:w="3120"/>
        <w:gridCol w:w="3120"/>
        <w:gridCol w:w="3120"/>
      </w:tblGrid>
      <w:tr>
        <w:tc>
          <w:tcPr>
            <w:tcW w:type="dxa" w:w="1900"/>
            <w:shd w:fill="E8EEF5"/>
            <w:vAlign w:val="center"/>
          </w:tcPr>
          <w:p>
            <w:pPr>
              <w:spacing w:after="0"/>
            </w:pPr>
            <w:r>
              <w:rPr>
                <w:rFonts w:ascii="Calibri" w:hAnsi="Calibri" w:eastAsia="Hiragino Sans GB"/>
                <w:b/>
                <w:color w:val="0B2545"/>
                <w:sz w:val="20"/>
              </w:rPr>
              <w:t>入口</w:t>
            </w:r>
          </w:p>
        </w:tc>
        <w:tc>
          <w:tcPr>
            <w:tcW w:type="dxa" w:w="2600"/>
            <w:shd w:fill="E8EEF5"/>
            <w:vAlign w:val="center"/>
          </w:tcPr>
          <w:p>
            <w:pPr>
              <w:spacing w:after="0"/>
            </w:pPr>
            <w:r>
              <w:rPr>
                <w:rFonts w:ascii="Calibri" w:hAnsi="Calibri" w:eastAsia="Hiragino Sans GB"/>
                <w:b/>
                <w:color w:val="0B2545"/>
                <w:sz w:val="20"/>
              </w:rPr>
              <w:t>一级/二级 tab</w:t>
            </w:r>
          </w:p>
        </w:tc>
        <w:tc>
          <w:tcPr>
            <w:tcW w:type="dxa" w:w="4860"/>
            <w:shd w:fill="E8EEF5"/>
            <w:vAlign w:val="center"/>
          </w:tcPr>
          <w:p>
            <w:pPr>
              <w:spacing w:after="0"/>
            </w:pPr>
            <w:r>
              <w:rPr>
                <w:rFonts w:ascii="Calibri" w:hAnsi="Calibri" w:eastAsia="Hiragino Sans GB"/>
                <w:b/>
                <w:color w:val="0B2545"/>
                <w:sz w:val="20"/>
              </w:rPr>
              <w:t>说明</w:t>
            </w:r>
          </w:p>
        </w:tc>
      </w:tr>
      <w:tr>
        <w:tc>
          <w:tcPr>
            <w:tcW w:type="dxa" w:w="1900"/>
            <w:vAlign w:val="top"/>
          </w:tcPr>
          <w:p>
            <w:pPr>
              <w:spacing w:after="0" w:line="276" w:lineRule="auto"/>
            </w:pPr>
            <w:r>
              <w:rPr>
                <w:rFonts w:ascii="Calibri" w:hAnsi="Calibri" w:eastAsia="Hiragino Sans GB"/>
                <w:color w:val="111827"/>
                <w:sz w:val="18"/>
              </w:rPr>
              <w:t>商户财务管理 / 人工提存</w:t>
            </w:r>
          </w:p>
        </w:tc>
        <w:tc>
          <w:tcPr>
            <w:tcW w:type="dxa" w:w="2600"/>
            <w:vAlign w:val="top"/>
          </w:tcPr>
          <w:p>
            <w:pPr>
              <w:spacing w:after="0" w:line="276" w:lineRule="auto"/>
            </w:pPr>
            <w:r>
              <w:rPr>
                <w:rFonts w:ascii="Calibri" w:hAnsi="Calibri" w:eastAsia="Hiragino Sans GB"/>
                <w:color w:val="111827"/>
                <w:sz w:val="18"/>
              </w:rPr>
              <w:t>人工存入</w:t>
            </w:r>
          </w:p>
        </w:tc>
        <w:tc>
          <w:tcPr>
            <w:tcW w:type="dxa" w:w="4860"/>
            <w:vAlign w:val="top"/>
          </w:tcPr>
          <w:p>
            <w:pPr>
              <w:spacing w:after="0" w:line="276" w:lineRule="auto"/>
            </w:pPr>
            <w:r>
              <w:rPr>
                <w:rFonts w:ascii="Calibri" w:hAnsi="Calibri" w:eastAsia="Hiragino Sans GB"/>
                <w:color w:val="111827"/>
                <w:sz w:val="18"/>
              </w:rPr>
              <w:t>会员人工存款入口，支持赠送比例、默认/自定义打码量、备注。</w:t>
            </w:r>
          </w:p>
        </w:tc>
      </w:tr>
      <w:tr>
        <w:tc>
          <w:tcPr>
            <w:tcW w:type="dxa" w:w="1900"/>
            <w:vAlign w:val="top"/>
          </w:tcPr>
          <w:p>
            <w:pPr>
              <w:spacing w:after="0" w:line="276" w:lineRule="auto"/>
            </w:pPr>
            <w:r>
              <w:rPr>
                <w:rFonts w:ascii="Calibri" w:hAnsi="Calibri" w:eastAsia="Hiragino Sans GB"/>
                <w:color w:val="111827"/>
                <w:sz w:val="18"/>
              </w:rPr>
              <w:t>商户财务管理 / 人工提存</w:t>
            </w:r>
          </w:p>
        </w:tc>
        <w:tc>
          <w:tcPr>
            <w:tcW w:type="dxa" w:w="2600"/>
            <w:vAlign w:val="top"/>
          </w:tcPr>
          <w:p>
            <w:pPr>
              <w:spacing w:after="0" w:line="276" w:lineRule="auto"/>
            </w:pPr>
            <w:r>
              <w:rPr>
                <w:rFonts w:ascii="Calibri" w:hAnsi="Calibri" w:eastAsia="Hiragino Sans GB"/>
                <w:color w:val="111827"/>
                <w:sz w:val="18"/>
              </w:rPr>
              <w:t>人工提出</w:t>
            </w:r>
          </w:p>
        </w:tc>
        <w:tc>
          <w:tcPr>
            <w:tcW w:type="dxa" w:w="4860"/>
            <w:vAlign w:val="top"/>
          </w:tcPr>
          <w:p>
            <w:pPr>
              <w:spacing w:after="0" w:line="276" w:lineRule="auto"/>
            </w:pPr>
            <w:r>
              <w:rPr>
                <w:rFonts w:ascii="Calibri" w:hAnsi="Calibri" w:eastAsia="Hiragino Sans GB"/>
                <w:color w:val="111827"/>
                <w:sz w:val="18"/>
              </w:rPr>
              <w:t>会员人工提款入口，支持邮件/站内信通知单选；人工提出金额不受安全设置单笔上限限制。</w:t>
            </w:r>
          </w:p>
        </w:tc>
      </w:tr>
      <w:tr>
        <w:tc>
          <w:tcPr>
            <w:tcW w:type="dxa" w:w="1900"/>
            <w:vAlign w:val="top"/>
          </w:tcPr>
          <w:p>
            <w:pPr>
              <w:spacing w:after="0" w:line="276" w:lineRule="auto"/>
            </w:pPr>
            <w:r>
              <w:rPr>
                <w:rFonts w:ascii="Calibri" w:hAnsi="Calibri" w:eastAsia="Hiragino Sans GB"/>
                <w:color w:val="111827"/>
                <w:sz w:val="18"/>
              </w:rPr>
              <w:t>商户财务管理 / 人工提存</w:t>
            </w:r>
          </w:p>
        </w:tc>
        <w:tc>
          <w:tcPr>
            <w:tcW w:type="dxa" w:w="2600"/>
            <w:vAlign w:val="top"/>
          </w:tcPr>
          <w:p>
            <w:pPr>
              <w:spacing w:after="0" w:line="276" w:lineRule="auto"/>
            </w:pPr>
            <w:r>
              <w:rPr>
                <w:rFonts w:ascii="Calibri" w:hAnsi="Calibri" w:eastAsia="Hiragino Sans GB"/>
                <w:color w:val="111827"/>
                <w:sz w:val="18"/>
              </w:rPr>
              <w:t>人工优惠</w:t>
            </w:r>
          </w:p>
        </w:tc>
        <w:tc>
          <w:tcPr>
            <w:tcW w:type="dxa" w:w="4860"/>
            <w:vAlign w:val="top"/>
          </w:tcPr>
          <w:p>
            <w:pPr>
              <w:spacing w:after="0" w:line="276" w:lineRule="auto"/>
            </w:pPr>
            <w:r>
              <w:rPr>
                <w:rFonts w:ascii="Calibri" w:hAnsi="Calibri" w:eastAsia="Hiragino Sans GB"/>
                <w:color w:val="111827"/>
                <w:sz w:val="18"/>
              </w:rPr>
              <w:t>单会员优惠派发，支持领取方式和奖励加倍配置。</w:t>
            </w:r>
          </w:p>
        </w:tc>
      </w:tr>
      <w:tr>
        <w:tc>
          <w:tcPr>
            <w:tcW w:type="dxa" w:w="1900"/>
            <w:vAlign w:val="top"/>
          </w:tcPr>
          <w:p>
            <w:pPr>
              <w:spacing w:after="0" w:line="276" w:lineRule="auto"/>
            </w:pPr>
            <w:r>
              <w:rPr>
                <w:rFonts w:ascii="Calibri" w:hAnsi="Calibri" w:eastAsia="Hiragino Sans GB"/>
                <w:color w:val="111827"/>
                <w:sz w:val="18"/>
              </w:rPr>
              <w:t>商户财务管理 / 人工提存</w:t>
            </w:r>
          </w:p>
        </w:tc>
        <w:tc>
          <w:tcPr>
            <w:tcW w:type="dxa" w:w="2600"/>
            <w:vAlign w:val="top"/>
          </w:tcPr>
          <w:p>
            <w:pPr>
              <w:spacing w:after="0" w:line="276" w:lineRule="auto"/>
            </w:pPr>
            <w:r>
              <w:rPr>
                <w:rFonts w:ascii="Calibri" w:hAnsi="Calibri" w:eastAsia="Hiragino Sans GB"/>
                <w:color w:val="111827"/>
                <w:sz w:val="18"/>
              </w:rPr>
              <w:t>批量人工优惠</w:t>
            </w:r>
          </w:p>
        </w:tc>
        <w:tc>
          <w:tcPr>
            <w:tcW w:type="dxa" w:w="4860"/>
            <w:vAlign w:val="top"/>
          </w:tcPr>
          <w:p>
            <w:pPr>
              <w:spacing w:after="0" w:line="276" w:lineRule="auto"/>
            </w:pPr>
            <w:r>
              <w:rPr>
                <w:rFonts w:ascii="Calibri" w:hAnsi="Calibri" w:eastAsia="Hiragino Sans GB"/>
                <w:color w:val="111827"/>
                <w:sz w:val="18"/>
              </w:rPr>
              <w:t>批量会员优惠派发，支持模板下载、导入、执行、作废、查看进度。</w:t>
            </w:r>
          </w:p>
        </w:tc>
      </w:tr>
      <w:tr>
        <w:tc>
          <w:tcPr>
            <w:tcW w:type="dxa" w:w="1900"/>
            <w:vAlign w:val="top"/>
          </w:tcPr>
          <w:p>
            <w:pPr>
              <w:spacing w:after="0" w:line="276" w:lineRule="auto"/>
            </w:pPr>
            <w:r>
              <w:rPr>
                <w:rFonts w:ascii="Calibri" w:hAnsi="Calibri" w:eastAsia="Hiragino Sans GB"/>
                <w:color w:val="111827"/>
                <w:sz w:val="18"/>
              </w:rPr>
              <w:t>商户财务管理 / 人工提存</w:t>
            </w:r>
          </w:p>
        </w:tc>
        <w:tc>
          <w:tcPr>
            <w:tcW w:type="dxa" w:w="2600"/>
            <w:vAlign w:val="top"/>
          </w:tcPr>
          <w:p>
            <w:pPr>
              <w:spacing w:after="0" w:line="276" w:lineRule="auto"/>
            </w:pPr>
            <w:r>
              <w:rPr>
                <w:rFonts w:ascii="Calibri" w:hAnsi="Calibri" w:eastAsia="Hiragino Sans GB"/>
                <w:color w:val="111827"/>
                <w:sz w:val="18"/>
              </w:rPr>
              <w:t>人工优惠记录</w:t>
            </w:r>
          </w:p>
        </w:tc>
        <w:tc>
          <w:tcPr>
            <w:tcW w:type="dxa" w:w="4860"/>
            <w:vAlign w:val="top"/>
          </w:tcPr>
          <w:p>
            <w:pPr>
              <w:spacing w:after="0" w:line="276" w:lineRule="auto"/>
            </w:pPr>
            <w:r>
              <w:rPr>
                <w:rFonts w:ascii="Calibri" w:hAnsi="Calibri" w:eastAsia="Hiragino Sans GB"/>
                <w:color w:val="111827"/>
                <w:sz w:val="18"/>
              </w:rPr>
              <w:t>展示人工优惠及批量人工优惠产生的明细和统计。</w:t>
            </w:r>
          </w:p>
        </w:tc>
      </w:tr>
      <w:tr>
        <w:tc>
          <w:tcPr>
            <w:tcW w:type="dxa" w:w="1900"/>
            <w:vAlign w:val="top"/>
          </w:tcPr>
          <w:p>
            <w:pPr>
              <w:spacing w:after="0" w:line="276" w:lineRule="auto"/>
            </w:pPr>
            <w:r>
              <w:rPr>
                <w:rFonts w:ascii="Calibri" w:hAnsi="Calibri" w:eastAsia="Hiragino Sans GB"/>
                <w:color w:val="111827"/>
                <w:sz w:val="18"/>
              </w:rPr>
              <w:t>商户财务管理 / 人工提存记录</w:t>
            </w:r>
          </w:p>
        </w:tc>
        <w:tc>
          <w:tcPr>
            <w:tcW w:type="dxa" w:w="2600"/>
            <w:vAlign w:val="top"/>
          </w:tcPr>
          <w:p>
            <w:pPr>
              <w:spacing w:after="0" w:line="276" w:lineRule="auto"/>
            </w:pPr>
            <w:r>
              <w:rPr>
                <w:rFonts w:ascii="Calibri" w:hAnsi="Calibri" w:eastAsia="Hiragino Sans GB"/>
                <w:color w:val="111827"/>
                <w:sz w:val="18"/>
              </w:rPr>
              <w:t>人工存款记录 / 人工提款记录 / 优惠赠送记录</w:t>
            </w:r>
          </w:p>
        </w:tc>
        <w:tc>
          <w:tcPr>
            <w:tcW w:type="dxa" w:w="4860"/>
            <w:vAlign w:val="top"/>
          </w:tcPr>
          <w:p>
            <w:pPr>
              <w:spacing w:after="0" w:line="276" w:lineRule="auto"/>
            </w:pPr>
            <w:r>
              <w:rPr>
                <w:rFonts w:ascii="Calibri" w:hAnsi="Calibri" w:eastAsia="Hiragino Sans GB"/>
                <w:color w:val="111827"/>
                <w:sz w:val="18"/>
              </w:rPr>
              <w:t>资金调整与优惠赠送结果查询。</w:t>
            </w:r>
          </w:p>
        </w:tc>
      </w:tr>
      <w:tr>
        <w:tc>
          <w:tcPr>
            <w:tcW w:type="dxa" w:w="1900"/>
            <w:vAlign w:val="top"/>
          </w:tcPr>
          <w:p>
            <w:pPr>
              <w:spacing w:after="0" w:line="276" w:lineRule="auto"/>
            </w:pPr>
            <w:r>
              <w:rPr>
                <w:rFonts w:ascii="Calibri" w:hAnsi="Calibri" w:eastAsia="Hiragino Sans GB"/>
                <w:color w:val="111827"/>
                <w:sz w:val="18"/>
              </w:rPr>
              <w:t>系统管理 / 安全设置</w:t>
            </w:r>
          </w:p>
        </w:tc>
        <w:tc>
          <w:tcPr>
            <w:tcW w:type="dxa" w:w="2600"/>
            <w:vAlign w:val="top"/>
          </w:tcPr>
          <w:p>
            <w:pPr>
              <w:spacing w:after="0" w:line="276" w:lineRule="auto"/>
            </w:pPr>
            <w:r>
              <w:rPr>
                <w:rFonts w:ascii="Calibri" w:hAnsi="Calibri" w:eastAsia="Hiragino Sans GB"/>
                <w:color w:val="111827"/>
                <w:sz w:val="18"/>
              </w:rPr>
              <w:t>安全设置</w:t>
            </w:r>
          </w:p>
        </w:tc>
        <w:tc>
          <w:tcPr>
            <w:tcW w:type="dxa" w:w="4860"/>
            <w:vAlign w:val="top"/>
          </w:tcPr>
          <w:p>
            <w:pPr>
              <w:spacing w:after="0" w:line="276" w:lineRule="auto"/>
            </w:pPr>
            <w:r>
              <w:rPr>
                <w:rFonts w:ascii="Calibri" w:hAnsi="Calibri" w:eastAsia="Hiragino Sans GB"/>
                <w:color w:val="111827"/>
                <w:sz w:val="18"/>
              </w:rPr>
              <w:t>新增批量人工优惠单笔金额配置，并作为批量人工优惠金额上限来源。</w:t>
            </w:r>
          </w:p>
        </w:tc>
      </w:tr>
      <w:tr>
        <w:tc>
          <w:tcPr>
            <w:tcW w:type="dxa" w:w="1900"/>
            <w:vAlign w:val="top"/>
          </w:tcPr>
          <w:p>
            <w:pPr>
              <w:spacing w:after="0" w:line="276" w:lineRule="auto"/>
            </w:pPr>
            <w:r>
              <w:rPr>
                <w:rFonts w:ascii="Calibri" w:hAnsi="Calibri" w:eastAsia="Hiragino Sans GB"/>
                <w:color w:val="111827"/>
                <w:sz w:val="18"/>
              </w:rPr>
              <w:t>原型辅助页</w:t>
            </w:r>
          </w:p>
        </w:tc>
        <w:tc>
          <w:tcPr>
            <w:tcW w:type="dxa" w:w="2600"/>
            <w:vAlign w:val="top"/>
          </w:tcPr>
          <w:p>
            <w:pPr>
              <w:spacing w:after="0" w:line="276" w:lineRule="auto"/>
            </w:pPr>
            <w:r>
              <w:rPr>
                <w:rFonts w:ascii="Calibri" w:hAnsi="Calibri" w:eastAsia="Hiragino Sans GB"/>
                <w:color w:val="111827"/>
                <w:sz w:val="18"/>
              </w:rPr>
              <w:t>客户端交互</w:t>
            </w:r>
          </w:p>
        </w:tc>
        <w:tc>
          <w:tcPr>
            <w:tcW w:type="dxa" w:w="4860"/>
            <w:vAlign w:val="top"/>
          </w:tcPr>
          <w:p>
            <w:pPr>
              <w:spacing w:after="0" w:line="276" w:lineRule="auto"/>
            </w:pPr>
            <w:r>
              <w:rPr>
                <w:rFonts w:ascii="Calibri" w:hAnsi="Calibri" w:eastAsia="Hiragino Sans GB"/>
                <w:color w:val="111827"/>
                <w:sz w:val="18"/>
              </w:rPr>
              <w:t>展示玩家端首页、个人中心、消息中心、消息详情、领取弹窗、加倍提示和充值页状态流转。</w:t>
            </w:r>
          </w:p>
        </w:tc>
      </w:tr>
    </w:tbl>
    <w:p/>
    <w:p>
      <w:pPr>
        <w:pStyle w:val="Heading1"/>
      </w:pPr>
      <w:r>
        <w:t>4. 通用交互规则</w:t>
      </w:r>
    </w:p>
    <w:tbl>
      <w:tblPr>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top w:w="80" w:type="dxa"/>
          <w:bottom w:w="80" w:type="dxa"/>
          <w:start w:w="120" w:type="dxa"/>
          <w:end w:w="120" w:type="dxa"/>
        </w:tblCellMar>
      </w:tblPr>
      <w:tblGrid>
        <w:gridCol w:w="4680"/>
        <w:gridCol w:w="4680"/>
      </w:tblGrid>
      <w:tr>
        <w:tc>
          <w:tcPr>
            <w:tcW w:type="dxa" w:w="2200"/>
            <w:shd w:fill="E8EEF5"/>
            <w:vAlign w:val="center"/>
          </w:tcPr>
          <w:p>
            <w:pPr>
              <w:spacing w:after="0"/>
            </w:pPr>
            <w:r>
              <w:rPr>
                <w:rFonts w:ascii="Calibri" w:hAnsi="Calibri" w:eastAsia="Hiragino Sans GB"/>
                <w:b/>
                <w:color w:val="0B2545"/>
                <w:sz w:val="20"/>
              </w:rPr>
              <w:t>规则</w:t>
            </w:r>
          </w:p>
        </w:tc>
        <w:tc>
          <w:tcPr>
            <w:tcW w:type="dxa" w:w="7160"/>
            <w:shd w:fill="E8EEF5"/>
            <w:vAlign w:val="center"/>
          </w:tcPr>
          <w:p>
            <w:pPr>
              <w:spacing w:after="0"/>
            </w:pPr>
            <w:r>
              <w:rPr>
                <w:rFonts w:ascii="Calibri" w:hAnsi="Calibri" w:eastAsia="Hiragino Sans GB"/>
                <w:b/>
                <w:color w:val="0B2545"/>
                <w:sz w:val="20"/>
              </w:rPr>
              <w:t>说明</w:t>
            </w:r>
          </w:p>
        </w:tc>
      </w:tr>
      <w:tr>
        <w:tc>
          <w:tcPr>
            <w:tcW w:type="dxa" w:w="2200"/>
            <w:vAlign w:val="top"/>
          </w:tcPr>
          <w:p>
            <w:pPr>
              <w:spacing w:after="0" w:line="276" w:lineRule="auto"/>
            </w:pPr>
            <w:r>
              <w:rPr>
                <w:rFonts w:ascii="Calibri" w:hAnsi="Calibri" w:eastAsia="Hiragino Sans GB"/>
                <w:color w:val="111827"/>
                <w:sz w:val="18"/>
              </w:rPr>
              <w:t>会员 ID 校验</w:t>
            </w:r>
          </w:p>
        </w:tc>
        <w:tc>
          <w:tcPr>
            <w:tcW w:type="dxa" w:w="7160"/>
            <w:vAlign w:val="top"/>
          </w:tcPr>
          <w:p>
            <w:pPr>
              <w:spacing w:after="0" w:line="276" w:lineRule="auto"/>
            </w:pPr>
            <w:r>
              <w:rPr>
                <w:rFonts w:ascii="Calibri" w:hAnsi="Calibri" w:eastAsia="Hiragino Sans GB"/>
                <w:color w:val="111827"/>
                <w:sz w:val="18"/>
              </w:rPr>
              <w:t>人工存入、人工提出、人工优惠等单笔操作必须先点击会员 ID 搜索按钮。只有成功读出会员信息后才允许保存。</w:t>
            </w:r>
          </w:p>
        </w:tc>
      </w:tr>
      <w:tr>
        <w:tc>
          <w:tcPr>
            <w:tcW w:type="dxa" w:w="2200"/>
            <w:vAlign w:val="top"/>
          </w:tcPr>
          <w:p>
            <w:pPr>
              <w:spacing w:after="0" w:line="276" w:lineRule="auto"/>
            </w:pPr>
            <w:r>
              <w:rPr>
                <w:rFonts w:ascii="Calibri" w:hAnsi="Calibri" w:eastAsia="Hiragino Sans GB"/>
                <w:color w:val="111827"/>
                <w:sz w:val="18"/>
              </w:rPr>
              <w:t>正确 ID 演示</w:t>
            </w:r>
          </w:p>
        </w:tc>
        <w:tc>
          <w:tcPr>
            <w:tcW w:type="dxa" w:w="7160"/>
            <w:vAlign w:val="top"/>
          </w:tcPr>
          <w:p>
            <w:pPr>
              <w:spacing w:after="0" w:line="276" w:lineRule="auto"/>
            </w:pPr>
            <w:r>
              <w:rPr>
                <w:rFonts w:ascii="Calibri" w:hAnsi="Calibri" w:eastAsia="Hiragino Sans GB"/>
                <w:color w:val="111827"/>
                <w:sz w:val="18"/>
              </w:rPr>
              <w:t>输入 123456 并点击搜索，展示账号类型、账号、所属地区、所属商户、会员余额、会员等级。</w:t>
            </w:r>
          </w:p>
        </w:tc>
      </w:tr>
      <w:tr>
        <w:tc>
          <w:tcPr>
            <w:tcW w:type="dxa" w:w="2200"/>
            <w:vAlign w:val="top"/>
          </w:tcPr>
          <w:p>
            <w:pPr>
              <w:spacing w:after="0" w:line="276" w:lineRule="auto"/>
            </w:pPr>
            <w:r>
              <w:rPr>
                <w:rFonts w:ascii="Calibri" w:hAnsi="Calibri" w:eastAsia="Hiragino Sans GB"/>
                <w:color w:val="111827"/>
                <w:sz w:val="18"/>
              </w:rPr>
              <w:t>保存二次确认</w:t>
            </w:r>
          </w:p>
        </w:tc>
        <w:tc>
          <w:tcPr>
            <w:tcW w:type="dxa" w:w="7160"/>
            <w:vAlign w:val="top"/>
          </w:tcPr>
          <w:p>
            <w:pPr>
              <w:spacing w:after="0" w:line="276" w:lineRule="auto"/>
            </w:pPr>
            <w:r>
              <w:rPr>
                <w:rFonts w:ascii="Calibri" w:hAnsi="Calibri" w:eastAsia="Hiragino Sans GB"/>
                <w:color w:val="111827"/>
                <w:sz w:val="18"/>
              </w:rPr>
              <w:t>点击保存后弹出确认框，例如“确认人工存入?”，确认后再执行保存。</w:t>
            </w:r>
          </w:p>
        </w:tc>
      </w:tr>
      <w:tr>
        <w:tc>
          <w:tcPr>
            <w:tcW w:type="dxa" w:w="2200"/>
            <w:vAlign w:val="top"/>
          </w:tcPr>
          <w:p>
            <w:pPr>
              <w:spacing w:after="0" w:line="276" w:lineRule="auto"/>
            </w:pPr>
            <w:r>
              <w:rPr>
                <w:rFonts w:ascii="Calibri" w:hAnsi="Calibri" w:eastAsia="Hiragino Sans GB"/>
                <w:color w:val="111827"/>
                <w:sz w:val="18"/>
              </w:rPr>
              <w:t>后台金额上限</w:t>
            </w:r>
          </w:p>
        </w:tc>
        <w:tc>
          <w:tcPr>
            <w:tcW w:type="dxa" w:w="7160"/>
            <w:vAlign w:val="top"/>
          </w:tcPr>
          <w:p>
            <w:pPr>
              <w:spacing w:after="0" w:line="276" w:lineRule="auto"/>
            </w:pPr>
            <w:r>
              <w:rPr>
                <w:rFonts w:ascii="Calibri" w:hAnsi="Calibri" w:eastAsia="Hiragino Sans GB"/>
                <w:color w:val="111827"/>
                <w:sz w:val="18"/>
              </w:rPr>
              <w:t>人工存入、人工优惠、批量人工优惠金额受系统管理 / 安全设置中的后台配置限制；人工存入金额不能大于“人工存入单笔金额”，人工优惠金额不能大于“人工优惠单笔金额”，批量人工优惠金额不能大于“批量人工优惠单笔金额”。人工提出本期不做单笔上限校验，仅校验金额必填且大于0。原型示例配置：人工存入单笔金额1001，人工优惠单笔金额100，批量人工优惠单笔金额100。</w:t>
            </w:r>
          </w:p>
        </w:tc>
      </w:tr>
      <w:tr>
        <w:tc>
          <w:tcPr>
            <w:tcW w:type="dxa" w:w="2200"/>
            <w:vAlign w:val="top"/>
          </w:tcPr>
          <w:p>
            <w:pPr>
              <w:spacing w:after="0" w:line="276" w:lineRule="auto"/>
            </w:pPr>
            <w:r>
              <w:rPr>
                <w:rFonts w:ascii="Calibri" w:hAnsi="Calibri" w:eastAsia="Hiragino Sans GB"/>
                <w:color w:val="111827"/>
                <w:sz w:val="18"/>
              </w:rPr>
              <w:t>列表作废</w:t>
            </w:r>
          </w:p>
        </w:tc>
        <w:tc>
          <w:tcPr>
            <w:tcW w:type="dxa" w:w="7160"/>
            <w:vAlign w:val="top"/>
          </w:tcPr>
          <w:p>
            <w:pPr>
              <w:spacing w:after="0" w:line="276" w:lineRule="auto"/>
            </w:pPr>
            <w:r>
              <w:rPr>
                <w:rFonts w:ascii="Calibri" w:hAnsi="Calibri" w:eastAsia="Hiragino Sans GB"/>
                <w:color w:val="111827"/>
                <w:sz w:val="18"/>
              </w:rPr>
              <w:t>点击作废弹出二次确认；确认后提示“作废成功”，当前行操作状态由“准备”改为“作废”，并隐藏该行作废按钮。</w:t>
            </w:r>
          </w:p>
        </w:tc>
      </w:tr>
      <w:tr>
        <w:tc>
          <w:tcPr>
            <w:tcW w:type="dxa" w:w="2200"/>
            <w:vAlign w:val="top"/>
          </w:tcPr>
          <w:p>
            <w:pPr>
              <w:spacing w:after="0" w:line="276" w:lineRule="auto"/>
            </w:pPr>
            <w:r>
              <w:rPr>
                <w:rFonts w:ascii="Calibri" w:hAnsi="Calibri" w:eastAsia="Hiragino Sans GB"/>
                <w:color w:val="111827"/>
                <w:sz w:val="18"/>
              </w:rPr>
              <w:t>字段间距</w:t>
            </w:r>
          </w:p>
        </w:tc>
        <w:tc>
          <w:tcPr>
            <w:tcW w:type="dxa" w:w="7160"/>
            <w:vAlign w:val="top"/>
          </w:tcPr>
          <w:p>
            <w:pPr>
              <w:spacing w:after="0" w:line="276" w:lineRule="auto"/>
            </w:pPr>
            <w:r>
              <w:rPr>
                <w:rFonts w:ascii="Calibri" w:hAnsi="Calibri" w:eastAsia="Hiragino Sans GB"/>
                <w:color w:val="111827"/>
                <w:sz w:val="18"/>
              </w:rPr>
              <w:t>列表中长订单号、操作状态、订单状态等字段需保留独立列宽，避免文本挤压或贴合。</w:t>
            </w:r>
          </w:p>
        </w:tc>
      </w:tr>
      <w:tr>
        <w:tc>
          <w:tcPr>
            <w:tcW w:type="dxa" w:w="2200"/>
            <w:vAlign w:val="top"/>
          </w:tcPr>
          <w:p>
            <w:pPr>
              <w:spacing w:after="0" w:line="276" w:lineRule="auto"/>
            </w:pPr>
            <w:r>
              <w:rPr>
                <w:rFonts w:ascii="Calibri" w:hAnsi="Calibri" w:eastAsia="Hiragino Sans GB"/>
                <w:color w:val="111827"/>
                <w:sz w:val="18"/>
              </w:rPr>
              <w:t>赠送对象命名</w:t>
            </w:r>
          </w:p>
        </w:tc>
        <w:tc>
          <w:tcPr>
            <w:tcW w:type="dxa" w:w="7160"/>
            <w:vAlign w:val="top"/>
          </w:tcPr>
          <w:p>
            <w:pPr>
              <w:spacing w:after="0" w:line="276" w:lineRule="auto"/>
            </w:pPr>
            <w:r>
              <w:rPr>
                <w:rFonts w:ascii="Calibri" w:hAnsi="Calibri" w:eastAsia="Hiragino Sans GB"/>
                <w:color w:val="111827"/>
                <w:sz w:val="18"/>
              </w:rPr>
              <w:t>所有列表中的“首存次日未充值用户”统一调整为“批量导入”。</w:t>
            </w:r>
          </w:p>
        </w:tc>
      </w:tr>
    </w:tbl>
    <w:p/>
    <w:p>
      <w:pPr>
        <w:pStyle w:val="Heading1"/>
      </w:pPr>
      <w:r>
        <w:t>4.1 安全设置页更新</w:t>
      </w:r>
    </w:p>
    <w:tbl>
      <w:tblPr>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top w:w="80" w:type="dxa"/>
          <w:bottom w:w="80" w:type="dxa"/>
          <w:start w:w="120" w:type="dxa"/>
          <w:end w:w="120" w:type="dxa"/>
        </w:tblCellMar>
      </w:tblPr>
      <w:tblGrid>
        <w:gridCol w:w="4680"/>
        <w:gridCol w:w="4680"/>
      </w:tblGrid>
      <w:tr>
        <w:tc>
          <w:tcPr>
            <w:tcW w:type="dxa" w:w="2200"/>
            <w:shd w:fill="E8EEF5"/>
            <w:vAlign w:val="center"/>
          </w:tcPr>
          <w:p>
            <w:pPr>
              <w:spacing w:after="0"/>
            </w:pPr>
            <w:r>
              <w:rPr>
                <w:rFonts w:ascii="Calibri" w:hAnsi="Calibri" w:eastAsia="Hiragino Sans GB"/>
                <w:b/>
                <w:color w:val="0B2545"/>
                <w:sz w:val="20"/>
              </w:rPr>
              <w:t>配置项</w:t>
            </w:r>
          </w:p>
        </w:tc>
        <w:tc>
          <w:tcPr>
            <w:tcW w:type="dxa" w:w="7160"/>
            <w:shd w:fill="E8EEF5"/>
            <w:vAlign w:val="center"/>
          </w:tcPr>
          <w:p>
            <w:pPr>
              <w:spacing w:after="0"/>
            </w:pPr>
            <w:r>
              <w:rPr>
                <w:rFonts w:ascii="Calibri" w:hAnsi="Calibri" w:eastAsia="Hiragino Sans GB"/>
                <w:b/>
                <w:color w:val="0B2545"/>
                <w:sz w:val="20"/>
              </w:rPr>
              <w:t>需求说明</w:t>
            </w:r>
          </w:p>
        </w:tc>
      </w:tr>
      <w:tr>
        <w:tc>
          <w:tcPr>
            <w:tcW w:type="dxa" w:w="2200"/>
            <w:vAlign w:val="top"/>
          </w:tcPr>
          <w:p>
            <w:pPr>
              <w:spacing w:after="0" w:line="276" w:lineRule="auto"/>
            </w:pPr>
            <w:r>
              <w:rPr>
                <w:rFonts w:ascii="Calibri" w:hAnsi="Calibri" w:eastAsia="Hiragino Sans GB"/>
                <w:color w:val="111827"/>
                <w:sz w:val="18"/>
              </w:rPr>
              <w:t>入口</w:t>
            </w:r>
          </w:p>
        </w:tc>
        <w:tc>
          <w:tcPr>
            <w:tcW w:type="dxa" w:w="7160"/>
            <w:vAlign w:val="top"/>
          </w:tcPr>
          <w:p>
            <w:pPr>
              <w:spacing w:after="0" w:line="276" w:lineRule="auto"/>
            </w:pPr>
            <w:r>
              <w:rPr>
                <w:rFonts w:ascii="Calibri" w:hAnsi="Calibri" w:eastAsia="Hiragino Sans GB"/>
                <w:color w:val="111827"/>
                <w:sz w:val="18"/>
              </w:rPr>
              <w:t>系统管理 / 安全设置。左侧菜单安全设置展示本次调整标志。</w:t>
            </w:r>
          </w:p>
        </w:tc>
      </w:tr>
      <w:tr>
        <w:tc>
          <w:tcPr>
            <w:tcW w:type="dxa" w:w="2200"/>
            <w:vAlign w:val="top"/>
          </w:tcPr>
          <w:p>
            <w:pPr>
              <w:spacing w:after="0" w:line="276" w:lineRule="auto"/>
            </w:pPr>
            <w:r>
              <w:rPr>
                <w:rFonts w:ascii="Calibri" w:hAnsi="Calibri" w:eastAsia="Hiragino Sans GB"/>
                <w:color w:val="111827"/>
                <w:sz w:val="18"/>
              </w:rPr>
              <w:t>地区/商户</w:t>
            </w:r>
          </w:p>
        </w:tc>
        <w:tc>
          <w:tcPr>
            <w:tcW w:type="dxa" w:w="7160"/>
            <w:vAlign w:val="top"/>
          </w:tcPr>
          <w:p>
            <w:pPr>
              <w:spacing w:after="0" w:line="276" w:lineRule="auto"/>
            </w:pPr>
            <w:r>
              <w:rPr>
                <w:rFonts w:ascii="Calibri" w:hAnsi="Calibri" w:eastAsia="Hiragino Sans GB"/>
                <w:color w:val="111827"/>
                <w:sz w:val="18"/>
              </w:rPr>
              <w:t>顶部支持选择地区、商户，沿用现有安全设置页布局。</w:t>
            </w:r>
          </w:p>
        </w:tc>
      </w:tr>
      <w:tr>
        <w:tc>
          <w:tcPr>
            <w:tcW w:type="dxa" w:w="2200"/>
            <w:vAlign w:val="top"/>
          </w:tcPr>
          <w:p>
            <w:pPr>
              <w:spacing w:after="0" w:line="276" w:lineRule="auto"/>
            </w:pPr>
            <w:r>
              <w:rPr>
                <w:rFonts w:ascii="Calibri" w:hAnsi="Calibri" w:eastAsia="Hiragino Sans GB"/>
                <w:color w:val="111827"/>
                <w:sz w:val="18"/>
              </w:rPr>
              <w:t>人工存入单笔金额</w:t>
            </w:r>
          </w:p>
        </w:tc>
        <w:tc>
          <w:tcPr>
            <w:tcW w:type="dxa" w:w="7160"/>
            <w:vAlign w:val="top"/>
          </w:tcPr>
          <w:p>
            <w:pPr>
              <w:spacing w:after="0" w:line="276" w:lineRule="auto"/>
            </w:pPr>
            <w:r>
              <w:rPr>
                <w:rFonts w:ascii="Calibri" w:hAnsi="Calibri" w:eastAsia="Hiragino Sans GB"/>
                <w:color w:val="111827"/>
                <w:sz w:val="18"/>
              </w:rPr>
              <w:t>现有配置项，作为人工存入页面存入金额上限。</w:t>
            </w:r>
          </w:p>
        </w:tc>
      </w:tr>
      <w:tr>
        <w:tc>
          <w:tcPr>
            <w:tcW w:type="dxa" w:w="2200"/>
            <w:vAlign w:val="top"/>
          </w:tcPr>
          <w:p>
            <w:pPr>
              <w:spacing w:after="0" w:line="276" w:lineRule="auto"/>
            </w:pPr>
            <w:r>
              <w:rPr>
                <w:rFonts w:ascii="Calibri" w:hAnsi="Calibri" w:eastAsia="Hiragino Sans GB"/>
                <w:color w:val="111827"/>
                <w:sz w:val="18"/>
              </w:rPr>
              <w:t>人工优惠单笔金额</w:t>
            </w:r>
          </w:p>
        </w:tc>
        <w:tc>
          <w:tcPr>
            <w:tcW w:type="dxa" w:w="7160"/>
            <w:vAlign w:val="top"/>
          </w:tcPr>
          <w:p>
            <w:pPr>
              <w:spacing w:after="0" w:line="276" w:lineRule="auto"/>
            </w:pPr>
            <w:r>
              <w:rPr>
                <w:rFonts w:ascii="Calibri" w:hAnsi="Calibri" w:eastAsia="Hiragino Sans GB"/>
                <w:color w:val="111827"/>
                <w:sz w:val="18"/>
              </w:rPr>
              <w:t>现有配置项，作为单人人工优惠页面存入金额上限。</w:t>
            </w:r>
          </w:p>
        </w:tc>
      </w:tr>
      <w:tr>
        <w:tc>
          <w:tcPr>
            <w:tcW w:type="dxa" w:w="2200"/>
            <w:vAlign w:val="top"/>
          </w:tcPr>
          <w:p>
            <w:pPr>
              <w:spacing w:after="0" w:line="276" w:lineRule="auto"/>
            </w:pPr>
            <w:r>
              <w:rPr>
                <w:rFonts w:ascii="Calibri" w:hAnsi="Calibri" w:eastAsia="Hiragino Sans GB"/>
                <w:color w:val="111827"/>
                <w:sz w:val="18"/>
              </w:rPr>
              <w:t>批量人工优惠单笔金额</w:t>
            </w:r>
          </w:p>
        </w:tc>
        <w:tc>
          <w:tcPr>
            <w:tcW w:type="dxa" w:w="7160"/>
            <w:vAlign w:val="top"/>
          </w:tcPr>
          <w:p>
            <w:pPr>
              <w:spacing w:after="0" w:line="276" w:lineRule="auto"/>
            </w:pPr>
            <w:r>
              <w:rPr>
                <w:rFonts w:ascii="Calibri" w:hAnsi="Calibri" w:eastAsia="Hiragino Sans GB"/>
                <w:color w:val="111827"/>
                <w:sz w:val="18"/>
              </w:rPr>
              <w:t>新增配置项，位于人工优惠单笔金额下方，供后台输入批量人工优惠单笔金额上限。</w:t>
            </w:r>
          </w:p>
        </w:tc>
      </w:tr>
      <w:tr>
        <w:tc>
          <w:tcPr>
            <w:tcW w:type="dxa" w:w="2200"/>
            <w:vAlign w:val="top"/>
          </w:tcPr>
          <w:p>
            <w:pPr>
              <w:spacing w:after="0" w:line="276" w:lineRule="auto"/>
            </w:pPr>
            <w:r>
              <w:rPr>
                <w:rFonts w:ascii="Calibri" w:hAnsi="Calibri" w:eastAsia="Hiragino Sans GB"/>
                <w:color w:val="111827"/>
                <w:sz w:val="18"/>
              </w:rPr>
              <w:t>保存</w:t>
            </w:r>
          </w:p>
        </w:tc>
        <w:tc>
          <w:tcPr>
            <w:tcW w:type="dxa" w:w="7160"/>
            <w:vAlign w:val="top"/>
          </w:tcPr>
          <w:p>
            <w:pPr>
              <w:spacing w:after="0" w:line="276" w:lineRule="auto"/>
            </w:pPr>
            <w:r>
              <w:rPr>
                <w:rFonts w:ascii="Calibri" w:hAnsi="Calibri" w:eastAsia="Hiragino Sans GB"/>
                <w:color w:val="111827"/>
                <w:sz w:val="18"/>
              </w:rPr>
              <w:t>保存安全设置时仍沿用现有安全设置确认逻辑；截图提示说明确认操作需要输入子账号谷歌验证码。</w:t>
            </w:r>
          </w:p>
        </w:tc>
      </w:tr>
    </w:tbl>
    <w:p/>
    <w:p>
      <w:pPr>
        <w:pStyle w:val="Heading1"/>
      </w:pPr>
      <w:r>
        <w:t>4.2 客户端交互页</w:t>
      </w:r>
    </w:p>
    <w:tbl>
      <w:tblPr>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top w:w="80" w:type="dxa"/>
          <w:bottom w:w="80" w:type="dxa"/>
          <w:start w:w="120" w:type="dxa"/>
          <w:end w:w="120" w:type="dxa"/>
        </w:tblCellMar>
      </w:tblPr>
      <w:tblGrid>
        <w:gridCol w:w="4680"/>
        <w:gridCol w:w="4680"/>
      </w:tblGrid>
      <w:tr>
        <w:tc>
          <w:tcPr>
            <w:tcW w:type="dxa" w:w="2200"/>
            <w:shd w:fill="E8EEF5"/>
            <w:vAlign w:val="center"/>
          </w:tcPr>
          <w:p>
            <w:pPr>
              <w:spacing w:after="0"/>
            </w:pPr>
            <w:r>
              <w:rPr>
                <w:rFonts w:ascii="Calibri" w:hAnsi="Calibri" w:eastAsia="Hiragino Sans GB"/>
                <w:b/>
                <w:color w:val="0B2545"/>
                <w:sz w:val="20"/>
              </w:rPr>
              <w:t>模块/场景</w:t>
            </w:r>
          </w:p>
        </w:tc>
        <w:tc>
          <w:tcPr>
            <w:tcW w:type="dxa" w:w="7160"/>
            <w:shd w:fill="E8EEF5"/>
            <w:vAlign w:val="center"/>
          </w:tcPr>
          <w:p>
            <w:pPr>
              <w:spacing w:after="0"/>
            </w:pPr>
            <w:r>
              <w:rPr>
                <w:rFonts w:ascii="Calibri" w:hAnsi="Calibri" w:eastAsia="Hiragino Sans GB"/>
                <w:b/>
                <w:color w:val="0B2545"/>
                <w:sz w:val="20"/>
              </w:rPr>
              <w:t>需求说明</w:t>
            </w:r>
          </w:p>
        </w:tc>
      </w:tr>
      <w:tr>
        <w:tc>
          <w:tcPr>
            <w:tcW w:type="dxa" w:w="2200"/>
            <w:vAlign w:val="top"/>
          </w:tcPr>
          <w:p>
            <w:pPr>
              <w:spacing w:after="0" w:line="276" w:lineRule="auto"/>
            </w:pPr>
            <w:r>
              <w:rPr>
                <w:rFonts w:ascii="Calibri" w:hAnsi="Calibri" w:eastAsia="Hiragino Sans GB"/>
                <w:color w:val="111827"/>
                <w:sz w:val="18"/>
              </w:rPr>
              <w:t>入口</w:t>
            </w:r>
          </w:p>
        </w:tc>
        <w:tc>
          <w:tcPr>
            <w:tcW w:type="dxa" w:w="7160"/>
            <w:vAlign w:val="top"/>
          </w:tcPr>
          <w:p>
            <w:pPr>
              <w:spacing w:after="0" w:line="276" w:lineRule="auto"/>
            </w:pPr>
            <w:r>
              <w:rPr>
                <w:rFonts w:ascii="Calibri" w:hAnsi="Calibri" w:eastAsia="Hiragino Sans GB"/>
                <w:color w:val="111827"/>
                <w:sz w:val="18"/>
              </w:rPr>
              <w:t>原型新增“客户端交互”页签，作为评审演示页；不代表后台真实菜单必须新增该入口。</w:t>
            </w:r>
          </w:p>
        </w:tc>
      </w:tr>
      <w:tr>
        <w:tc>
          <w:tcPr>
            <w:tcW w:type="dxa" w:w="2200"/>
            <w:vAlign w:val="top"/>
          </w:tcPr>
          <w:p>
            <w:pPr>
              <w:spacing w:after="0" w:line="276" w:lineRule="auto"/>
            </w:pPr>
            <w:r>
              <w:rPr>
                <w:rFonts w:ascii="Calibri" w:hAnsi="Calibri" w:eastAsia="Hiragino Sans GB"/>
                <w:color w:val="111827"/>
                <w:sz w:val="18"/>
              </w:rPr>
              <w:t>客户端首页</w:t>
            </w:r>
          </w:p>
        </w:tc>
        <w:tc>
          <w:tcPr>
            <w:tcW w:type="dxa" w:w="7160"/>
            <w:vAlign w:val="top"/>
          </w:tcPr>
          <w:p>
            <w:pPr>
              <w:spacing w:after="0" w:line="276" w:lineRule="auto"/>
            </w:pPr>
            <w:r>
              <w:rPr>
                <w:rFonts w:ascii="Calibri" w:hAnsi="Calibri" w:eastAsia="Hiragino Sans GB"/>
                <w:color w:val="111827"/>
                <w:sz w:val="18"/>
              </w:rPr>
              <w:t>展示玩家端首页内容，并作为人工优惠弹窗领取的承载页面。</w:t>
            </w:r>
          </w:p>
        </w:tc>
      </w:tr>
      <w:tr>
        <w:tc>
          <w:tcPr>
            <w:tcW w:type="dxa" w:w="2200"/>
            <w:vAlign w:val="top"/>
          </w:tcPr>
          <w:p>
            <w:pPr>
              <w:spacing w:after="0" w:line="276" w:lineRule="auto"/>
            </w:pPr>
            <w:r>
              <w:rPr>
                <w:rFonts w:ascii="Calibri" w:hAnsi="Calibri" w:eastAsia="Hiragino Sans GB"/>
                <w:color w:val="111827"/>
                <w:sz w:val="18"/>
              </w:rPr>
              <w:t>个人中心</w:t>
            </w:r>
          </w:p>
        </w:tc>
        <w:tc>
          <w:tcPr>
            <w:tcW w:type="dxa" w:w="7160"/>
            <w:vAlign w:val="top"/>
          </w:tcPr>
          <w:p>
            <w:pPr>
              <w:spacing w:after="0" w:line="276" w:lineRule="auto"/>
            </w:pPr>
            <w:r>
              <w:rPr>
                <w:rFonts w:ascii="Calibri" w:hAnsi="Calibri" w:eastAsia="Hiragino Sans GB"/>
                <w:color w:val="111827"/>
                <w:sz w:val="18"/>
              </w:rPr>
              <w:t>展示会员信息、余额、充值/提现按钮和站内信入口；站内信红点数量随演示场景变化。</w:t>
            </w:r>
          </w:p>
        </w:tc>
      </w:tr>
      <w:tr>
        <w:tc>
          <w:tcPr>
            <w:tcW w:type="dxa" w:w="2200"/>
            <w:vAlign w:val="top"/>
          </w:tcPr>
          <w:p>
            <w:pPr>
              <w:spacing w:after="0" w:line="276" w:lineRule="auto"/>
            </w:pPr>
            <w:r>
              <w:rPr>
                <w:rFonts w:ascii="Calibri" w:hAnsi="Calibri" w:eastAsia="Hiragino Sans GB"/>
                <w:color w:val="111827"/>
                <w:sz w:val="18"/>
              </w:rPr>
              <w:t>消息中心</w:t>
            </w:r>
          </w:p>
        </w:tc>
        <w:tc>
          <w:tcPr>
            <w:tcW w:type="dxa" w:w="7160"/>
            <w:vAlign w:val="top"/>
          </w:tcPr>
          <w:p>
            <w:pPr>
              <w:spacing w:after="0" w:line="276" w:lineRule="auto"/>
            </w:pPr>
            <w:r>
              <w:rPr>
                <w:rFonts w:ascii="Calibri" w:hAnsi="Calibri" w:eastAsia="Hiragino Sans GB"/>
                <w:color w:val="111827"/>
                <w:sz w:val="18"/>
              </w:rPr>
              <w:t>Notificação tab 展示站内信列表，点击消息卡片进入详情页。</w:t>
            </w:r>
          </w:p>
        </w:tc>
      </w:tr>
      <w:tr>
        <w:tc>
          <w:tcPr>
            <w:tcW w:type="dxa" w:w="2200"/>
            <w:vAlign w:val="top"/>
          </w:tcPr>
          <w:p>
            <w:pPr>
              <w:spacing w:after="0" w:line="276" w:lineRule="auto"/>
            </w:pPr>
            <w:r>
              <w:rPr>
                <w:rFonts w:ascii="Calibri" w:hAnsi="Calibri" w:eastAsia="Hiragino Sans GB"/>
                <w:color w:val="111827"/>
                <w:sz w:val="18"/>
              </w:rPr>
              <w:t>人工存入通知</w:t>
            </w:r>
          </w:p>
        </w:tc>
        <w:tc>
          <w:tcPr>
            <w:tcW w:type="dxa" w:w="7160"/>
            <w:vAlign w:val="top"/>
          </w:tcPr>
          <w:p>
            <w:pPr>
              <w:spacing w:after="0" w:line="276" w:lineRule="auto"/>
            </w:pPr>
            <w:r>
              <w:rPr>
                <w:rFonts w:ascii="Calibri" w:hAnsi="Calibri" w:eastAsia="Hiragino Sans GB"/>
                <w:color w:val="111827"/>
                <w:sz w:val="18"/>
              </w:rPr>
              <w:t>人工存入成功后新增站内信：标题 Notificação de Depósito Bem-sucedida；正文 Seu depósito foi bem-sucedido, 1,01 foi creditado em sua conta,dos quais 0,01 é o valor do desconto de depósito。</w:t>
            </w:r>
          </w:p>
        </w:tc>
      </w:tr>
      <w:tr>
        <w:tc>
          <w:tcPr>
            <w:tcW w:type="dxa" w:w="2200"/>
            <w:vAlign w:val="top"/>
          </w:tcPr>
          <w:p>
            <w:pPr>
              <w:spacing w:after="0" w:line="276" w:lineRule="auto"/>
            </w:pPr>
            <w:r>
              <w:rPr>
                <w:rFonts w:ascii="Calibri" w:hAnsi="Calibri" w:eastAsia="Hiragino Sans GB"/>
                <w:color w:val="111827"/>
                <w:sz w:val="18"/>
              </w:rPr>
              <w:t>人工提出通知</w:t>
            </w:r>
          </w:p>
        </w:tc>
        <w:tc>
          <w:tcPr>
            <w:tcW w:type="dxa" w:w="7160"/>
            <w:vAlign w:val="top"/>
          </w:tcPr>
          <w:p>
            <w:pPr>
              <w:spacing w:after="0" w:line="276" w:lineRule="auto"/>
            </w:pPr>
            <w:r>
              <w:rPr>
                <w:rFonts w:ascii="Calibri" w:hAnsi="Calibri" w:eastAsia="Hiragino Sans GB"/>
                <w:color w:val="111827"/>
                <w:sz w:val="18"/>
              </w:rPr>
              <w:t>人工提出成功且后台选择发送站内信时新增站内信：标题 Notificação de Dedução Manual；正文 Sua conta foi deduzida em {扣款金额}, por favor, note a mudança no saldo。扣款金额按后台人工提出实际金额展示。</w:t>
            </w:r>
          </w:p>
        </w:tc>
      </w:tr>
      <w:tr>
        <w:tc>
          <w:tcPr>
            <w:tcW w:type="dxa" w:w="2200"/>
            <w:vAlign w:val="top"/>
          </w:tcPr>
          <w:p>
            <w:pPr>
              <w:spacing w:after="0" w:line="276" w:lineRule="auto"/>
            </w:pPr>
            <w:r>
              <w:rPr>
                <w:rFonts w:ascii="Calibri" w:hAnsi="Calibri" w:eastAsia="Hiragino Sans GB"/>
                <w:color w:val="111827"/>
                <w:sz w:val="18"/>
              </w:rPr>
              <w:t>优惠领取成功通知</w:t>
            </w:r>
          </w:p>
        </w:tc>
        <w:tc>
          <w:tcPr>
            <w:tcW w:type="dxa" w:w="7160"/>
            <w:vAlign w:val="top"/>
          </w:tcPr>
          <w:p>
            <w:pPr>
              <w:spacing w:after="0" w:line="276" w:lineRule="auto"/>
            </w:pPr>
            <w:r>
              <w:rPr>
                <w:rFonts w:ascii="Calibri" w:hAnsi="Calibri" w:eastAsia="Hiragino Sans GB"/>
                <w:color w:val="111827"/>
                <w:sz w:val="18"/>
              </w:rPr>
              <w:t>所有人工优惠或批量人工优惠遵从“领取成功才发站内信”的原则。玩家成功领取初始奖励后发送一次同一模板站内信：标题 Notificação de Ofertas de Manuais；正文 [Ofertas de Manuais] Recompensa: {实际发放金额} foi emitida, por favor, note a mudança no saldo。若开启奖励加倍，初始奖励领取成功发一次；玩家完成加倍条件并成功领取加倍奖励后，再发送一次同模板站内信。金额由后台配置的优惠金额、加倍结果或实际领取结果动态传入，不是客户端固定值。</w:t>
            </w:r>
          </w:p>
        </w:tc>
      </w:tr>
      <w:tr>
        <w:tc>
          <w:tcPr>
            <w:tcW w:type="dxa" w:w="2200"/>
            <w:vAlign w:val="top"/>
          </w:tcPr>
          <w:p>
            <w:pPr>
              <w:spacing w:after="0" w:line="276" w:lineRule="auto"/>
            </w:pPr>
            <w:r>
              <w:rPr>
                <w:rFonts w:ascii="Calibri" w:hAnsi="Calibri" w:eastAsia="Hiragino Sans GB"/>
                <w:color w:val="111827"/>
                <w:sz w:val="18"/>
              </w:rPr>
              <w:t>自动领取优惠</w:t>
            </w:r>
          </w:p>
        </w:tc>
        <w:tc>
          <w:tcPr>
            <w:tcW w:type="dxa" w:w="7160"/>
            <w:vAlign w:val="top"/>
          </w:tcPr>
          <w:p>
            <w:pPr>
              <w:spacing w:after="0" w:line="276" w:lineRule="auto"/>
            </w:pPr>
            <w:r>
              <w:rPr>
                <w:rFonts w:ascii="Calibri" w:hAnsi="Calibri" w:eastAsia="Hiragino Sans GB"/>
                <w:color w:val="111827"/>
                <w:sz w:val="18"/>
              </w:rPr>
              <w:t>后台配置自动领取时，客户端不展示领取弹窗；自动领取视为后台直接领取成功，领取成功后新增优惠站内信。</w:t>
            </w:r>
          </w:p>
        </w:tc>
      </w:tr>
      <w:tr>
        <w:tc>
          <w:tcPr>
            <w:tcW w:type="dxa" w:w="2200"/>
            <w:vAlign w:val="top"/>
          </w:tcPr>
          <w:p>
            <w:pPr>
              <w:spacing w:after="0" w:line="276" w:lineRule="auto"/>
            </w:pPr>
            <w:r>
              <w:rPr>
                <w:rFonts w:ascii="Calibri" w:hAnsi="Calibri" w:eastAsia="Hiragino Sans GB"/>
                <w:color w:val="111827"/>
                <w:sz w:val="18"/>
              </w:rPr>
              <w:t>弹窗领取-不开启奖励加倍</w:t>
            </w:r>
          </w:p>
        </w:tc>
        <w:tc>
          <w:tcPr>
            <w:tcW w:type="dxa" w:w="7160"/>
            <w:vAlign w:val="top"/>
          </w:tcPr>
          <w:p>
            <w:pPr>
              <w:spacing w:after="0" w:line="276" w:lineRule="auto"/>
            </w:pPr>
            <w:r>
              <w:rPr>
                <w:rFonts w:ascii="Calibri" w:hAnsi="Calibri" w:eastAsia="Hiragino Sans GB"/>
                <w:color w:val="111827"/>
                <w:sz w:val="18"/>
              </w:rPr>
              <w:t>玩家进入客户端首页时展示领取弹窗，内容金额按后台配置的优惠金额动态展示，例如 Receber um bônus +R${配置金额}；点击 RECEBER 后领取成功并发送优惠领取成功站内信；客户端不自动跳转消息中心，玩家可自行从站内信入口查看。</w:t>
            </w:r>
          </w:p>
        </w:tc>
      </w:tr>
      <w:tr>
        <w:tc>
          <w:tcPr>
            <w:tcW w:type="dxa" w:w="2200"/>
            <w:vAlign w:val="top"/>
          </w:tcPr>
          <w:p>
            <w:pPr>
              <w:spacing w:after="0" w:line="276" w:lineRule="auto"/>
            </w:pPr>
            <w:r>
              <w:rPr>
                <w:rFonts w:ascii="Calibri" w:hAnsi="Calibri" w:eastAsia="Hiragino Sans GB"/>
                <w:color w:val="111827"/>
                <w:sz w:val="18"/>
              </w:rPr>
              <w:t>弹窗领取-按充值金额固定倍数</w:t>
            </w:r>
          </w:p>
        </w:tc>
        <w:tc>
          <w:tcPr>
            <w:tcW w:type="dxa" w:w="7160"/>
            <w:vAlign w:val="top"/>
          </w:tcPr>
          <w:p>
            <w:pPr>
              <w:spacing w:after="0" w:line="276" w:lineRule="auto"/>
            </w:pPr>
            <w:r>
              <w:rPr>
                <w:rFonts w:ascii="Calibri" w:hAnsi="Calibri" w:eastAsia="Hiragino Sans GB"/>
                <w:color w:val="111827"/>
                <w:sz w:val="18"/>
              </w:rPr>
              <w:t>先展示初始奖励领取弹窗；点击 RECEBER 后初始奖励领取成功并发送一次站内信，但不自动跳转消息中心，随后展示 Multiplier Rewards 加倍提示。提示内按后台加倍模板展示充值金额档位与固定倍数，例如“Depósito / múltiplo”两列；档位金额和倍数均由后台配置动态传入。玩家继续充值并成功领取加倍奖励后，再发送一次优惠站内信。</w:t>
            </w:r>
          </w:p>
        </w:tc>
      </w:tr>
      <w:tr>
        <w:tc>
          <w:tcPr>
            <w:tcW w:type="dxa" w:w="2200"/>
            <w:vAlign w:val="top"/>
          </w:tcPr>
          <w:p>
            <w:pPr>
              <w:spacing w:after="0" w:line="276" w:lineRule="auto"/>
            </w:pPr>
            <w:r>
              <w:rPr>
                <w:rFonts w:ascii="Calibri" w:hAnsi="Calibri" w:eastAsia="Hiragino Sans GB"/>
                <w:color w:val="111827"/>
                <w:sz w:val="18"/>
              </w:rPr>
              <w:t>弹窗领取-按充值金额随机倍数</w:t>
            </w:r>
          </w:p>
        </w:tc>
        <w:tc>
          <w:tcPr>
            <w:tcW w:type="dxa" w:w="7160"/>
            <w:vAlign w:val="top"/>
          </w:tcPr>
          <w:p>
            <w:pPr>
              <w:spacing w:after="0" w:line="276" w:lineRule="auto"/>
            </w:pPr>
            <w:r>
              <w:rPr>
                <w:rFonts w:ascii="Calibri" w:hAnsi="Calibri" w:eastAsia="Hiragino Sans GB"/>
                <w:color w:val="111827"/>
                <w:sz w:val="18"/>
              </w:rPr>
              <w:t>流程与固定倍数一致，但 Multiplier Rewards 中每个充值金额档位展示最小/最大随机倍数范围，例如“1,10 - 3x”；最终加倍倍数以后端实际计算结果为准。玩家成功领取加倍奖励后，再发送一次优惠站内信。</w:t>
            </w:r>
          </w:p>
        </w:tc>
      </w:tr>
      <w:tr>
        <w:tc>
          <w:tcPr>
            <w:tcW w:type="dxa" w:w="2200"/>
            <w:vAlign w:val="top"/>
          </w:tcPr>
          <w:p>
            <w:pPr>
              <w:spacing w:after="0" w:line="276" w:lineRule="auto"/>
            </w:pPr>
            <w:r>
              <w:rPr>
                <w:rFonts w:ascii="Calibri" w:hAnsi="Calibri" w:eastAsia="Hiragino Sans GB"/>
                <w:color w:val="111827"/>
                <w:sz w:val="18"/>
              </w:rPr>
              <w:t>充值后领取</w:t>
            </w:r>
          </w:p>
        </w:tc>
        <w:tc>
          <w:tcPr>
            <w:tcW w:type="dxa" w:w="7160"/>
            <w:vAlign w:val="top"/>
          </w:tcPr>
          <w:p>
            <w:pPr>
              <w:spacing w:after="0" w:line="276" w:lineRule="auto"/>
            </w:pPr>
            <w:r>
              <w:rPr>
                <w:rFonts w:ascii="Calibri" w:hAnsi="Calibri" w:eastAsia="Hiragino Sans GB"/>
                <w:color w:val="111827"/>
                <w:sz w:val="18"/>
              </w:rPr>
              <w:t>客户端首页展示充值后领取弹窗，包含初始奖励金额、活动说明、充值条件金额、Depositar Agora、Desistir。金额与充值条件由后台配置传入；点击 Depositar Agora 进入充值页，点击 Desistir 关闭弹窗并视为放弃。完成充值条件后不直接发站内信，而是展示可领取状态；玩家点击 RECEBER 领取成功后才生成优惠站内信，且不自动跳转消息中心。</w:t>
            </w:r>
          </w:p>
        </w:tc>
      </w:tr>
      <w:tr>
        <w:tc>
          <w:tcPr>
            <w:tcW w:type="dxa" w:w="2200"/>
            <w:vAlign w:val="top"/>
          </w:tcPr>
          <w:p>
            <w:pPr>
              <w:spacing w:after="0" w:line="276" w:lineRule="auto"/>
            </w:pPr>
            <w:r>
              <w:rPr>
                <w:rFonts w:ascii="Calibri" w:hAnsi="Calibri" w:eastAsia="Hiragino Sans GB"/>
                <w:color w:val="111827"/>
                <w:sz w:val="18"/>
              </w:rPr>
              <w:t>加倍提示</w:t>
            </w:r>
          </w:p>
        </w:tc>
        <w:tc>
          <w:tcPr>
            <w:tcW w:type="dxa" w:w="7160"/>
            <w:vAlign w:val="top"/>
          </w:tcPr>
          <w:p>
            <w:pPr>
              <w:spacing w:after="0" w:line="276" w:lineRule="auto"/>
            </w:pPr>
            <w:r>
              <w:rPr>
                <w:rFonts w:ascii="Calibri" w:hAnsi="Calibri" w:eastAsia="Hiragino Sans GB"/>
                <w:color w:val="111827"/>
                <w:sz w:val="18"/>
              </w:rPr>
              <w:t>加倍提示提供 Continue reivindicando 与 Coletar Bônus Multiplicado 两个按钮；金额档位、倍率或倍率范围由后台配置动态传入，不是客户端固定值。</w:t>
            </w:r>
          </w:p>
        </w:tc>
      </w:tr>
      <w:tr>
        <w:tc>
          <w:tcPr>
            <w:tcW w:type="dxa" w:w="2200"/>
            <w:vAlign w:val="top"/>
          </w:tcPr>
          <w:p>
            <w:pPr>
              <w:spacing w:after="0" w:line="276" w:lineRule="auto"/>
            </w:pPr>
            <w:r>
              <w:rPr>
                <w:rFonts w:ascii="Calibri" w:hAnsi="Calibri" w:eastAsia="Hiragino Sans GB"/>
                <w:color w:val="111827"/>
                <w:sz w:val="18"/>
              </w:rPr>
              <w:t>放弃加倍</w:t>
            </w:r>
          </w:p>
        </w:tc>
        <w:tc>
          <w:tcPr>
            <w:tcW w:type="dxa" w:w="7160"/>
            <w:vAlign w:val="top"/>
          </w:tcPr>
          <w:p>
            <w:pPr>
              <w:spacing w:after="0" w:line="276" w:lineRule="auto"/>
            </w:pPr>
            <w:r>
              <w:rPr>
                <w:rFonts w:ascii="Calibri" w:hAnsi="Calibri" w:eastAsia="Hiragino Sans GB"/>
                <w:color w:val="111827"/>
                <w:sz w:val="18"/>
              </w:rPr>
              <w:t>点击 Continue reivindicando 关闭加倍提示，仅保留初始奖励领取结果，不产生加倍奖励站内信。</w:t>
            </w:r>
          </w:p>
        </w:tc>
      </w:tr>
      <w:tr>
        <w:tc>
          <w:tcPr>
            <w:tcW w:type="dxa" w:w="2200"/>
            <w:vAlign w:val="top"/>
          </w:tcPr>
          <w:p>
            <w:pPr>
              <w:spacing w:after="0" w:line="276" w:lineRule="auto"/>
            </w:pPr>
            <w:r>
              <w:rPr>
                <w:rFonts w:ascii="Calibri" w:hAnsi="Calibri" w:eastAsia="Hiragino Sans GB"/>
                <w:color w:val="111827"/>
                <w:sz w:val="18"/>
              </w:rPr>
              <w:t>继续加倍</w:t>
            </w:r>
          </w:p>
        </w:tc>
        <w:tc>
          <w:tcPr>
            <w:tcW w:type="dxa" w:w="7160"/>
            <w:vAlign w:val="top"/>
          </w:tcPr>
          <w:p>
            <w:pPr>
              <w:spacing w:after="0" w:line="276" w:lineRule="auto"/>
            </w:pPr>
            <w:r>
              <w:rPr>
                <w:rFonts w:ascii="Calibri" w:hAnsi="Calibri" w:eastAsia="Hiragino Sans GB"/>
                <w:color w:val="111827"/>
                <w:sz w:val="18"/>
              </w:rPr>
              <w:t>点击 Coletar Bônus Multiplicado 进入充值页；充值满足加倍条件金额并成功领取加倍奖励后，发放第二条优惠领取成功站内信，金额按加倍后金额展示；充值成功后不强制跳转消息中心。</w:t>
            </w:r>
          </w:p>
        </w:tc>
      </w:tr>
      <w:tr>
        <w:tc>
          <w:tcPr>
            <w:tcW w:type="dxa" w:w="2200"/>
            <w:vAlign w:val="top"/>
          </w:tcPr>
          <w:p>
            <w:pPr>
              <w:spacing w:after="0" w:line="276" w:lineRule="auto"/>
            </w:pPr>
            <w:r>
              <w:rPr>
                <w:rFonts w:ascii="Calibri" w:hAnsi="Calibri" w:eastAsia="Hiragino Sans GB"/>
                <w:color w:val="111827"/>
                <w:sz w:val="18"/>
              </w:rPr>
              <w:t>充值页</w:t>
            </w:r>
          </w:p>
        </w:tc>
        <w:tc>
          <w:tcPr>
            <w:tcW w:type="dxa" w:w="7160"/>
            <w:vAlign w:val="top"/>
          </w:tcPr>
          <w:p>
            <w:pPr>
              <w:spacing w:after="0" w:line="276" w:lineRule="auto"/>
            </w:pPr>
            <w:r>
              <w:rPr>
                <w:rFonts w:ascii="Calibri" w:hAnsi="Calibri" w:eastAsia="Hiragino Sans GB"/>
                <w:color w:val="111827"/>
                <w:sz w:val="18"/>
              </w:rPr>
              <w:t>展示 pix-1 / pix-2、充值金额输入、快捷金额和 Depositar Agora 按钮；原型用于演示满足加倍条件后的消息流转。</w:t>
            </w:r>
          </w:p>
        </w:tc>
      </w:tr>
    </w:tbl>
    <w:p/>
    <w:p>
      <w:pPr>
        <w:pStyle w:val="Heading1"/>
      </w:pPr>
      <w:r>
        <w:t>5. 人工存入</w:t>
      </w:r>
    </w:p>
    <w:tbl>
      <w:tblPr>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top w:w="80" w:type="dxa"/>
          <w:bottom w:w="80" w:type="dxa"/>
          <w:start w:w="120" w:type="dxa"/>
          <w:end w:w="120" w:type="dxa"/>
        </w:tblCellMar>
      </w:tblPr>
      <w:tblGrid>
        <w:gridCol w:w="4680"/>
        <w:gridCol w:w="4680"/>
      </w:tblGrid>
      <w:tr>
        <w:tc>
          <w:tcPr>
            <w:tcW w:type="dxa" w:w="2200"/>
            <w:shd w:fill="E8EEF5"/>
            <w:vAlign w:val="center"/>
          </w:tcPr>
          <w:p>
            <w:pPr>
              <w:spacing w:after="0"/>
            </w:pPr>
            <w:r>
              <w:rPr>
                <w:rFonts w:ascii="Calibri" w:hAnsi="Calibri" w:eastAsia="Hiragino Sans GB"/>
                <w:b/>
                <w:color w:val="0B2545"/>
                <w:sz w:val="20"/>
              </w:rPr>
              <w:t>模块</w:t>
            </w:r>
          </w:p>
        </w:tc>
        <w:tc>
          <w:tcPr>
            <w:tcW w:type="dxa" w:w="7160"/>
            <w:shd w:fill="E8EEF5"/>
            <w:vAlign w:val="center"/>
          </w:tcPr>
          <w:p>
            <w:pPr>
              <w:spacing w:after="0"/>
            </w:pPr>
            <w:r>
              <w:rPr>
                <w:rFonts w:ascii="Calibri" w:hAnsi="Calibri" w:eastAsia="Hiragino Sans GB"/>
                <w:b/>
                <w:color w:val="0B2545"/>
                <w:sz w:val="20"/>
              </w:rPr>
              <w:t>需求说明</w:t>
            </w:r>
          </w:p>
        </w:tc>
      </w:tr>
      <w:tr>
        <w:tc>
          <w:tcPr>
            <w:tcW w:type="dxa" w:w="2200"/>
            <w:vAlign w:val="top"/>
          </w:tcPr>
          <w:p>
            <w:pPr>
              <w:spacing w:after="0" w:line="276" w:lineRule="auto"/>
            </w:pPr>
            <w:r>
              <w:rPr>
                <w:rFonts w:ascii="Calibri" w:hAnsi="Calibri" w:eastAsia="Hiragino Sans GB"/>
                <w:color w:val="111827"/>
                <w:sz w:val="18"/>
              </w:rPr>
              <w:t>字段</w:t>
            </w:r>
          </w:p>
        </w:tc>
        <w:tc>
          <w:tcPr>
            <w:tcW w:type="dxa" w:w="7160"/>
            <w:vAlign w:val="top"/>
          </w:tcPr>
          <w:p>
            <w:pPr>
              <w:spacing w:after="0" w:line="276" w:lineRule="auto"/>
            </w:pPr>
            <w:r>
              <w:rPr>
                <w:rFonts w:ascii="Calibri" w:hAnsi="Calibri" w:eastAsia="Hiragino Sans GB"/>
                <w:color w:val="111827"/>
                <w:sz w:val="18"/>
              </w:rPr>
              <w:t>会员ID、存入金额、赠送比例、打码量、充值提现倍数、优惠提现倍数、备注、保存。</w:t>
            </w:r>
          </w:p>
        </w:tc>
      </w:tr>
      <w:tr>
        <w:tc>
          <w:tcPr>
            <w:tcW w:type="dxa" w:w="2200"/>
            <w:vAlign w:val="top"/>
          </w:tcPr>
          <w:p>
            <w:pPr>
              <w:spacing w:after="0" w:line="276" w:lineRule="auto"/>
            </w:pPr>
            <w:r>
              <w:rPr>
                <w:rFonts w:ascii="Calibri" w:hAnsi="Calibri" w:eastAsia="Hiragino Sans GB"/>
                <w:color w:val="111827"/>
                <w:sz w:val="18"/>
              </w:rPr>
              <w:t>打码量默认</w:t>
            </w:r>
          </w:p>
        </w:tc>
        <w:tc>
          <w:tcPr>
            <w:tcW w:type="dxa" w:w="7160"/>
            <w:vAlign w:val="top"/>
          </w:tcPr>
          <w:p>
            <w:pPr>
              <w:spacing w:after="0" w:line="276" w:lineRule="auto"/>
            </w:pPr>
            <w:r>
              <w:rPr>
                <w:rFonts w:ascii="Calibri" w:hAnsi="Calibri" w:eastAsia="Hiragino Sans GB"/>
                <w:color w:val="111827"/>
                <w:sz w:val="18"/>
              </w:rPr>
              <w:t>默认时展示“充值提现倍数”“优惠提现倍数”。计算方式：存入金额×充值提现倍数 + 赠送优惠×优惠提现倍数。</w:t>
            </w:r>
          </w:p>
        </w:tc>
      </w:tr>
      <w:tr>
        <w:tc>
          <w:tcPr>
            <w:tcW w:type="dxa" w:w="2200"/>
            <w:vAlign w:val="top"/>
          </w:tcPr>
          <w:p>
            <w:pPr>
              <w:spacing w:after="0" w:line="276" w:lineRule="auto"/>
            </w:pPr>
            <w:r>
              <w:rPr>
                <w:rFonts w:ascii="Calibri" w:hAnsi="Calibri" w:eastAsia="Hiragino Sans GB"/>
                <w:color w:val="111827"/>
                <w:sz w:val="18"/>
              </w:rPr>
              <w:t>打码量自定义</w:t>
            </w:r>
          </w:p>
        </w:tc>
        <w:tc>
          <w:tcPr>
            <w:tcW w:type="dxa" w:w="7160"/>
            <w:vAlign w:val="top"/>
          </w:tcPr>
          <w:p>
            <w:pPr>
              <w:spacing w:after="0" w:line="276" w:lineRule="auto"/>
            </w:pPr>
            <w:r>
              <w:rPr>
                <w:rFonts w:ascii="Calibri" w:hAnsi="Calibri" w:eastAsia="Hiragino Sans GB"/>
                <w:color w:val="111827"/>
                <w:sz w:val="18"/>
              </w:rPr>
              <w:t>自定义时展示出款所需流水输入框，流水达到输入值即可出款。</w:t>
            </w:r>
          </w:p>
        </w:tc>
      </w:tr>
      <w:tr>
        <w:tc>
          <w:tcPr>
            <w:tcW w:type="dxa" w:w="2200"/>
            <w:vAlign w:val="top"/>
          </w:tcPr>
          <w:p>
            <w:pPr>
              <w:spacing w:after="0" w:line="276" w:lineRule="auto"/>
            </w:pPr>
            <w:r>
              <w:rPr>
                <w:rFonts w:ascii="Calibri" w:hAnsi="Calibri" w:eastAsia="Hiragino Sans GB"/>
                <w:color w:val="111827"/>
                <w:sz w:val="18"/>
              </w:rPr>
              <w:t>提示</w:t>
            </w:r>
          </w:p>
        </w:tc>
        <w:tc>
          <w:tcPr>
            <w:tcW w:type="dxa" w:w="7160"/>
            <w:vAlign w:val="top"/>
          </w:tcPr>
          <w:p>
            <w:pPr>
              <w:spacing w:after="0" w:line="276" w:lineRule="auto"/>
            </w:pPr>
            <w:r>
              <w:rPr>
                <w:rFonts w:ascii="Calibri" w:hAnsi="Calibri" w:eastAsia="Hiragino Sans GB"/>
                <w:color w:val="111827"/>
                <w:sz w:val="18"/>
              </w:rPr>
              <w:t>存入金额 tooltip：不能大于后台配置的人工存入单笔金额；赠送比例 tooltip：存入金额加入赠送比例的优惠。</w:t>
            </w:r>
          </w:p>
        </w:tc>
      </w:tr>
      <w:tr>
        <w:tc>
          <w:tcPr>
            <w:tcW w:type="dxa" w:w="2200"/>
            <w:vAlign w:val="top"/>
          </w:tcPr>
          <w:p>
            <w:pPr>
              <w:spacing w:after="0" w:line="276" w:lineRule="auto"/>
            </w:pPr>
            <w:r>
              <w:rPr>
                <w:rFonts w:ascii="Calibri" w:hAnsi="Calibri" w:eastAsia="Hiragino Sans GB"/>
                <w:color w:val="111827"/>
                <w:sz w:val="18"/>
              </w:rPr>
              <w:t>校验</w:t>
            </w:r>
          </w:p>
        </w:tc>
        <w:tc>
          <w:tcPr>
            <w:tcW w:type="dxa" w:w="7160"/>
            <w:vAlign w:val="top"/>
          </w:tcPr>
          <w:p>
            <w:pPr>
              <w:spacing w:after="0" w:line="276" w:lineRule="auto"/>
            </w:pPr>
            <w:r>
              <w:rPr>
                <w:rFonts w:ascii="Calibri" w:hAnsi="Calibri" w:eastAsia="Hiragino Sans GB"/>
                <w:color w:val="111827"/>
                <w:sz w:val="18"/>
              </w:rPr>
              <w:t>未正确搜索会员时不允许保存；存入金额必填且必须大于0，并且不能大于后台配置的人工存入单笔金额。</w:t>
            </w:r>
          </w:p>
        </w:tc>
      </w:tr>
      <w:tr>
        <w:tc>
          <w:tcPr>
            <w:tcW w:type="dxa" w:w="2200"/>
            <w:vAlign w:val="top"/>
          </w:tcPr>
          <w:p>
            <w:pPr>
              <w:spacing w:after="0" w:line="276" w:lineRule="auto"/>
            </w:pPr>
            <w:r>
              <w:rPr>
                <w:rFonts w:ascii="Calibri" w:hAnsi="Calibri" w:eastAsia="Hiragino Sans GB"/>
                <w:color w:val="111827"/>
                <w:sz w:val="18"/>
              </w:rPr>
              <w:t>账变与记录</w:t>
            </w:r>
          </w:p>
        </w:tc>
        <w:tc>
          <w:tcPr>
            <w:tcW w:type="dxa" w:w="7160"/>
            <w:vAlign w:val="top"/>
          </w:tcPr>
          <w:p>
            <w:pPr>
              <w:spacing w:after="0" w:line="276" w:lineRule="auto"/>
            </w:pPr>
            <w:r>
              <w:rPr>
                <w:rFonts w:ascii="Calibri" w:hAnsi="Calibri" w:eastAsia="Hiragino Sans GB"/>
                <w:color w:val="111827"/>
                <w:sz w:val="18"/>
              </w:rPr>
              <w:t>创建成功后直接完成账变，并在人工提存记录的人工存款记录中展示。若包含赠送优惠，优惠部分按领取状态进入优惠赠送记录。</w:t>
            </w:r>
          </w:p>
        </w:tc>
      </w:tr>
    </w:tbl>
    <w:p/>
    <w:p>
      <w:pPr>
        <w:pStyle w:val="Heading1"/>
      </w:pPr>
      <w:r>
        <w:t>6. 人工提出</w:t>
      </w:r>
    </w:p>
    <w:tbl>
      <w:tblPr>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top w:w="80" w:type="dxa"/>
          <w:bottom w:w="80" w:type="dxa"/>
          <w:start w:w="120" w:type="dxa"/>
          <w:end w:w="120" w:type="dxa"/>
        </w:tblCellMar>
      </w:tblPr>
      <w:tblGrid>
        <w:gridCol w:w="4680"/>
        <w:gridCol w:w="4680"/>
      </w:tblGrid>
      <w:tr>
        <w:tc>
          <w:tcPr>
            <w:tcW w:type="dxa" w:w="2200"/>
            <w:shd w:fill="E8EEF5"/>
            <w:vAlign w:val="center"/>
          </w:tcPr>
          <w:p>
            <w:pPr>
              <w:spacing w:after="0"/>
            </w:pPr>
            <w:r>
              <w:rPr>
                <w:rFonts w:ascii="Calibri" w:hAnsi="Calibri" w:eastAsia="Hiragino Sans GB"/>
                <w:b/>
                <w:color w:val="0B2545"/>
                <w:sz w:val="20"/>
              </w:rPr>
              <w:t>模块</w:t>
            </w:r>
          </w:p>
        </w:tc>
        <w:tc>
          <w:tcPr>
            <w:tcW w:type="dxa" w:w="7160"/>
            <w:shd w:fill="E8EEF5"/>
            <w:vAlign w:val="center"/>
          </w:tcPr>
          <w:p>
            <w:pPr>
              <w:spacing w:after="0"/>
            </w:pPr>
            <w:r>
              <w:rPr>
                <w:rFonts w:ascii="Calibri" w:hAnsi="Calibri" w:eastAsia="Hiragino Sans GB"/>
                <w:b/>
                <w:color w:val="0B2545"/>
                <w:sz w:val="20"/>
              </w:rPr>
              <w:t>需求说明</w:t>
            </w:r>
          </w:p>
        </w:tc>
      </w:tr>
      <w:tr>
        <w:tc>
          <w:tcPr>
            <w:tcW w:type="dxa" w:w="2200"/>
            <w:vAlign w:val="top"/>
          </w:tcPr>
          <w:p>
            <w:pPr>
              <w:spacing w:after="0" w:line="276" w:lineRule="auto"/>
            </w:pPr>
            <w:r>
              <w:rPr>
                <w:rFonts w:ascii="Calibri" w:hAnsi="Calibri" w:eastAsia="Hiragino Sans GB"/>
                <w:color w:val="111827"/>
                <w:sz w:val="18"/>
              </w:rPr>
              <w:t>字段</w:t>
            </w:r>
          </w:p>
        </w:tc>
        <w:tc>
          <w:tcPr>
            <w:tcW w:type="dxa" w:w="7160"/>
            <w:vAlign w:val="top"/>
          </w:tcPr>
          <w:p>
            <w:pPr>
              <w:spacing w:after="0" w:line="276" w:lineRule="auto"/>
            </w:pPr>
            <w:r>
              <w:rPr>
                <w:rFonts w:ascii="Calibri" w:hAnsi="Calibri" w:eastAsia="Hiragino Sans GB"/>
                <w:color w:val="111827"/>
                <w:sz w:val="18"/>
              </w:rPr>
              <w:t>会员ID、提现金额、备注、邮件通知、保存。</w:t>
            </w:r>
          </w:p>
        </w:tc>
      </w:tr>
      <w:tr>
        <w:tc>
          <w:tcPr>
            <w:tcW w:type="dxa" w:w="2200"/>
            <w:vAlign w:val="top"/>
          </w:tcPr>
          <w:p>
            <w:pPr>
              <w:spacing w:after="0" w:line="276" w:lineRule="auto"/>
            </w:pPr>
            <w:r>
              <w:rPr>
                <w:rFonts w:ascii="Calibri" w:hAnsi="Calibri" w:eastAsia="Hiragino Sans GB"/>
                <w:color w:val="111827"/>
                <w:sz w:val="18"/>
              </w:rPr>
              <w:t>邮件通知</w:t>
            </w:r>
          </w:p>
        </w:tc>
        <w:tc>
          <w:tcPr>
            <w:tcW w:type="dxa" w:w="7160"/>
            <w:vAlign w:val="top"/>
          </w:tcPr>
          <w:p>
            <w:pPr>
              <w:spacing w:after="0" w:line="276" w:lineRule="auto"/>
            </w:pPr>
            <w:r>
              <w:rPr>
                <w:rFonts w:ascii="Calibri" w:hAnsi="Calibri" w:eastAsia="Hiragino Sans GB"/>
                <w:color w:val="111827"/>
                <w:sz w:val="18"/>
              </w:rPr>
              <w:t>单选项：发送邮件通知、不发送邮件通知，默认发送邮件通知；邮件通知即客户端站内信通知。</w:t>
            </w:r>
          </w:p>
        </w:tc>
      </w:tr>
      <w:tr>
        <w:tc>
          <w:tcPr>
            <w:tcW w:type="dxa" w:w="2200"/>
            <w:vAlign w:val="top"/>
          </w:tcPr>
          <w:p>
            <w:pPr>
              <w:spacing w:after="0" w:line="276" w:lineRule="auto"/>
            </w:pPr>
            <w:r>
              <w:rPr>
                <w:rFonts w:ascii="Calibri" w:hAnsi="Calibri" w:eastAsia="Hiragino Sans GB"/>
                <w:color w:val="111827"/>
                <w:sz w:val="18"/>
              </w:rPr>
              <w:t>会员信息</w:t>
            </w:r>
          </w:p>
        </w:tc>
        <w:tc>
          <w:tcPr>
            <w:tcW w:type="dxa" w:w="7160"/>
            <w:vAlign w:val="top"/>
          </w:tcPr>
          <w:p>
            <w:pPr>
              <w:spacing w:after="0" w:line="276" w:lineRule="auto"/>
            </w:pPr>
            <w:r>
              <w:rPr>
                <w:rFonts w:ascii="Calibri" w:hAnsi="Calibri" w:eastAsia="Hiragino Sans GB"/>
                <w:color w:val="111827"/>
                <w:sz w:val="18"/>
              </w:rPr>
              <w:t>搜索成功后下方展示账号类型、账号、所属地区、所属商户、会员余额、会员等级。</w:t>
            </w:r>
          </w:p>
        </w:tc>
      </w:tr>
      <w:tr>
        <w:tc>
          <w:tcPr>
            <w:tcW w:type="dxa" w:w="2200"/>
            <w:vAlign w:val="top"/>
          </w:tcPr>
          <w:p>
            <w:pPr>
              <w:spacing w:after="0" w:line="276" w:lineRule="auto"/>
            </w:pPr>
            <w:r>
              <w:rPr>
                <w:rFonts w:ascii="Calibri" w:hAnsi="Calibri" w:eastAsia="Hiragino Sans GB"/>
                <w:color w:val="111827"/>
                <w:sz w:val="18"/>
              </w:rPr>
              <w:t>保存</w:t>
            </w:r>
          </w:p>
        </w:tc>
        <w:tc>
          <w:tcPr>
            <w:tcW w:type="dxa" w:w="7160"/>
            <w:vAlign w:val="top"/>
          </w:tcPr>
          <w:p>
            <w:pPr>
              <w:spacing w:after="0" w:line="276" w:lineRule="auto"/>
            </w:pPr>
            <w:r>
              <w:rPr>
                <w:rFonts w:ascii="Calibri" w:hAnsi="Calibri" w:eastAsia="Hiragino Sans GB"/>
                <w:color w:val="111827"/>
                <w:sz w:val="18"/>
              </w:rPr>
              <w:t>点击保存需先通过会员 ID 校验，且提现金额必填、大于0，再弹出二次确认。</w:t>
            </w:r>
          </w:p>
        </w:tc>
      </w:tr>
      <w:tr>
        <w:tc>
          <w:tcPr>
            <w:tcW w:type="dxa" w:w="2200"/>
            <w:vAlign w:val="top"/>
          </w:tcPr>
          <w:p>
            <w:pPr>
              <w:spacing w:after="0" w:line="276" w:lineRule="auto"/>
            </w:pPr>
            <w:r>
              <w:rPr>
                <w:rFonts w:ascii="Calibri" w:hAnsi="Calibri" w:eastAsia="Hiragino Sans GB"/>
                <w:color w:val="111827"/>
                <w:sz w:val="18"/>
              </w:rPr>
              <w:t>金额校验</w:t>
            </w:r>
          </w:p>
        </w:tc>
        <w:tc>
          <w:tcPr>
            <w:tcW w:type="dxa" w:w="7160"/>
            <w:vAlign w:val="top"/>
          </w:tcPr>
          <w:p>
            <w:pPr>
              <w:spacing w:after="0" w:line="276" w:lineRule="auto"/>
            </w:pPr>
            <w:r>
              <w:rPr>
                <w:rFonts w:ascii="Calibri" w:hAnsi="Calibri" w:eastAsia="Hiragino Sans GB"/>
                <w:color w:val="111827"/>
                <w:sz w:val="18"/>
              </w:rPr>
              <w:t>人工提出本期不做单笔上限校验，不读取安全设置页单笔金额上限；仅校验提现金额必填且必须大于0。</w:t>
            </w:r>
          </w:p>
        </w:tc>
      </w:tr>
      <w:tr>
        <w:tc>
          <w:tcPr>
            <w:tcW w:type="dxa" w:w="2200"/>
            <w:vAlign w:val="top"/>
          </w:tcPr>
          <w:p>
            <w:pPr>
              <w:spacing w:after="0" w:line="276" w:lineRule="auto"/>
            </w:pPr>
            <w:r>
              <w:rPr>
                <w:rFonts w:ascii="Calibri" w:hAnsi="Calibri" w:eastAsia="Hiragino Sans GB"/>
                <w:color w:val="111827"/>
                <w:sz w:val="18"/>
              </w:rPr>
              <w:t>账变与记录</w:t>
            </w:r>
          </w:p>
        </w:tc>
        <w:tc>
          <w:tcPr>
            <w:tcW w:type="dxa" w:w="7160"/>
            <w:vAlign w:val="top"/>
          </w:tcPr>
          <w:p>
            <w:pPr>
              <w:spacing w:after="0" w:line="276" w:lineRule="auto"/>
            </w:pPr>
            <w:r>
              <w:rPr>
                <w:rFonts w:ascii="Calibri" w:hAnsi="Calibri" w:eastAsia="Hiragino Sans GB"/>
                <w:color w:val="111827"/>
                <w:sz w:val="18"/>
              </w:rPr>
              <w:t>创建成功后直接完成扣款账变，并在人工提存记录的人工提款记录中展示。</w:t>
            </w:r>
          </w:p>
        </w:tc>
      </w:tr>
    </w:tbl>
    <w:p/>
    <w:p>
      <w:pPr>
        <w:pStyle w:val="Heading1"/>
      </w:pPr>
      <w:r>
        <w:t>7. 人工优惠</w:t>
      </w:r>
    </w:p>
    <w:tbl>
      <w:tblPr>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top w:w="80" w:type="dxa"/>
          <w:bottom w:w="80" w:type="dxa"/>
          <w:start w:w="120" w:type="dxa"/>
          <w:end w:w="120" w:type="dxa"/>
        </w:tblCellMar>
      </w:tblPr>
      <w:tblGrid>
        <w:gridCol w:w="4680"/>
        <w:gridCol w:w="4680"/>
      </w:tblGrid>
      <w:tr>
        <w:tc>
          <w:tcPr>
            <w:tcW w:type="dxa" w:w="2200"/>
            <w:shd w:fill="E8EEF5"/>
            <w:vAlign w:val="center"/>
          </w:tcPr>
          <w:p>
            <w:pPr>
              <w:spacing w:after="0"/>
            </w:pPr>
            <w:r>
              <w:rPr>
                <w:rFonts w:ascii="Calibri" w:hAnsi="Calibri" w:eastAsia="Hiragino Sans GB"/>
                <w:b/>
                <w:color w:val="0B2545"/>
                <w:sz w:val="20"/>
              </w:rPr>
              <w:t>模块</w:t>
            </w:r>
          </w:p>
        </w:tc>
        <w:tc>
          <w:tcPr>
            <w:tcW w:type="dxa" w:w="7160"/>
            <w:shd w:fill="E8EEF5"/>
            <w:vAlign w:val="center"/>
          </w:tcPr>
          <w:p>
            <w:pPr>
              <w:spacing w:after="0"/>
            </w:pPr>
            <w:r>
              <w:rPr>
                <w:rFonts w:ascii="Calibri" w:hAnsi="Calibri" w:eastAsia="Hiragino Sans GB"/>
                <w:b/>
                <w:color w:val="0B2545"/>
                <w:sz w:val="20"/>
              </w:rPr>
              <w:t>需求说明</w:t>
            </w:r>
          </w:p>
        </w:tc>
      </w:tr>
      <w:tr>
        <w:tc>
          <w:tcPr>
            <w:tcW w:type="dxa" w:w="2200"/>
            <w:vAlign w:val="top"/>
          </w:tcPr>
          <w:p>
            <w:pPr>
              <w:spacing w:after="0" w:line="276" w:lineRule="auto"/>
            </w:pPr>
            <w:r>
              <w:rPr>
                <w:rFonts w:ascii="Calibri" w:hAnsi="Calibri" w:eastAsia="Hiragino Sans GB"/>
                <w:color w:val="111827"/>
                <w:sz w:val="18"/>
              </w:rPr>
              <w:t>基础字段</w:t>
            </w:r>
          </w:p>
        </w:tc>
        <w:tc>
          <w:tcPr>
            <w:tcW w:type="dxa" w:w="7160"/>
            <w:vAlign w:val="top"/>
          </w:tcPr>
          <w:p>
            <w:pPr>
              <w:spacing w:after="0" w:line="276" w:lineRule="auto"/>
            </w:pPr>
            <w:r>
              <w:rPr>
                <w:rFonts w:ascii="Calibri" w:hAnsi="Calibri" w:eastAsia="Hiragino Sans GB"/>
                <w:color w:val="111827"/>
                <w:sz w:val="18"/>
              </w:rPr>
              <w:t>会员ID、存入金额、打码量、优惠提现倍数或出款所需流水、备注、APP端备注、领取方式、保存。</w:t>
            </w:r>
          </w:p>
        </w:tc>
      </w:tr>
      <w:tr>
        <w:tc>
          <w:tcPr>
            <w:tcW w:type="dxa" w:w="2200"/>
            <w:vAlign w:val="top"/>
          </w:tcPr>
          <w:p>
            <w:pPr>
              <w:spacing w:after="0" w:line="276" w:lineRule="auto"/>
            </w:pPr>
            <w:r>
              <w:rPr>
                <w:rFonts w:ascii="Calibri" w:hAnsi="Calibri" w:eastAsia="Hiragino Sans GB"/>
                <w:color w:val="111827"/>
                <w:sz w:val="18"/>
              </w:rPr>
              <w:t>领取方式</w:t>
            </w:r>
          </w:p>
        </w:tc>
        <w:tc>
          <w:tcPr>
            <w:tcW w:type="dxa" w:w="7160"/>
            <w:vAlign w:val="top"/>
          </w:tcPr>
          <w:p>
            <w:pPr>
              <w:spacing w:after="0" w:line="276" w:lineRule="auto"/>
            </w:pPr>
            <w:r>
              <w:rPr>
                <w:rFonts w:ascii="Calibri" w:hAnsi="Calibri" w:eastAsia="Hiragino Sans GB"/>
                <w:color w:val="111827"/>
                <w:sz w:val="18"/>
              </w:rPr>
              <w:t>单选项：自动领取、弹窗领取、充值后领取。批量人工优惠及相关弹窗中的领取方式交互需与人工优惠保持一致。</w:t>
            </w:r>
          </w:p>
        </w:tc>
      </w:tr>
      <w:tr>
        <w:tc>
          <w:tcPr>
            <w:tcW w:type="dxa" w:w="2200"/>
            <w:vAlign w:val="top"/>
          </w:tcPr>
          <w:p>
            <w:pPr>
              <w:spacing w:after="0" w:line="276" w:lineRule="auto"/>
            </w:pPr>
            <w:r>
              <w:rPr>
                <w:rFonts w:ascii="Calibri" w:hAnsi="Calibri" w:eastAsia="Hiragino Sans GB"/>
                <w:color w:val="111827"/>
                <w:sz w:val="18"/>
              </w:rPr>
              <w:t>金额校验</w:t>
            </w:r>
          </w:p>
        </w:tc>
        <w:tc>
          <w:tcPr>
            <w:tcW w:type="dxa" w:w="7160"/>
            <w:vAlign w:val="top"/>
          </w:tcPr>
          <w:p>
            <w:pPr>
              <w:spacing w:after="0" w:line="276" w:lineRule="auto"/>
            </w:pPr>
            <w:r>
              <w:rPr>
                <w:rFonts w:ascii="Calibri" w:hAnsi="Calibri" w:eastAsia="Hiragino Sans GB"/>
                <w:color w:val="111827"/>
                <w:sz w:val="18"/>
              </w:rPr>
              <w:t>存入金额必填且必须大于0，并且不能大于后台配置的人工优惠单笔金额。</w:t>
            </w:r>
          </w:p>
        </w:tc>
      </w:tr>
      <w:tr>
        <w:tc>
          <w:tcPr>
            <w:tcW w:type="dxa" w:w="2200"/>
            <w:vAlign w:val="top"/>
          </w:tcPr>
          <w:p>
            <w:pPr>
              <w:spacing w:after="0" w:line="276" w:lineRule="auto"/>
            </w:pPr>
            <w:r>
              <w:rPr>
                <w:rFonts w:ascii="Calibri" w:hAnsi="Calibri" w:eastAsia="Hiragino Sans GB"/>
                <w:color w:val="111827"/>
                <w:sz w:val="18"/>
              </w:rPr>
              <w:t>自动领取</w:t>
            </w:r>
          </w:p>
        </w:tc>
        <w:tc>
          <w:tcPr>
            <w:tcW w:type="dxa" w:w="7160"/>
            <w:vAlign w:val="top"/>
          </w:tcPr>
          <w:p>
            <w:pPr>
              <w:spacing w:after="0" w:line="276" w:lineRule="auto"/>
            </w:pPr>
            <w:r>
              <w:rPr>
                <w:rFonts w:ascii="Calibri" w:hAnsi="Calibri" w:eastAsia="Hiragino Sans GB"/>
                <w:color w:val="111827"/>
                <w:sz w:val="18"/>
              </w:rPr>
              <w:t>无额外执行条件，保存后直接到账；人工优惠记录生成一条已完成、已领取订单，同时流入人工提存记录的优惠赠送记录。</w:t>
            </w:r>
          </w:p>
        </w:tc>
      </w:tr>
      <w:tr>
        <w:tc>
          <w:tcPr>
            <w:tcW w:type="dxa" w:w="2200"/>
            <w:vAlign w:val="top"/>
          </w:tcPr>
          <w:p>
            <w:pPr>
              <w:spacing w:after="0" w:line="276" w:lineRule="auto"/>
            </w:pPr>
            <w:r>
              <w:rPr>
                <w:rFonts w:ascii="Calibri" w:hAnsi="Calibri" w:eastAsia="Hiragino Sans GB"/>
                <w:color w:val="111827"/>
                <w:sz w:val="18"/>
              </w:rPr>
              <w:t>弹窗领取</w:t>
            </w:r>
          </w:p>
        </w:tc>
        <w:tc>
          <w:tcPr>
            <w:tcW w:type="dxa" w:w="7160"/>
            <w:vAlign w:val="top"/>
          </w:tcPr>
          <w:p>
            <w:pPr>
              <w:spacing w:after="0" w:line="276" w:lineRule="auto"/>
            </w:pPr>
            <w:r>
              <w:rPr>
                <w:rFonts w:ascii="Calibri" w:hAnsi="Calibri" w:eastAsia="Hiragino Sans GB"/>
                <w:color w:val="111827"/>
                <w:sz w:val="18"/>
              </w:rPr>
              <w:t>展示奖励过期时间、奖励加倍、加倍方式、加倍倍数/模板、稽核倍数、稽核平台；创建后先在人工优惠记录生成未领取订单，只有玩家成功领取后才流入优惠赠送记录。</w:t>
            </w:r>
          </w:p>
        </w:tc>
      </w:tr>
      <w:tr>
        <w:tc>
          <w:tcPr>
            <w:tcW w:type="dxa" w:w="2200"/>
            <w:vAlign w:val="top"/>
          </w:tcPr>
          <w:p>
            <w:pPr>
              <w:spacing w:after="0" w:line="276" w:lineRule="auto"/>
            </w:pPr>
            <w:r>
              <w:rPr>
                <w:rFonts w:ascii="Calibri" w:hAnsi="Calibri" w:eastAsia="Hiragino Sans GB"/>
                <w:color w:val="111827"/>
                <w:sz w:val="18"/>
              </w:rPr>
              <w:t>充值后领取</w:t>
            </w:r>
          </w:p>
        </w:tc>
        <w:tc>
          <w:tcPr>
            <w:tcW w:type="dxa" w:w="7160"/>
            <w:vAlign w:val="top"/>
          </w:tcPr>
          <w:p>
            <w:pPr>
              <w:spacing w:after="0" w:line="276" w:lineRule="auto"/>
            </w:pPr>
            <w:r>
              <w:rPr>
                <w:rFonts w:ascii="Calibri" w:hAnsi="Calibri" w:eastAsia="Hiragino Sans GB"/>
                <w:color w:val="111827"/>
                <w:sz w:val="18"/>
              </w:rPr>
              <w:t>展示充值条件、充值金额、奖励过期时间，充值条件包含单笔充值和累计充值；创建后先在人工优惠记录生成未领取订单，满足条件并领取成功后才流入优惠赠送记录。</w:t>
            </w:r>
          </w:p>
        </w:tc>
      </w:tr>
      <w:tr>
        <w:tc>
          <w:tcPr>
            <w:tcW w:type="dxa" w:w="2200"/>
            <w:vAlign w:val="top"/>
          </w:tcPr>
          <w:p>
            <w:pPr>
              <w:spacing w:after="0" w:line="276" w:lineRule="auto"/>
            </w:pPr>
            <w:r>
              <w:rPr>
                <w:rFonts w:ascii="Calibri" w:hAnsi="Calibri" w:eastAsia="Hiragino Sans GB"/>
                <w:color w:val="111827"/>
                <w:sz w:val="18"/>
              </w:rPr>
              <w:t>指定平台</w:t>
            </w:r>
          </w:p>
        </w:tc>
        <w:tc>
          <w:tcPr>
            <w:tcW w:type="dxa" w:w="7160"/>
            <w:vAlign w:val="top"/>
          </w:tcPr>
          <w:p>
            <w:pPr>
              <w:spacing w:after="0" w:line="276" w:lineRule="auto"/>
            </w:pPr>
            <w:r>
              <w:rPr>
                <w:rFonts w:ascii="Calibri" w:hAnsi="Calibri" w:eastAsia="Hiragino Sans GB"/>
                <w:color w:val="111827"/>
                <w:sz w:val="18"/>
              </w:rPr>
              <w:t>奖励加倍稽核平台选择“指定平台”时展示平台选择器，含电子/体育 tab、全部平台、POPOK、YELLOWBAT、PLAYNGO 等平台行。</w:t>
            </w:r>
          </w:p>
        </w:tc>
      </w:tr>
    </w:tbl>
    <w:p/>
    <w:p>
      <w:pPr>
        <w:pStyle w:val="Heading1"/>
      </w:pPr>
      <w:r>
        <w:t>8. 加倍模板管理</w:t>
      </w:r>
    </w:p>
    <w:tbl>
      <w:tblPr>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top w:w="80" w:type="dxa"/>
          <w:bottom w:w="80" w:type="dxa"/>
          <w:start w:w="120" w:type="dxa"/>
          <w:end w:w="120" w:type="dxa"/>
        </w:tblCellMar>
      </w:tblPr>
      <w:tblGrid>
        <w:gridCol w:w="4680"/>
        <w:gridCol w:w="4680"/>
      </w:tblGrid>
      <w:tr>
        <w:tc>
          <w:tcPr>
            <w:tcW w:type="dxa" w:w="2200"/>
            <w:shd w:fill="E8EEF5"/>
            <w:vAlign w:val="center"/>
          </w:tcPr>
          <w:p>
            <w:pPr>
              <w:spacing w:after="0"/>
            </w:pPr>
            <w:r>
              <w:rPr>
                <w:rFonts w:ascii="Calibri" w:hAnsi="Calibri" w:eastAsia="Hiragino Sans GB"/>
                <w:b/>
                <w:color w:val="0B2545"/>
                <w:sz w:val="20"/>
              </w:rPr>
              <w:t>场景</w:t>
            </w:r>
          </w:p>
        </w:tc>
        <w:tc>
          <w:tcPr>
            <w:tcW w:type="dxa" w:w="7160"/>
            <w:shd w:fill="E8EEF5"/>
            <w:vAlign w:val="center"/>
          </w:tcPr>
          <w:p>
            <w:pPr>
              <w:spacing w:after="0"/>
            </w:pPr>
            <w:r>
              <w:rPr>
                <w:rFonts w:ascii="Calibri" w:hAnsi="Calibri" w:eastAsia="Hiragino Sans GB"/>
                <w:b/>
                <w:color w:val="0B2545"/>
                <w:sz w:val="20"/>
              </w:rPr>
              <w:t>需求说明</w:t>
            </w:r>
          </w:p>
        </w:tc>
      </w:tr>
      <w:tr>
        <w:tc>
          <w:tcPr>
            <w:tcW w:type="dxa" w:w="2200"/>
            <w:vAlign w:val="top"/>
          </w:tcPr>
          <w:p>
            <w:pPr>
              <w:spacing w:after="0" w:line="276" w:lineRule="auto"/>
            </w:pPr>
            <w:r>
              <w:rPr>
                <w:rFonts w:ascii="Calibri" w:hAnsi="Calibri" w:eastAsia="Hiragino Sans GB"/>
                <w:color w:val="111827"/>
                <w:sz w:val="18"/>
              </w:rPr>
              <w:t>添加模板入口</w:t>
            </w:r>
          </w:p>
        </w:tc>
        <w:tc>
          <w:tcPr>
            <w:tcW w:type="dxa" w:w="7160"/>
            <w:vAlign w:val="top"/>
          </w:tcPr>
          <w:p>
            <w:pPr>
              <w:spacing w:after="0" w:line="276" w:lineRule="auto"/>
            </w:pPr>
            <w:r>
              <w:rPr>
                <w:rFonts w:ascii="Calibri" w:hAnsi="Calibri" w:eastAsia="Hiragino Sans GB"/>
                <w:color w:val="111827"/>
                <w:sz w:val="18"/>
              </w:rPr>
              <w:t>在人工优惠弹窗领取且加倍方式为按充值金额加倍时，点击“添加模板”打开“添加加倍模板”列表弹窗。</w:t>
            </w:r>
          </w:p>
        </w:tc>
      </w:tr>
      <w:tr>
        <w:tc>
          <w:tcPr>
            <w:tcW w:type="dxa" w:w="2200"/>
            <w:vAlign w:val="top"/>
          </w:tcPr>
          <w:p>
            <w:pPr>
              <w:spacing w:after="0" w:line="276" w:lineRule="auto"/>
            </w:pPr>
            <w:r>
              <w:rPr>
                <w:rFonts w:ascii="Calibri" w:hAnsi="Calibri" w:eastAsia="Hiragino Sans GB"/>
                <w:color w:val="111827"/>
                <w:sz w:val="18"/>
              </w:rPr>
              <w:t>模板列表</w:t>
            </w:r>
          </w:p>
        </w:tc>
        <w:tc>
          <w:tcPr>
            <w:tcW w:type="dxa" w:w="7160"/>
            <w:vAlign w:val="top"/>
          </w:tcPr>
          <w:p>
            <w:pPr>
              <w:spacing w:after="0" w:line="276" w:lineRule="auto"/>
            </w:pPr>
            <w:r>
              <w:rPr>
                <w:rFonts w:ascii="Calibri" w:hAnsi="Calibri" w:eastAsia="Hiragino Sans GB"/>
                <w:color w:val="111827"/>
                <w:sz w:val="18"/>
              </w:rPr>
              <w:t>列包含创建时间、模板名称、加倍类型、操作人、操作；支持新增、编辑、删除。</w:t>
            </w:r>
          </w:p>
        </w:tc>
      </w:tr>
      <w:tr>
        <w:tc>
          <w:tcPr>
            <w:tcW w:type="dxa" w:w="2200"/>
            <w:vAlign w:val="top"/>
          </w:tcPr>
          <w:p>
            <w:pPr>
              <w:spacing w:after="0" w:line="276" w:lineRule="auto"/>
            </w:pPr>
            <w:r>
              <w:rPr>
                <w:rFonts w:ascii="Calibri" w:hAnsi="Calibri" w:eastAsia="Hiragino Sans GB"/>
                <w:color w:val="111827"/>
                <w:sz w:val="18"/>
              </w:rPr>
              <w:t>新增模板</w:t>
            </w:r>
          </w:p>
        </w:tc>
        <w:tc>
          <w:tcPr>
            <w:tcW w:type="dxa" w:w="7160"/>
            <w:vAlign w:val="top"/>
          </w:tcPr>
          <w:p>
            <w:pPr>
              <w:spacing w:after="0" w:line="276" w:lineRule="auto"/>
            </w:pPr>
            <w:r>
              <w:rPr>
                <w:rFonts w:ascii="Calibri" w:hAnsi="Calibri" w:eastAsia="Hiragino Sans GB"/>
                <w:color w:val="111827"/>
                <w:sz w:val="18"/>
              </w:rPr>
              <w:t>字段包含模板名称、加倍类型、充值金额、加倍倍数；加倍类型包含按充值金额固定倍数、按充值金额随机倍数。</w:t>
            </w:r>
          </w:p>
        </w:tc>
      </w:tr>
      <w:tr>
        <w:tc>
          <w:tcPr>
            <w:tcW w:type="dxa" w:w="2200"/>
            <w:vAlign w:val="top"/>
          </w:tcPr>
          <w:p>
            <w:pPr>
              <w:spacing w:after="0" w:line="276" w:lineRule="auto"/>
            </w:pPr>
            <w:r>
              <w:rPr>
                <w:rFonts w:ascii="Calibri" w:hAnsi="Calibri" w:eastAsia="Hiragino Sans GB"/>
                <w:color w:val="111827"/>
                <w:sz w:val="18"/>
              </w:rPr>
              <w:t>随机倍数</w:t>
            </w:r>
          </w:p>
        </w:tc>
        <w:tc>
          <w:tcPr>
            <w:tcW w:type="dxa" w:w="7160"/>
            <w:vAlign w:val="top"/>
          </w:tcPr>
          <w:p>
            <w:pPr>
              <w:spacing w:after="0" w:line="276" w:lineRule="auto"/>
            </w:pPr>
            <w:r>
              <w:rPr>
                <w:rFonts w:ascii="Calibri" w:hAnsi="Calibri" w:eastAsia="Hiragino Sans GB"/>
                <w:color w:val="111827"/>
                <w:sz w:val="18"/>
              </w:rPr>
              <w:t>选择按充值金额随机倍数后，每行展示充值金额、最小加倍倍数、最大加倍倍数、期望倍数、加行、减行。</w:t>
            </w:r>
          </w:p>
        </w:tc>
      </w:tr>
      <w:tr>
        <w:tc>
          <w:tcPr>
            <w:tcW w:type="dxa" w:w="2200"/>
            <w:vAlign w:val="top"/>
          </w:tcPr>
          <w:p>
            <w:pPr>
              <w:spacing w:after="0" w:line="276" w:lineRule="auto"/>
            </w:pPr>
            <w:r>
              <w:rPr>
                <w:rFonts w:ascii="Calibri" w:hAnsi="Calibri" w:eastAsia="Hiragino Sans GB"/>
                <w:color w:val="111827"/>
                <w:sz w:val="18"/>
              </w:rPr>
              <w:t>删除确认</w:t>
            </w:r>
          </w:p>
        </w:tc>
        <w:tc>
          <w:tcPr>
            <w:tcW w:type="dxa" w:w="7160"/>
            <w:vAlign w:val="top"/>
          </w:tcPr>
          <w:p>
            <w:pPr>
              <w:spacing w:after="0" w:line="276" w:lineRule="auto"/>
            </w:pPr>
            <w:r>
              <w:rPr>
                <w:rFonts w:ascii="Calibri" w:hAnsi="Calibri" w:eastAsia="Hiragino Sans GB"/>
                <w:color w:val="111827"/>
                <w:sz w:val="18"/>
              </w:rPr>
              <w:t>删除模板弹窗提示：确认删除该模板？使用中的模板被删除系统会自动切换至默认模板。</w:t>
            </w:r>
          </w:p>
        </w:tc>
      </w:tr>
      <w:tr>
        <w:tc>
          <w:tcPr>
            <w:tcW w:type="dxa" w:w="2200"/>
            <w:vAlign w:val="top"/>
          </w:tcPr>
          <w:p>
            <w:pPr>
              <w:spacing w:after="0" w:line="276" w:lineRule="auto"/>
            </w:pPr>
            <w:r>
              <w:rPr>
                <w:rFonts w:ascii="Calibri" w:hAnsi="Calibri" w:eastAsia="Hiragino Sans GB"/>
                <w:color w:val="111827"/>
                <w:sz w:val="18"/>
              </w:rPr>
              <w:t>查看模板</w:t>
            </w:r>
          </w:p>
        </w:tc>
        <w:tc>
          <w:tcPr>
            <w:tcW w:type="dxa" w:w="7160"/>
            <w:vAlign w:val="top"/>
          </w:tcPr>
          <w:p>
            <w:pPr>
              <w:spacing w:after="0" w:line="276" w:lineRule="auto"/>
            </w:pPr>
            <w:r>
              <w:rPr>
                <w:rFonts w:ascii="Calibri" w:hAnsi="Calibri" w:eastAsia="Hiragino Sans GB"/>
                <w:color w:val="111827"/>
                <w:sz w:val="18"/>
              </w:rPr>
              <w:t>记录列表或查看会员弹窗中的加倍方案链接打开只读“查看模板”弹窗；无加倍方案使用“-”填充。</w:t>
            </w:r>
          </w:p>
        </w:tc>
      </w:tr>
    </w:tbl>
    <w:p/>
    <w:p>
      <w:pPr>
        <w:pStyle w:val="Heading1"/>
      </w:pPr>
      <w:r>
        <w:t>9. 批量人工优惠</w:t>
      </w:r>
    </w:p>
    <w:tbl>
      <w:tblPr>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top w:w="80" w:type="dxa"/>
          <w:bottom w:w="80" w:type="dxa"/>
          <w:start w:w="120" w:type="dxa"/>
          <w:end w:w="120" w:type="dxa"/>
        </w:tblCellMar>
      </w:tblPr>
      <w:tblGrid>
        <w:gridCol w:w="4680"/>
        <w:gridCol w:w="4680"/>
      </w:tblGrid>
      <w:tr>
        <w:tc>
          <w:tcPr>
            <w:tcW w:type="dxa" w:w="2200"/>
            <w:shd w:fill="E8EEF5"/>
            <w:vAlign w:val="center"/>
          </w:tcPr>
          <w:p>
            <w:pPr>
              <w:spacing w:after="0"/>
            </w:pPr>
            <w:r>
              <w:rPr>
                <w:rFonts w:ascii="Calibri" w:hAnsi="Calibri" w:eastAsia="Hiragino Sans GB"/>
                <w:b/>
                <w:color w:val="0B2545"/>
                <w:sz w:val="20"/>
              </w:rPr>
              <w:t>模块</w:t>
            </w:r>
          </w:p>
        </w:tc>
        <w:tc>
          <w:tcPr>
            <w:tcW w:type="dxa" w:w="7160"/>
            <w:shd w:fill="E8EEF5"/>
            <w:vAlign w:val="center"/>
          </w:tcPr>
          <w:p>
            <w:pPr>
              <w:spacing w:after="0"/>
            </w:pPr>
            <w:r>
              <w:rPr>
                <w:rFonts w:ascii="Calibri" w:hAnsi="Calibri" w:eastAsia="Hiragino Sans GB"/>
                <w:b/>
                <w:color w:val="0B2545"/>
                <w:sz w:val="20"/>
              </w:rPr>
              <w:t>需求说明</w:t>
            </w:r>
          </w:p>
        </w:tc>
      </w:tr>
      <w:tr>
        <w:tc>
          <w:tcPr>
            <w:tcW w:type="dxa" w:w="2200"/>
            <w:vAlign w:val="top"/>
          </w:tcPr>
          <w:p>
            <w:pPr>
              <w:spacing w:after="0" w:line="276" w:lineRule="auto"/>
            </w:pPr>
            <w:r>
              <w:rPr>
                <w:rFonts w:ascii="Calibri" w:hAnsi="Calibri" w:eastAsia="Hiragino Sans GB"/>
                <w:color w:val="111827"/>
                <w:sz w:val="18"/>
              </w:rPr>
              <w:t>基础表单</w:t>
            </w:r>
          </w:p>
        </w:tc>
        <w:tc>
          <w:tcPr>
            <w:tcW w:type="dxa" w:w="7160"/>
            <w:vAlign w:val="top"/>
          </w:tcPr>
          <w:p>
            <w:pPr>
              <w:spacing w:after="0" w:line="276" w:lineRule="auto"/>
            </w:pPr>
            <w:r>
              <w:rPr>
                <w:rFonts w:ascii="Calibri" w:hAnsi="Calibri" w:eastAsia="Hiragino Sans GB"/>
                <w:color w:val="111827"/>
                <w:sz w:val="18"/>
              </w:rPr>
              <w:t>地区、商户、会员ID、存入金额、打码量、备注、APP端备注、参与层级、领取方式、保存。存入金额必填且必须大于0，并且不能大于后台配置的批量人工优惠单笔金额。</w:t>
            </w:r>
          </w:p>
        </w:tc>
      </w:tr>
      <w:tr>
        <w:tc>
          <w:tcPr>
            <w:tcW w:type="dxa" w:w="2200"/>
            <w:vAlign w:val="top"/>
          </w:tcPr>
          <w:p>
            <w:pPr>
              <w:spacing w:after="0" w:line="276" w:lineRule="auto"/>
            </w:pPr>
            <w:r>
              <w:rPr>
                <w:rFonts w:ascii="Calibri" w:hAnsi="Calibri" w:eastAsia="Hiragino Sans GB"/>
                <w:color w:val="111827"/>
                <w:sz w:val="18"/>
              </w:rPr>
              <w:t>会员ID</w:t>
            </w:r>
          </w:p>
        </w:tc>
        <w:tc>
          <w:tcPr>
            <w:tcW w:type="dxa" w:w="7160"/>
            <w:vAlign w:val="top"/>
          </w:tcPr>
          <w:p>
            <w:pPr>
              <w:spacing w:after="0" w:line="276" w:lineRule="auto"/>
            </w:pPr>
            <w:r>
              <w:rPr>
                <w:rFonts w:ascii="Calibri" w:hAnsi="Calibri" w:eastAsia="Hiragino Sans GB"/>
                <w:color w:val="111827"/>
                <w:sz w:val="18"/>
              </w:rPr>
              <w:t>支持输入多个会员ID，多个会员ID用英文逗号分隔。</w:t>
            </w:r>
          </w:p>
        </w:tc>
      </w:tr>
      <w:tr>
        <w:tc>
          <w:tcPr>
            <w:tcW w:type="dxa" w:w="2200"/>
            <w:vAlign w:val="top"/>
          </w:tcPr>
          <w:p>
            <w:pPr>
              <w:spacing w:after="0" w:line="276" w:lineRule="auto"/>
            </w:pPr>
            <w:r>
              <w:rPr>
                <w:rFonts w:ascii="Calibri" w:hAnsi="Calibri" w:eastAsia="Hiragino Sans GB"/>
                <w:color w:val="111827"/>
                <w:sz w:val="18"/>
              </w:rPr>
              <w:t>参与层级</w:t>
            </w:r>
          </w:p>
        </w:tc>
        <w:tc>
          <w:tcPr>
            <w:tcW w:type="dxa" w:w="7160"/>
            <w:vAlign w:val="top"/>
          </w:tcPr>
          <w:p>
            <w:pPr>
              <w:spacing w:after="0" w:line="276" w:lineRule="auto"/>
            </w:pPr>
            <w:r>
              <w:rPr>
                <w:rFonts w:ascii="Calibri" w:hAnsi="Calibri" w:eastAsia="Hiragino Sans GB"/>
                <w:color w:val="111827"/>
                <w:sz w:val="18"/>
              </w:rPr>
              <w:t>包含全部层级、默认层级、10雷、20雷、50雷、100雷、200雷、500雷、1000雷、5000雷、10000雷、50000雷、测试账号、不出款、刷子套利、无体验金等。</w:t>
            </w:r>
          </w:p>
        </w:tc>
      </w:tr>
      <w:tr>
        <w:tc>
          <w:tcPr>
            <w:tcW w:type="dxa" w:w="2200"/>
            <w:vAlign w:val="top"/>
          </w:tcPr>
          <w:p>
            <w:pPr>
              <w:spacing w:after="0" w:line="276" w:lineRule="auto"/>
            </w:pPr>
            <w:r>
              <w:rPr>
                <w:rFonts w:ascii="Calibri" w:hAnsi="Calibri" w:eastAsia="Hiragino Sans GB"/>
                <w:color w:val="111827"/>
                <w:sz w:val="18"/>
              </w:rPr>
              <w:t>领取方式</w:t>
            </w:r>
          </w:p>
        </w:tc>
        <w:tc>
          <w:tcPr>
            <w:tcW w:type="dxa" w:w="7160"/>
            <w:vAlign w:val="top"/>
          </w:tcPr>
          <w:p>
            <w:pPr>
              <w:spacing w:after="0" w:line="276" w:lineRule="auto"/>
            </w:pPr>
            <w:r>
              <w:rPr>
                <w:rFonts w:ascii="Calibri" w:hAnsi="Calibri" w:eastAsia="Hiragino Sans GB"/>
                <w:color w:val="111827"/>
                <w:sz w:val="18"/>
              </w:rPr>
              <w:t>自动领取、弹窗领取、充值后领取的点击交互与人工优惠 tab 完全一致，并按领取方式决定是否直接到账或等待玩家领取。</w:t>
            </w:r>
          </w:p>
        </w:tc>
      </w:tr>
      <w:tr>
        <w:tc>
          <w:tcPr>
            <w:tcW w:type="dxa" w:w="2200"/>
            <w:vAlign w:val="top"/>
          </w:tcPr>
          <w:p>
            <w:pPr>
              <w:spacing w:after="0" w:line="276" w:lineRule="auto"/>
            </w:pPr>
            <w:r>
              <w:rPr>
                <w:rFonts w:ascii="Calibri" w:hAnsi="Calibri" w:eastAsia="Hiragino Sans GB"/>
                <w:color w:val="111827"/>
                <w:sz w:val="18"/>
              </w:rPr>
              <w:t>下载模板</w:t>
            </w:r>
          </w:p>
        </w:tc>
        <w:tc>
          <w:tcPr>
            <w:tcW w:type="dxa" w:w="7160"/>
            <w:vAlign w:val="top"/>
          </w:tcPr>
          <w:p>
            <w:pPr>
              <w:spacing w:after="0" w:line="276" w:lineRule="auto"/>
            </w:pPr>
            <w:r>
              <w:rPr>
                <w:rFonts w:ascii="Calibri" w:hAnsi="Calibri" w:eastAsia="Hiragino Sans GB"/>
                <w:color w:val="111827"/>
                <w:sz w:val="18"/>
              </w:rPr>
              <w:t>下载 Excel：批量人工优惠会员ID模板 (1).xlsx；字段为会员ID、优惠金额、打码倍数、APP端备注、后台备注。</w:t>
            </w:r>
          </w:p>
        </w:tc>
      </w:tr>
      <w:tr>
        <w:tc>
          <w:tcPr>
            <w:tcW w:type="dxa" w:w="2200"/>
            <w:vAlign w:val="top"/>
          </w:tcPr>
          <w:p>
            <w:pPr>
              <w:spacing w:after="0" w:line="276" w:lineRule="auto"/>
            </w:pPr>
            <w:r>
              <w:rPr>
                <w:rFonts w:ascii="Calibri" w:hAnsi="Calibri" w:eastAsia="Hiragino Sans GB"/>
                <w:color w:val="111827"/>
                <w:sz w:val="18"/>
              </w:rPr>
              <w:t>导入用户</w:t>
            </w:r>
          </w:p>
        </w:tc>
        <w:tc>
          <w:tcPr>
            <w:tcW w:type="dxa" w:w="7160"/>
            <w:vAlign w:val="top"/>
          </w:tcPr>
          <w:p>
            <w:pPr>
              <w:spacing w:after="0" w:line="276" w:lineRule="auto"/>
            </w:pPr>
            <w:r>
              <w:rPr>
                <w:rFonts w:ascii="Calibri" w:hAnsi="Calibri" w:eastAsia="Hiragino Sans GB"/>
                <w:color w:val="111827"/>
                <w:sz w:val="18"/>
              </w:rPr>
              <w:t>导入弹窗仅包含导入方式、选择文件、参与层级，不展示执行配置；导入采用整批校验，存在任一失败原因则整批不入库，并在导入弹窗提示失败原因；校验全部通过后生成待执行记录。</w:t>
            </w:r>
          </w:p>
        </w:tc>
      </w:tr>
      <w:tr>
        <w:tc>
          <w:tcPr>
            <w:tcW w:type="dxa" w:w="2200"/>
            <w:vAlign w:val="top"/>
          </w:tcPr>
          <w:p>
            <w:pPr>
              <w:spacing w:after="0" w:line="276" w:lineRule="auto"/>
            </w:pPr>
            <w:r>
              <w:rPr>
                <w:rFonts w:ascii="Calibri" w:hAnsi="Calibri" w:eastAsia="Hiragino Sans GB"/>
                <w:color w:val="111827"/>
                <w:sz w:val="18"/>
              </w:rPr>
              <w:t>开始执行</w:t>
            </w:r>
          </w:p>
        </w:tc>
        <w:tc>
          <w:tcPr>
            <w:tcW w:type="dxa" w:w="7160"/>
            <w:vAlign w:val="top"/>
          </w:tcPr>
          <w:p>
            <w:pPr>
              <w:spacing w:after="0" w:line="276" w:lineRule="auto"/>
            </w:pPr>
            <w:r>
              <w:rPr>
                <w:rFonts w:ascii="Calibri" w:hAnsi="Calibri" w:eastAsia="Hiragino Sans GB"/>
                <w:color w:val="111827"/>
                <w:sz w:val="18"/>
              </w:rPr>
              <w:t>待执行记录点击开始执行，弹窗选择 APP端领取方式并展示对应执行配置；自动领取会在人工优惠记录直接生成已完成/已领取订单，并同步流入优惠赠送记录；弹窗领取或充值后领取先生成未领取信息。</w:t>
            </w:r>
          </w:p>
        </w:tc>
      </w:tr>
      <w:tr>
        <w:tc>
          <w:tcPr>
            <w:tcW w:type="dxa" w:w="2200"/>
            <w:vAlign w:val="top"/>
          </w:tcPr>
          <w:p>
            <w:pPr>
              <w:spacing w:after="0" w:line="276" w:lineRule="auto"/>
            </w:pPr>
            <w:r>
              <w:rPr>
                <w:rFonts w:ascii="Calibri" w:hAnsi="Calibri" w:eastAsia="Hiragino Sans GB"/>
                <w:color w:val="111827"/>
                <w:sz w:val="18"/>
              </w:rPr>
              <w:t>作废</w:t>
            </w:r>
          </w:p>
        </w:tc>
        <w:tc>
          <w:tcPr>
            <w:tcW w:type="dxa" w:w="7160"/>
            <w:vAlign w:val="top"/>
          </w:tcPr>
          <w:p>
            <w:pPr>
              <w:spacing w:after="0" w:line="276" w:lineRule="auto"/>
            </w:pPr>
            <w:r>
              <w:rPr>
                <w:rFonts w:ascii="Calibri" w:hAnsi="Calibri" w:eastAsia="Hiragino Sans GB"/>
                <w:color w:val="111827"/>
                <w:sz w:val="18"/>
              </w:rPr>
              <w:t>待执行记录支持作废，二次确认后状态变为已作废。原型可演示导入后待执行、开始执行后执行中/已完成、作废后已作废并隐藏作废按钮；真实状态是否前端同步展示以后端回传为准。</w:t>
            </w:r>
          </w:p>
        </w:tc>
      </w:tr>
    </w:tbl>
    <w:p/>
    <w:p>
      <w:pPr>
        <w:pStyle w:val="Heading1"/>
      </w:pPr>
      <w:r>
        <w:t>10. 批量优惠记录</w:t>
      </w:r>
    </w:p>
    <w:tbl>
      <w:tblPr>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top w:w="80" w:type="dxa"/>
          <w:bottom w:w="80" w:type="dxa"/>
          <w:start w:w="120" w:type="dxa"/>
          <w:end w:w="120" w:type="dxa"/>
        </w:tblCellMar>
      </w:tblPr>
      <w:tblGrid>
        <w:gridCol w:w="4680"/>
        <w:gridCol w:w="4680"/>
      </w:tblGrid>
      <w:tr>
        <w:tc>
          <w:tcPr>
            <w:tcW w:type="dxa" w:w="2200"/>
            <w:shd w:fill="E8EEF5"/>
            <w:vAlign w:val="center"/>
          </w:tcPr>
          <w:p>
            <w:pPr>
              <w:spacing w:after="0"/>
            </w:pPr>
            <w:r>
              <w:rPr>
                <w:rFonts w:ascii="Calibri" w:hAnsi="Calibri" w:eastAsia="Hiragino Sans GB"/>
                <w:b/>
                <w:color w:val="0B2545"/>
                <w:sz w:val="20"/>
              </w:rPr>
              <w:t>字段/状态</w:t>
            </w:r>
          </w:p>
        </w:tc>
        <w:tc>
          <w:tcPr>
            <w:tcW w:type="dxa" w:w="7160"/>
            <w:shd w:fill="E8EEF5"/>
            <w:vAlign w:val="center"/>
          </w:tcPr>
          <w:p>
            <w:pPr>
              <w:spacing w:after="0"/>
            </w:pPr>
            <w:r>
              <w:rPr>
                <w:rFonts w:ascii="Calibri" w:hAnsi="Calibri" w:eastAsia="Hiragino Sans GB"/>
                <w:b/>
                <w:color w:val="0B2545"/>
                <w:sz w:val="20"/>
              </w:rPr>
              <w:t>需求说明</w:t>
            </w:r>
          </w:p>
        </w:tc>
      </w:tr>
      <w:tr>
        <w:tc>
          <w:tcPr>
            <w:tcW w:type="dxa" w:w="2200"/>
            <w:vAlign w:val="top"/>
          </w:tcPr>
          <w:p>
            <w:pPr>
              <w:spacing w:after="0" w:line="276" w:lineRule="auto"/>
            </w:pPr>
            <w:r>
              <w:rPr>
                <w:rFonts w:ascii="Calibri" w:hAnsi="Calibri" w:eastAsia="Hiragino Sans GB"/>
                <w:color w:val="111827"/>
                <w:sz w:val="18"/>
              </w:rPr>
              <w:t>筛选条件</w:t>
            </w:r>
          </w:p>
        </w:tc>
        <w:tc>
          <w:tcPr>
            <w:tcW w:type="dxa" w:w="7160"/>
            <w:vAlign w:val="top"/>
          </w:tcPr>
          <w:p>
            <w:pPr>
              <w:spacing w:after="0" w:line="276" w:lineRule="auto"/>
            </w:pPr>
            <w:r>
              <w:rPr>
                <w:rFonts w:ascii="Calibri" w:hAnsi="Calibri" w:eastAsia="Hiragino Sans GB"/>
                <w:color w:val="111827"/>
                <w:sz w:val="18"/>
              </w:rPr>
              <w:t>状态、赠送对象、日期、操作人，支持查询、导入、下载模板。</w:t>
            </w:r>
          </w:p>
        </w:tc>
      </w:tr>
      <w:tr>
        <w:tc>
          <w:tcPr>
            <w:tcW w:type="dxa" w:w="2200"/>
            <w:vAlign w:val="top"/>
          </w:tcPr>
          <w:p>
            <w:pPr>
              <w:spacing w:after="0" w:line="276" w:lineRule="auto"/>
            </w:pPr>
            <w:r>
              <w:rPr>
                <w:rFonts w:ascii="Calibri" w:hAnsi="Calibri" w:eastAsia="Hiragino Sans GB"/>
                <w:color w:val="111827"/>
                <w:sz w:val="18"/>
              </w:rPr>
              <w:t>状态选项</w:t>
            </w:r>
          </w:p>
        </w:tc>
        <w:tc>
          <w:tcPr>
            <w:tcW w:type="dxa" w:w="7160"/>
            <w:vAlign w:val="top"/>
          </w:tcPr>
          <w:p>
            <w:pPr>
              <w:spacing w:after="0" w:line="276" w:lineRule="auto"/>
            </w:pPr>
            <w:r>
              <w:rPr>
                <w:rFonts w:ascii="Calibri" w:hAnsi="Calibri" w:eastAsia="Hiragino Sans GB"/>
                <w:color w:val="111827"/>
                <w:sz w:val="18"/>
              </w:rPr>
              <w:t>仅保留全部、待执行、执行中、已完成、已作废；移除导入中、导入失败、已暂停。</w:t>
            </w:r>
          </w:p>
        </w:tc>
      </w:tr>
      <w:tr>
        <w:tc>
          <w:tcPr>
            <w:tcW w:type="dxa" w:w="2200"/>
            <w:vAlign w:val="top"/>
          </w:tcPr>
          <w:p>
            <w:pPr>
              <w:spacing w:after="0" w:line="276" w:lineRule="auto"/>
            </w:pPr>
            <w:r>
              <w:rPr>
                <w:rFonts w:ascii="Calibri" w:hAnsi="Calibri" w:eastAsia="Hiragino Sans GB"/>
                <w:color w:val="111827"/>
                <w:sz w:val="18"/>
              </w:rPr>
              <w:t>列表字段</w:t>
            </w:r>
          </w:p>
        </w:tc>
        <w:tc>
          <w:tcPr>
            <w:tcW w:type="dxa" w:w="7160"/>
            <w:vAlign w:val="top"/>
          </w:tcPr>
          <w:p>
            <w:pPr>
              <w:spacing w:after="0" w:line="276" w:lineRule="auto"/>
            </w:pPr>
            <w:r>
              <w:rPr>
                <w:rFonts w:ascii="Calibri" w:hAnsi="Calibri" w:eastAsia="Hiragino Sans GB"/>
                <w:color w:val="111827"/>
                <w:sz w:val="18"/>
              </w:rPr>
              <w:t>创建时间、订单号、赠送对象、查看会员、查看奖励配置、执行进度、状态、奖励过期时间、操作人、操作。</w:t>
            </w:r>
          </w:p>
        </w:tc>
      </w:tr>
      <w:tr>
        <w:tc>
          <w:tcPr>
            <w:tcW w:type="dxa" w:w="2200"/>
            <w:vAlign w:val="top"/>
          </w:tcPr>
          <w:p>
            <w:pPr>
              <w:spacing w:after="0" w:line="276" w:lineRule="auto"/>
            </w:pPr>
            <w:r>
              <w:rPr>
                <w:rFonts w:ascii="Calibri" w:hAnsi="Calibri" w:eastAsia="Hiragino Sans GB"/>
                <w:color w:val="111827"/>
                <w:sz w:val="18"/>
              </w:rPr>
              <w:t>查看进度</w:t>
            </w:r>
          </w:p>
        </w:tc>
        <w:tc>
          <w:tcPr>
            <w:tcW w:type="dxa" w:w="7160"/>
            <w:vAlign w:val="top"/>
          </w:tcPr>
          <w:p>
            <w:pPr>
              <w:spacing w:after="0" w:line="276" w:lineRule="auto"/>
            </w:pPr>
            <w:r>
              <w:rPr>
                <w:rFonts w:ascii="Calibri" w:hAnsi="Calibri" w:eastAsia="Hiragino Sans GB"/>
                <w:color w:val="111827"/>
                <w:sz w:val="18"/>
              </w:rPr>
              <w:t>打开查看进度弹窗，支持会员ID、领取状态筛选和刷新，展示会员执行明细与分页。</w:t>
            </w:r>
          </w:p>
        </w:tc>
      </w:tr>
      <w:tr>
        <w:tc>
          <w:tcPr>
            <w:tcW w:type="dxa" w:w="2200"/>
            <w:vAlign w:val="top"/>
          </w:tcPr>
          <w:p>
            <w:pPr>
              <w:spacing w:after="0" w:line="276" w:lineRule="auto"/>
            </w:pPr>
            <w:r>
              <w:rPr>
                <w:rFonts w:ascii="Calibri" w:hAnsi="Calibri" w:eastAsia="Hiragino Sans GB"/>
                <w:color w:val="111827"/>
                <w:sz w:val="18"/>
              </w:rPr>
              <w:t>查看奖励配置</w:t>
            </w:r>
          </w:p>
        </w:tc>
        <w:tc>
          <w:tcPr>
            <w:tcW w:type="dxa" w:w="7160"/>
            <w:vAlign w:val="top"/>
          </w:tcPr>
          <w:p>
            <w:pPr>
              <w:spacing w:after="0" w:line="276" w:lineRule="auto"/>
            </w:pPr>
            <w:r>
              <w:rPr>
                <w:rFonts w:ascii="Calibri" w:hAnsi="Calibri" w:eastAsia="Hiragino Sans GB"/>
                <w:color w:val="111827"/>
                <w:sz w:val="18"/>
              </w:rPr>
              <w:t>打开只读配置弹窗，展示导入方式、文件、参与层级和执行配置。</w:t>
            </w:r>
          </w:p>
        </w:tc>
      </w:tr>
      <w:tr>
        <w:tc>
          <w:tcPr>
            <w:tcW w:type="dxa" w:w="2200"/>
            <w:vAlign w:val="top"/>
          </w:tcPr>
          <w:p>
            <w:pPr>
              <w:spacing w:after="0" w:line="276" w:lineRule="auto"/>
            </w:pPr>
            <w:r>
              <w:rPr>
                <w:rFonts w:ascii="Calibri" w:hAnsi="Calibri" w:eastAsia="Hiragino Sans GB"/>
                <w:color w:val="111827"/>
                <w:sz w:val="18"/>
              </w:rPr>
              <w:t>操作按钮</w:t>
            </w:r>
          </w:p>
        </w:tc>
        <w:tc>
          <w:tcPr>
            <w:tcW w:type="dxa" w:w="7160"/>
            <w:vAlign w:val="top"/>
          </w:tcPr>
          <w:p>
            <w:pPr>
              <w:spacing w:after="0" w:line="276" w:lineRule="auto"/>
            </w:pPr>
            <w:r>
              <w:rPr>
                <w:rFonts w:ascii="Calibri" w:hAnsi="Calibri" w:eastAsia="Hiragino Sans GB"/>
                <w:color w:val="111827"/>
                <w:sz w:val="18"/>
              </w:rPr>
              <w:t>待执行显示开始执行、作废、导出数据；已完成显示查看进度、作废、导出数据；已作废仅保留导出数据。若后端不实时回传状态，前端不强制本地推算批量任务状态。</w:t>
            </w:r>
          </w:p>
        </w:tc>
      </w:tr>
    </w:tbl>
    <w:p/>
    <w:p>
      <w:pPr>
        <w:pStyle w:val="Heading1"/>
      </w:pPr>
      <w:r>
        <w:t>11. 人工优惠记录</w:t>
      </w:r>
    </w:p>
    <w:tbl>
      <w:tblPr>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top w:w="80" w:type="dxa"/>
          <w:bottom w:w="80" w:type="dxa"/>
          <w:start w:w="120" w:type="dxa"/>
          <w:end w:w="120" w:type="dxa"/>
        </w:tblCellMar>
      </w:tblPr>
      <w:tblGrid>
        <w:gridCol w:w="4680"/>
        <w:gridCol w:w="4680"/>
      </w:tblGrid>
      <w:tr>
        <w:tc>
          <w:tcPr>
            <w:tcW w:type="dxa" w:w="2200"/>
            <w:shd w:fill="E8EEF5"/>
            <w:vAlign w:val="center"/>
          </w:tcPr>
          <w:p>
            <w:pPr>
              <w:spacing w:after="0"/>
            </w:pPr>
            <w:r>
              <w:rPr>
                <w:rFonts w:ascii="Calibri" w:hAnsi="Calibri" w:eastAsia="Hiragino Sans GB"/>
                <w:b/>
                <w:color w:val="0B2545"/>
                <w:sz w:val="20"/>
              </w:rPr>
              <w:t>区域</w:t>
            </w:r>
          </w:p>
        </w:tc>
        <w:tc>
          <w:tcPr>
            <w:tcW w:type="dxa" w:w="7160"/>
            <w:shd w:fill="E8EEF5"/>
            <w:vAlign w:val="center"/>
          </w:tcPr>
          <w:p>
            <w:pPr>
              <w:spacing w:after="0"/>
            </w:pPr>
            <w:r>
              <w:rPr>
                <w:rFonts w:ascii="Calibri" w:hAnsi="Calibri" w:eastAsia="Hiragino Sans GB"/>
                <w:b/>
                <w:color w:val="0B2545"/>
                <w:sz w:val="20"/>
              </w:rPr>
              <w:t>需求说明</w:t>
            </w:r>
          </w:p>
        </w:tc>
      </w:tr>
      <w:tr>
        <w:tc>
          <w:tcPr>
            <w:tcW w:type="dxa" w:w="2200"/>
            <w:vAlign w:val="top"/>
          </w:tcPr>
          <w:p>
            <w:pPr>
              <w:spacing w:after="0" w:line="276" w:lineRule="auto"/>
            </w:pPr>
            <w:r>
              <w:rPr>
                <w:rFonts w:ascii="Calibri" w:hAnsi="Calibri" w:eastAsia="Hiragino Sans GB"/>
                <w:color w:val="111827"/>
                <w:sz w:val="18"/>
              </w:rPr>
              <w:t>筛选区</w:t>
            </w:r>
          </w:p>
        </w:tc>
        <w:tc>
          <w:tcPr>
            <w:tcW w:type="dxa" w:w="7160"/>
            <w:vAlign w:val="top"/>
          </w:tcPr>
          <w:p>
            <w:pPr>
              <w:spacing w:after="0" w:line="276" w:lineRule="auto"/>
            </w:pPr>
            <w:r>
              <w:rPr>
                <w:rFonts w:ascii="Calibri" w:hAnsi="Calibri" w:eastAsia="Hiragino Sans GB"/>
                <w:color w:val="111827"/>
                <w:sz w:val="18"/>
              </w:rPr>
              <w:t>会员ID、操作状态、赠送对象、创建时间、是否开启加倍奖励、操作人、订单状态、领取方式、地区、商户、重置、查询。</w:t>
            </w:r>
          </w:p>
        </w:tc>
      </w:tr>
      <w:tr>
        <w:tc>
          <w:tcPr>
            <w:tcW w:type="dxa" w:w="2200"/>
            <w:vAlign w:val="top"/>
          </w:tcPr>
          <w:p>
            <w:pPr>
              <w:spacing w:after="0" w:line="276" w:lineRule="auto"/>
            </w:pPr>
            <w:r>
              <w:rPr>
                <w:rFonts w:ascii="Calibri" w:hAnsi="Calibri" w:eastAsia="Hiragino Sans GB"/>
                <w:color w:val="111827"/>
                <w:sz w:val="18"/>
              </w:rPr>
              <w:t>下拉枚举</w:t>
            </w:r>
          </w:p>
        </w:tc>
        <w:tc>
          <w:tcPr>
            <w:tcW w:type="dxa" w:w="7160"/>
            <w:vAlign w:val="top"/>
          </w:tcPr>
          <w:p>
            <w:pPr>
              <w:spacing w:after="0" w:line="276" w:lineRule="auto"/>
            </w:pPr>
            <w:r>
              <w:rPr>
                <w:rFonts w:ascii="Calibri" w:hAnsi="Calibri" w:eastAsia="Hiragino Sans GB"/>
                <w:color w:val="111827"/>
                <w:sz w:val="18"/>
              </w:rPr>
              <w:t>是否开启加倍奖励：全部/是/否；订单状态：全部/未领取/已领取/作废/过期/放弃；领取方式：全部/自动领取/弹窗领取/充值后领取；操作状态：全部/准备/运行中/暂停/已完成/作废/导入中/导入失败；赠送对象：全部/单人优惠/批量导入。</w:t>
            </w:r>
          </w:p>
        </w:tc>
      </w:tr>
      <w:tr>
        <w:tc>
          <w:tcPr>
            <w:tcW w:type="dxa" w:w="2200"/>
            <w:vAlign w:val="top"/>
          </w:tcPr>
          <w:p>
            <w:pPr>
              <w:spacing w:after="0" w:line="276" w:lineRule="auto"/>
            </w:pPr>
            <w:r>
              <w:rPr>
                <w:rFonts w:ascii="Calibri" w:hAnsi="Calibri" w:eastAsia="Hiragino Sans GB"/>
                <w:color w:val="111827"/>
                <w:sz w:val="18"/>
              </w:rPr>
              <w:t>统计数据</w:t>
            </w:r>
          </w:p>
        </w:tc>
        <w:tc>
          <w:tcPr>
            <w:tcW w:type="dxa" w:w="7160"/>
            <w:vAlign w:val="top"/>
          </w:tcPr>
          <w:p>
            <w:pPr>
              <w:spacing w:after="0" w:line="276" w:lineRule="auto"/>
            </w:pPr>
            <w:r>
              <w:rPr>
                <w:rFonts w:ascii="Calibri" w:hAnsi="Calibri" w:eastAsia="Hiragino Sans GB"/>
                <w:color w:val="111827"/>
                <w:sz w:val="18"/>
              </w:rPr>
              <w:t>记录总数、派发人数、已领取人数、未加倍人数、已加倍人数、充值金额总和、已领取总金额、已领取打码量、加倍领取金额总和。</w:t>
            </w:r>
          </w:p>
        </w:tc>
      </w:tr>
      <w:tr>
        <w:tc>
          <w:tcPr>
            <w:tcW w:type="dxa" w:w="2200"/>
            <w:vAlign w:val="top"/>
          </w:tcPr>
          <w:p>
            <w:pPr>
              <w:spacing w:after="0" w:line="276" w:lineRule="auto"/>
            </w:pPr>
            <w:r>
              <w:rPr>
                <w:rFonts w:ascii="Calibri" w:hAnsi="Calibri" w:eastAsia="Hiragino Sans GB"/>
                <w:color w:val="111827"/>
                <w:sz w:val="18"/>
              </w:rPr>
              <w:t>明细字段</w:t>
            </w:r>
          </w:p>
        </w:tc>
        <w:tc>
          <w:tcPr>
            <w:tcW w:type="dxa" w:w="7160"/>
            <w:vAlign w:val="top"/>
          </w:tcPr>
          <w:p>
            <w:pPr>
              <w:spacing w:after="0" w:line="276" w:lineRule="auto"/>
            </w:pPr>
            <w:r>
              <w:rPr>
                <w:rFonts w:ascii="Calibri" w:hAnsi="Calibri" w:eastAsia="Hiragino Sans GB"/>
                <w:color w:val="111827"/>
                <w:sz w:val="18"/>
              </w:rPr>
              <w:t>创建时间、赠送对象、查看会员、订单号、操作状态、订单状态、领取方式、优惠类型、是否开启加倍奖励、总优惠金额、打码倍数、派发人数、已领取人数、已加倍人数、未加倍人数、已领取加倍金额、已领取总金额、充值人数、充值金额、加倍倍数、加倍方式、加倍方案、已领取打码量、后台备注、操作人、操作。</w:t>
            </w:r>
          </w:p>
        </w:tc>
      </w:tr>
      <w:tr>
        <w:tc>
          <w:tcPr>
            <w:tcW w:type="dxa" w:w="2200"/>
            <w:vAlign w:val="top"/>
          </w:tcPr>
          <w:p>
            <w:pPr>
              <w:spacing w:after="0" w:line="276" w:lineRule="auto"/>
            </w:pPr>
            <w:r>
              <w:rPr>
                <w:rFonts w:ascii="Calibri" w:hAnsi="Calibri" w:eastAsia="Hiragino Sans GB"/>
                <w:color w:val="111827"/>
                <w:sz w:val="18"/>
              </w:rPr>
              <w:t>查看会员</w:t>
            </w:r>
          </w:p>
        </w:tc>
        <w:tc>
          <w:tcPr>
            <w:tcW w:type="dxa" w:w="7160"/>
            <w:vAlign w:val="top"/>
          </w:tcPr>
          <w:p>
            <w:pPr>
              <w:spacing w:after="0" w:line="276" w:lineRule="auto"/>
            </w:pPr>
            <w:r>
              <w:rPr>
                <w:rFonts w:ascii="Calibri" w:hAnsi="Calibri" w:eastAsia="Hiragino Sans GB"/>
                <w:color w:val="111827"/>
                <w:sz w:val="18"/>
              </w:rPr>
              <w:t>批量导入记录的“查看会员”打开查看会员弹窗；弹窗内加倍方案链接可继续打开查看模板详情。</w:t>
            </w:r>
          </w:p>
        </w:tc>
      </w:tr>
      <w:tr>
        <w:tc>
          <w:tcPr>
            <w:tcW w:type="dxa" w:w="2200"/>
            <w:vAlign w:val="top"/>
          </w:tcPr>
          <w:p>
            <w:pPr>
              <w:spacing w:after="0" w:line="276" w:lineRule="auto"/>
            </w:pPr>
            <w:r>
              <w:rPr>
                <w:rFonts w:ascii="Calibri" w:hAnsi="Calibri" w:eastAsia="Hiragino Sans GB"/>
                <w:color w:val="111827"/>
                <w:sz w:val="18"/>
              </w:rPr>
              <w:t>作废</w:t>
            </w:r>
          </w:p>
        </w:tc>
        <w:tc>
          <w:tcPr>
            <w:tcW w:type="dxa" w:w="7160"/>
            <w:vAlign w:val="top"/>
          </w:tcPr>
          <w:p>
            <w:pPr>
              <w:spacing w:after="0" w:line="276" w:lineRule="auto"/>
            </w:pPr>
            <w:r>
              <w:rPr>
                <w:rFonts w:ascii="Calibri" w:hAnsi="Calibri" w:eastAsia="Hiragino Sans GB"/>
                <w:color w:val="111827"/>
                <w:sz w:val="18"/>
              </w:rPr>
              <w:t>作废按钮打开“操作确认”弹窗。确认后提示作废成功，当前行操作状态改为作废，并隐藏作废按钮。</w:t>
            </w:r>
          </w:p>
        </w:tc>
      </w:tr>
    </w:tbl>
    <w:p/>
    <w:p>
      <w:pPr>
        <w:pStyle w:val="Heading1"/>
      </w:pPr>
      <w:r>
        <w:t>12. 人工提存记录</w:t>
      </w:r>
    </w:p>
    <w:tbl>
      <w:tblPr>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top w:w="80" w:type="dxa"/>
          <w:bottom w:w="80" w:type="dxa"/>
          <w:start w:w="120" w:type="dxa"/>
          <w:end w:w="120" w:type="dxa"/>
        </w:tblCellMar>
      </w:tblPr>
      <w:tblGrid>
        <w:gridCol w:w="4680"/>
        <w:gridCol w:w="4680"/>
      </w:tblGrid>
      <w:tr>
        <w:tc>
          <w:tcPr>
            <w:tcW w:type="dxa" w:w="2200"/>
            <w:shd w:fill="E8EEF5"/>
            <w:vAlign w:val="center"/>
          </w:tcPr>
          <w:p>
            <w:pPr>
              <w:spacing w:after="0"/>
            </w:pPr>
            <w:r>
              <w:rPr>
                <w:rFonts w:ascii="Calibri" w:hAnsi="Calibri" w:eastAsia="Hiragino Sans GB"/>
                <w:b/>
                <w:color w:val="0B2545"/>
                <w:sz w:val="20"/>
              </w:rPr>
              <w:t>tab</w:t>
            </w:r>
          </w:p>
        </w:tc>
        <w:tc>
          <w:tcPr>
            <w:tcW w:type="dxa" w:w="7160"/>
            <w:shd w:fill="E8EEF5"/>
            <w:vAlign w:val="center"/>
          </w:tcPr>
          <w:p>
            <w:pPr>
              <w:spacing w:after="0"/>
            </w:pPr>
            <w:r>
              <w:rPr>
                <w:rFonts w:ascii="Calibri" w:hAnsi="Calibri" w:eastAsia="Hiragino Sans GB"/>
                <w:b/>
                <w:color w:val="0B2545"/>
                <w:sz w:val="20"/>
              </w:rPr>
              <w:t>需求说明</w:t>
            </w:r>
          </w:p>
        </w:tc>
      </w:tr>
      <w:tr>
        <w:tc>
          <w:tcPr>
            <w:tcW w:type="dxa" w:w="2200"/>
            <w:vAlign w:val="top"/>
          </w:tcPr>
          <w:p>
            <w:pPr>
              <w:spacing w:after="0" w:line="276" w:lineRule="auto"/>
            </w:pPr>
            <w:r>
              <w:rPr>
                <w:rFonts w:ascii="Calibri" w:hAnsi="Calibri" w:eastAsia="Hiragino Sans GB"/>
                <w:color w:val="111827"/>
                <w:sz w:val="18"/>
              </w:rPr>
              <w:t>人工存款记录</w:t>
            </w:r>
          </w:p>
        </w:tc>
        <w:tc>
          <w:tcPr>
            <w:tcW w:type="dxa" w:w="7160"/>
            <w:vAlign w:val="top"/>
          </w:tcPr>
          <w:p>
            <w:pPr>
              <w:spacing w:after="0" w:line="276" w:lineRule="auto"/>
            </w:pPr>
            <w:r>
              <w:rPr>
                <w:rFonts w:ascii="Calibri" w:hAnsi="Calibri" w:eastAsia="Hiragino Sans GB"/>
                <w:color w:val="111827"/>
                <w:sz w:val="18"/>
              </w:rPr>
              <w:t>查询人工存款流水，表格字段包含订单号、会员ID、会员账号、账号类型、存入时间、存入金额、商户名称、渠道、操作员、备注，并显示合计金额。</w:t>
            </w:r>
          </w:p>
        </w:tc>
      </w:tr>
      <w:tr>
        <w:tc>
          <w:tcPr>
            <w:tcW w:type="dxa" w:w="2200"/>
            <w:vAlign w:val="top"/>
          </w:tcPr>
          <w:p>
            <w:pPr>
              <w:spacing w:after="0" w:line="276" w:lineRule="auto"/>
            </w:pPr>
            <w:r>
              <w:rPr>
                <w:rFonts w:ascii="Calibri" w:hAnsi="Calibri" w:eastAsia="Hiragino Sans GB"/>
                <w:color w:val="111827"/>
                <w:sz w:val="18"/>
              </w:rPr>
              <w:t>人工提款记录</w:t>
            </w:r>
          </w:p>
        </w:tc>
        <w:tc>
          <w:tcPr>
            <w:tcW w:type="dxa" w:w="7160"/>
            <w:vAlign w:val="top"/>
          </w:tcPr>
          <w:p>
            <w:pPr>
              <w:spacing w:after="0" w:line="276" w:lineRule="auto"/>
            </w:pPr>
            <w:r>
              <w:rPr>
                <w:rFonts w:ascii="Calibri" w:hAnsi="Calibri" w:eastAsia="Hiragino Sans GB"/>
                <w:color w:val="111827"/>
                <w:sz w:val="18"/>
              </w:rPr>
              <w:t>查询人工提款流水，表格字段包含订单号、会员ID、会员账号、账号类型、提出时间、提出金额、商户名称、渠道、操作员、备注，并显示合计金额。</w:t>
            </w:r>
          </w:p>
        </w:tc>
      </w:tr>
      <w:tr>
        <w:tc>
          <w:tcPr>
            <w:tcW w:type="dxa" w:w="2200"/>
            <w:vAlign w:val="top"/>
          </w:tcPr>
          <w:p>
            <w:pPr>
              <w:spacing w:after="0" w:line="276" w:lineRule="auto"/>
            </w:pPr>
            <w:r>
              <w:rPr>
                <w:rFonts w:ascii="Calibri" w:hAnsi="Calibri" w:eastAsia="Hiragino Sans GB"/>
                <w:color w:val="111827"/>
                <w:sz w:val="18"/>
              </w:rPr>
              <w:t>优惠赠送记录</w:t>
            </w:r>
          </w:p>
        </w:tc>
        <w:tc>
          <w:tcPr>
            <w:tcW w:type="dxa" w:w="7160"/>
            <w:vAlign w:val="top"/>
          </w:tcPr>
          <w:p>
            <w:pPr>
              <w:spacing w:after="0" w:line="276" w:lineRule="auto"/>
            </w:pPr>
            <w:r>
              <w:rPr>
                <w:rFonts w:ascii="Calibri" w:hAnsi="Calibri" w:eastAsia="Hiragino Sans GB"/>
                <w:color w:val="111827"/>
                <w:sz w:val="18"/>
              </w:rPr>
              <w:t>新增 tab，只有人工优惠记录中订单状态为已领取的人工优惠或批量人工优惠会员记录才流入此表；自动领取会直接生成已领取记录并同步流入，弹窗领取/充值后领取需玩家领取成功后再流入。筛选条件包含优惠类型、领取方式、领取状态、领取时间。</w:t>
            </w:r>
          </w:p>
        </w:tc>
      </w:tr>
      <w:tr>
        <w:tc>
          <w:tcPr>
            <w:tcW w:type="dxa" w:w="2200"/>
            <w:vAlign w:val="top"/>
          </w:tcPr>
          <w:p>
            <w:pPr>
              <w:spacing w:after="0" w:line="276" w:lineRule="auto"/>
            </w:pPr>
            <w:r>
              <w:rPr>
                <w:rFonts w:ascii="Calibri" w:hAnsi="Calibri" w:eastAsia="Hiragino Sans GB"/>
                <w:color w:val="111827"/>
                <w:sz w:val="18"/>
              </w:rPr>
              <w:t>通用筛选</w:t>
            </w:r>
          </w:p>
        </w:tc>
        <w:tc>
          <w:tcPr>
            <w:tcW w:type="dxa" w:w="7160"/>
            <w:vAlign w:val="top"/>
          </w:tcPr>
          <w:p>
            <w:pPr>
              <w:spacing w:after="0" w:line="276" w:lineRule="auto"/>
            </w:pPr>
            <w:r>
              <w:rPr>
                <w:rFonts w:ascii="Calibri" w:hAnsi="Calibri" w:eastAsia="Hiragino Sans GB"/>
                <w:color w:val="111827"/>
                <w:sz w:val="18"/>
              </w:rPr>
              <w:t>所属地区、所属商户、会员ID、金额区间、订单号、操作员、渠道、用户类型、时间段、快捷日期、重置、查询。</w:t>
            </w:r>
          </w:p>
        </w:tc>
      </w:tr>
    </w:tbl>
    <w:p/>
    <w:p>
      <w:pPr>
        <w:pStyle w:val="Heading1"/>
      </w:pPr>
      <w:r>
        <w:t>13. 人工优惠记录字段释义</w:t>
      </w:r>
    </w:p>
    <w:tbl>
      <w:tblPr>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top w:w="80" w:type="dxa"/>
          <w:bottom w:w="80" w:type="dxa"/>
          <w:start w:w="120" w:type="dxa"/>
          <w:end w:w="120" w:type="dxa"/>
        </w:tblCellMar>
      </w:tblPr>
      <w:tblGrid>
        <w:gridCol w:w="4680"/>
        <w:gridCol w:w="4680"/>
      </w:tblGrid>
      <w:tr>
        <w:tc>
          <w:tcPr>
            <w:tcW w:type="dxa" w:w="2200"/>
            <w:shd w:fill="E8EEF5"/>
            <w:vAlign w:val="center"/>
          </w:tcPr>
          <w:p>
            <w:pPr>
              <w:spacing w:after="0"/>
            </w:pPr>
            <w:r>
              <w:rPr>
                <w:rFonts w:ascii="Calibri" w:hAnsi="Calibri" w:eastAsia="Hiragino Sans GB"/>
                <w:b/>
                <w:color w:val="0B2545"/>
                <w:sz w:val="20"/>
              </w:rPr>
              <w:t>字段</w:t>
            </w:r>
          </w:p>
        </w:tc>
        <w:tc>
          <w:tcPr>
            <w:tcW w:type="dxa" w:w="7160"/>
            <w:shd w:fill="E8EEF5"/>
            <w:vAlign w:val="center"/>
          </w:tcPr>
          <w:p>
            <w:pPr>
              <w:spacing w:after="0"/>
            </w:pPr>
            <w:r>
              <w:rPr>
                <w:rFonts w:ascii="Calibri" w:hAnsi="Calibri" w:eastAsia="Hiragino Sans GB"/>
                <w:b/>
                <w:color w:val="0B2545"/>
                <w:sz w:val="20"/>
              </w:rPr>
              <w:t>释义</w:t>
            </w:r>
          </w:p>
        </w:tc>
      </w:tr>
      <w:tr>
        <w:tc>
          <w:tcPr>
            <w:tcW w:type="dxa" w:w="2200"/>
            <w:vAlign w:val="top"/>
          </w:tcPr>
          <w:p>
            <w:pPr>
              <w:spacing w:after="0" w:line="276" w:lineRule="auto"/>
            </w:pPr>
            <w:r>
              <w:rPr>
                <w:rFonts w:ascii="Calibri" w:hAnsi="Calibri" w:eastAsia="Hiragino Sans GB"/>
                <w:color w:val="111827"/>
                <w:sz w:val="18"/>
              </w:rPr>
              <w:t>创建时间</w:t>
            </w:r>
          </w:p>
        </w:tc>
        <w:tc>
          <w:tcPr>
            <w:tcW w:type="dxa" w:w="7160"/>
            <w:vAlign w:val="top"/>
          </w:tcPr>
          <w:p>
            <w:pPr>
              <w:spacing w:after="0" w:line="276" w:lineRule="auto"/>
            </w:pPr>
            <w:r>
              <w:rPr>
                <w:rFonts w:ascii="Calibri" w:hAnsi="Calibri" w:eastAsia="Hiragino Sans GB"/>
                <w:color w:val="111827"/>
                <w:sz w:val="18"/>
              </w:rPr>
              <w:t>人工优惠或批量人工优惠批次创建时间。</w:t>
            </w:r>
          </w:p>
        </w:tc>
      </w:tr>
      <w:tr>
        <w:tc>
          <w:tcPr>
            <w:tcW w:type="dxa" w:w="2200"/>
            <w:vAlign w:val="top"/>
          </w:tcPr>
          <w:p>
            <w:pPr>
              <w:spacing w:after="0" w:line="276" w:lineRule="auto"/>
            </w:pPr>
            <w:r>
              <w:rPr>
                <w:rFonts w:ascii="Calibri" w:hAnsi="Calibri" w:eastAsia="Hiragino Sans GB"/>
                <w:color w:val="111827"/>
                <w:sz w:val="18"/>
              </w:rPr>
              <w:t>赠送对象</w:t>
            </w:r>
          </w:p>
        </w:tc>
        <w:tc>
          <w:tcPr>
            <w:tcW w:type="dxa" w:w="7160"/>
            <w:vAlign w:val="top"/>
          </w:tcPr>
          <w:p>
            <w:pPr>
              <w:spacing w:after="0" w:line="276" w:lineRule="auto"/>
            </w:pPr>
            <w:r>
              <w:rPr>
                <w:rFonts w:ascii="Calibri" w:hAnsi="Calibri" w:eastAsia="Hiragino Sans GB"/>
                <w:color w:val="111827"/>
                <w:sz w:val="18"/>
              </w:rPr>
              <w:t>区分记录来源：单人优惠、批量导入。所有列表中的原“首存次日未充值用户”统一展示为“批量导入”。</w:t>
            </w:r>
          </w:p>
        </w:tc>
      </w:tr>
      <w:tr>
        <w:tc>
          <w:tcPr>
            <w:tcW w:type="dxa" w:w="2200"/>
            <w:vAlign w:val="top"/>
          </w:tcPr>
          <w:p>
            <w:pPr>
              <w:spacing w:after="0" w:line="276" w:lineRule="auto"/>
            </w:pPr>
            <w:r>
              <w:rPr>
                <w:rFonts w:ascii="Calibri" w:hAnsi="Calibri" w:eastAsia="Hiragino Sans GB"/>
                <w:color w:val="111827"/>
                <w:sz w:val="18"/>
              </w:rPr>
              <w:t>查看会员</w:t>
            </w:r>
          </w:p>
        </w:tc>
        <w:tc>
          <w:tcPr>
            <w:tcW w:type="dxa" w:w="7160"/>
            <w:vAlign w:val="top"/>
          </w:tcPr>
          <w:p>
            <w:pPr>
              <w:spacing w:after="0" w:line="276" w:lineRule="auto"/>
            </w:pPr>
            <w:r>
              <w:rPr>
                <w:rFonts w:ascii="Calibri" w:hAnsi="Calibri" w:eastAsia="Hiragino Sans GB"/>
                <w:color w:val="111827"/>
                <w:sz w:val="18"/>
              </w:rPr>
              <w:t>单人优惠展示会员ID；批量导入展示“查看会员”链接，点击后打开会员领取明细弹窗。</w:t>
            </w:r>
          </w:p>
        </w:tc>
      </w:tr>
      <w:tr>
        <w:tc>
          <w:tcPr>
            <w:tcW w:type="dxa" w:w="2200"/>
            <w:vAlign w:val="top"/>
          </w:tcPr>
          <w:p>
            <w:pPr>
              <w:spacing w:after="0" w:line="276" w:lineRule="auto"/>
            </w:pPr>
            <w:r>
              <w:rPr>
                <w:rFonts w:ascii="Calibri" w:hAnsi="Calibri" w:eastAsia="Hiragino Sans GB"/>
                <w:color w:val="111827"/>
                <w:sz w:val="18"/>
              </w:rPr>
              <w:t>订单号</w:t>
            </w:r>
          </w:p>
        </w:tc>
        <w:tc>
          <w:tcPr>
            <w:tcW w:type="dxa" w:w="7160"/>
            <w:vAlign w:val="top"/>
          </w:tcPr>
          <w:p>
            <w:pPr>
              <w:spacing w:after="0" w:line="276" w:lineRule="auto"/>
            </w:pPr>
            <w:r>
              <w:rPr>
                <w:rFonts w:ascii="Calibri" w:hAnsi="Calibri" w:eastAsia="Hiragino Sans GB"/>
                <w:color w:val="111827"/>
                <w:sz w:val="18"/>
              </w:rPr>
              <w:t>人工优惠或批量人工优惠批次订单号，用于追踪本次优惠创建、执行和流转。</w:t>
            </w:r>
          </w:p>
        </w:tc>
      </w:tr>
      <w:tr>
        <w:tc>
          <w:tcPr>
            <w:tcW w:type="dxa" w:w="2200"/>
            <w:vAlign w:val="top"/>
          </w:tcPr>
          <w:p>
            <w:pPr>
              <w:spacing w:after="0" w:line="276" w:lineRule="auto"/>
            </w:pPr>
            <w:r>
              <w:rPr>
                <w:rFonts w:ascii="Calibri" w:hAnsi="Calibri" w:eastAsia="Hiragino Sans GB"/>
                <w:color w:val="111827"/>
                <w:sz w:val="18"/>
              </w:rPr>
              <w:t>操作状态</w:t>
            </w:r>
          </w:p>
        </w:tc>
        <w:tc>
          <w:tcPr>
            <w:tcW w:type="dxa" w:w="7160"/>
            <w:vAlign w:val="top"/>
          </w:tcPr>
          <w:p>
            <w:pPr>
              <w:spacing w:after="0" w:line="276" w:lineRule="auto"/>
            </w:pPr>
            <w:r>
              <w:rPr>
                <w:rFonts w:ascii="Calibri" w:hAnsi="Calibri" w:eastAsia="Hiragino Sans GB"/>
                <w:color w:val="111827"/>
                <w:sz w:val="18"/>
              </w:rPr>
              <w:t>仅显示批量人工优惠批次状态；单人优惠可展示已完成。</w:t>
            </w:r>
          </w:p>
        </w:tc>
      </w:tr>
      <w:tr>
        <w:tc>
          <w:tcPr>
            <w:tcW w:type="dxa" w:w="2200"/>
            <w:vAlign w:val="top"/>
          </w:tcPr>
          <w:p>
            <w:pPr>
              <w:spacing w:after="0" w:line="276" w:lineRule="auto"/>
            </w:pPr>
            <w:r>
              <w:rPr>
                <w:rFonts w:ascii="Calibri" w:hAnsi="Calibri" w:eastAsia="Hiragino Sans GB"/>
                <w:color w:val="111827"/>
                <w:sz w:val="18"/>
              </w:rPr>
              <w:t>订单状态</w:t>
            </w:r>
          </w:p>
        </w:tc>
        <w:tc>
          <w:tcPr>
            <w:tcW w:type="dxa" w:w="7160"/>
            <w:vAlign w:val="top"/>
          </w:tcPr>
          <w:p>
            <w:pPr>
              <w:spacing w:after="0" w:line="276" w:lineRule="auto"/>
            </w:pPr>
            <w:r>
              <w:rPr>
                <w:rFonts w:ascii="Calibri" w:hAnsi="Calibri" w:eastAsia="Hiragino Sans GB"/>
                <w:color w:val="111827"/>
                <w:sz w:val="18"/>
              </w:rPr>
              <w:t>仅显示单人人工优惠领取状态，例如未领取、已领取、作废、过期、放弃；批量导入批次维度可展示“-”。</w:t>
            </w:r>
          </w:p>
        </w:tc>
      </w:tr>
      <w:tr>
        <w:tc>
          <w:tcPr>
            <w:tcW w:type="dxa" w:w="2200"/>
            <w:vAlign w:val="top"/>
          </w:tcPr>
          <w:p>
            <w:pPr>
              <w:spacing w:after="0" w:line="276" w:lineRule="auto"/>
            </w:pPr>
            <w:r>
              <w:rPr>
                <w:rFonts w:ascii="Calibri" w:hAnsi="Calibri" w:eastAsia="Hiragino Sans GB"/>
                <w:color w:val="111827"/>
                <w:sz w:val="18"/>
              </w:rPr>
              <w:t>领取方式</w:t>
            </w:r>
          </w:p>
        </w:tc>
        <w:tc>
          <w:tcPr>
            <w:tcW w:type="dxa" w:w="7160"/>
            <w:vAlign w:val="top"/>
          </w:tcPr>
          <w:p>
            <w:pPr>
              <w:spacing w:after="0" w:line="276" w:lineRule="auto"/>
            </w:pPr>
            <w:r>
              <w:rPr>
                <w:rFonts w:ascii="Calibri" w:hAnsi="Calibri" w:eastAsia="Hiragino Sans GB"/>
                <w:color w:val="111827"/>
                <w:sz w:val="18"/>
              </w:rPr>
              <w:t>优惠领取方式：自动领取、弹窗领取、充值后领取。自动领取创建后直接成为已领取；弹窗领取/充值后领取需玩家领取成功后才转为已领取。</w:t>
            </w:r>
          </w:p>
        </w:tc>
      </w:tr>
      <w:tr>
        <w:tc>
          <w:tcPr>
            <w:tcW w:type="dxa" w:w="2200"/>
            <w:vAlign w:val="top"/>
          </w:tcPr>
          <w:p>
            <w:pPr>
              <w:spacing w:after="0" w:line="276" w:lineRule="auto"/>
            </w:pPr>
            <w:r>
              <w:rPr>
                <w:rFonts w:ascii="Calibri" w:hAnsi="Calibri" w:eastAsia="Hiragino Sans GB"/>
                <w:color w:val="111827"/>
                <w:sz w:val="18"/>
              </w:rPr>
              <w:t>优惠类型</w:t>
            </w:r>
          </w:p>
        </w:tc>
        <w:tc>
          <w:tcPr>
            <w:tcW w:type="dxa" w:w="7160"/>
            <w:vAlign w:val="top"/>
          </w:tcPr>
          <w:p>
            <w:pPr>
              <w:spacing w:after="0" w:line="276" w:lineRule="auto"/>
            </w:pPr>
            <w:r>
              <w:rPr>
                <w:rFonts w:ascii="Calibri" w:hAnsi="Calibri" w:eastAsia="Hiragino Sans GB"/>
                <w:color w:val="111827"/>
                <w:sz w:val="18"/>
              </w:rPr>
              <w:t>单人优惠的优惠类型，例如初始奖励；批量导入批次维度无单一优惠类型时展示“-”。</w:t>
            </w:r>
          </w:p>
        </w:tc>
      </w:tr>
      <w:tr>
        <w:tc>
          <w:tcPr>
            <w:tcW w:type="dxa" w:w="2200"/>
            <w:vAlign w:val="top"/>
          </w:tcPr>
          <w:p>
            <w:pPr>
              <w:spacing w:after="0" w:line="276" w:lineRule="auto"/>
            </w:pPr>
            <w:r>
              <w:rPr>
                <w:rFonts w:ascii="Calibri" w:hAnsi="Calibri" w:eastAsia="Hiragino Sans GB"/>
                <w:color w:val="111827"/>
                <w:sz w:val="18"/>
              </w:rPr>
              <w:t>是否开启加倍奖励</w:t>
            </w:r>
          </w:p>
        </w:tc>
        <w:tc>
          <w:tcPr>
            <w:tcW w:type="dxa" w:w="7160"/>
            <w:vAlign w:val="top"/>
          </w:tcPr>
          <w:p>
            <w:pPr>
              <w:spacing w:after="0" w:line="276" w:lineRule="auto"/>
            </w:pPr>
            <w:r>
              <w:rPr>
                <w:rFonts w:ascii="Calibri" w:hAnsi="Calibri" w:eastAsia="Hiragino Sans GB"/>
                <w:color w:val="111827"/>
                <w:sz w:val="18"/>
              </w:rPr>
              <w:t>标识本订单是否配置奖励加倍：是/否。</w:t>
            </w:r>
          </w:p>
        </w:tc>
      </w:tr>
      <w:tr>
        <w:tc>
          <w:tcPr>
            <w:tcW w:type="dxa" w:w="2200"/>
            <w:vAlign w:val="top"/>
          </w:tcPr>
          <w:p>
            <w:pPr>
              <w:spacing w:after="0" w:line="276" w:lineRule="auto"/>
            </w:pPr>
            <w:r>
              <w:rPr>
                <w:rFonts w:ascii="Calibri" w:hAnsi="Calibri" w:eastAsia="Hiragino Sans GB"/>
                <w:color w:val="111827"/>
                <w:sz w:val="18"/>
              </w:rPr>
              <w:t>总优惠金额</w:t>
            </w:r>
          </w:p>
        </w:tc>
        <w:tc>
          <w:tcPr>
            <w:tcW w:type="dxa" w:w="7160"/>
            <w:vAlign w:val="top"/>
          </w:tcPr>
          <w:p>
            <w:pPr>
              <w:spacing w:after="0" w:line="276" w:lineRule="auto"/>
            </w:pPr>
            <w:r>
              <w:rPr>
                <w:rFonts w:ascii="Calibri" w:hAnsi="Calibri" w:eastAsia="Hiragino Sans GB"/>
                <w:color w:val="111827"/>
                <w:sz w:val="18"/>
              </w:rPr>
              <w:t>当前订单配置或派发的基础优惠金额总和，不含未触发或未领取的加倍金额。</w:t>
            </w:r>
          </w:p>
        </w:tc>
      </w:tr>
      <w:tr>
        <w:tc>
          <w:tcPr>
            <w:tcW w:type="dxa" w:w="2200"/>
            <w:vAlign w:val="top"/>
          </w:tcPr>
          <w:p>
            <w:pPr>
              <w:spacing w:after="0" w:line="276" w:lineRule="auto"/>
            </w:pPr>
            <w:r>
              <w:rPr>
                <w:rFonts w:ascii="Calibri" w:hAnsi="Calibri" w:eastAsia="Hiragino Sans GB"/>
                <w:color w:val="111827"/>
                <w:sz w:val="18"/>
              </w:rPr>
              <w:t>打码倍数</w:t>
            </w:r>
          </w:p>
        </w:tc>
        <w:tc>
          <w:tcPr>
            <w:tcW w:type="dxa" w:w="7160"/>
            <w:vAlign w:val="top"/>
          </w:tcPr>
          <w:p>
            <w:pPr>
              <w:spacing w:after="0" w:line="276" w:lineRule="auto"/>
            </w:pPr>
            <w:r>
              <w:rPr>
                <w:rFonts w:ascii="Calibri" w:hAnsi="Calibri" w:eastAsia="Hiragino Sans GB"/>
                <w:color w:val="111827"/>
                <w:sz w:val="18"/>
              </w:rPr>
              <w:t>当前订单配置的基础优惠打码倍数；批量导入如按会员明细配置且批次维度不可汇总，可展示“-”。</w:t>
            </w:r>
          </w:p>
        </w:tc>
      </w:tr>
      <w:tr>
        <w:tc>
          <w:tcPr>
            <w:tcW w:type="dxa" w:w="2200"/>
            <w:vAlign w:val="top"/>
          </w:tcPr>
          <w:p>
            <w:pPr>
              <w:spacing w:after="0" w:line="276" w:lineRule="auto"/>
            </w:pPr>
            <w:r>
              <w:rPr>
                <w:rFonts w:ascii="Calibri" w:hAnsi="Calibri" w:eastAsia="Hiragino Sans GB"/>
                <w:color w:val="111827"/>
                <w:sz w:val="18"/>
              </w:rPr>
              <w:t>派发人数</w:t>
            </w:r>
          </w:p>
        </w:tc>
        <w:tc>
          <w:tcPr>
            <w:tcW w:type="dxa" w:w="7160"/>
            <w:vAlign w:val="top"/>
          </w:tcPr>
          <w:p>
            <w:pPr>
              <w:spacing w:after="0" w:line="276" w:lineRule="auto"/>
            </w:pPr>
            <w:r>
              <w:rPr>
                <w:rFonts w:ascii="Calibri" w:hAnsi="Calibri" w:eastAsia="Hiragino Sans GB"/>
                <w:color w:val="111827"/>
                <w:sz w:val="18"/>
              </w:rPr>
              <w:t>显示当前订单内人工优惠以及批量人工优惠已派发(含已领取奖励以及未领取奖励)的会员人数总和(不去重)。</w:t>
            </w:r>
          </w:p>
        </w:tc>
      </w:tr>
      <w:tr>
        <w:tc>
          <w:tcPr>
            <w:tcW w:type="dxa" w:w="2200"/>
            <w:vAlign w:val="top"/>
          </w:tcPr>
          <w:p>
            <w:pPr>
              <w:spacing w:after="0" w:line="276" w:lineRule="auto"/>
            </w:pPr>
            <w:r>
              <w:rPr>
                <w:rFonts w:ascii="Calibri" w:hAnsi="Calibri" w:eastAsia="Hiragino Sans GB"/>
                <w:color w:val="111827"/>
                <w:sz w:val="18"/>
              </w:rPr>
              <w:t>已领取人数</w:t>
            </w:r>
          </w:p>
        </w:tc>
        <w:tc>
          <w:tcPr>
            <w:tcW w:type="dxa" w:w="7160"/>
            <w:vAlign w:val="top"/>
          </w:tcPr>
          <w:p>
            <w:pPr>
              <w:spacing w:after="0" w:line="276" w:lineRule="auto"/>
            </w:pPr>
            <w:r>
              <w:rPr>
                <w:rFonts w:ascii="Calibri" w:hAnsi="Calibri" w:eastAsia="Hiragino Sans GB"/>
                <w:color w:val="111827"/>
                <w:sz w:val="18"/>
              </w:rPr>
              <w:t>显示当前订单内人工优惠以及批量人工优惠已领取奖励(含已领取加倍奖励以及初始金额)的会员人数总和(不去重)。</w:t>
            </w:r>
          </w:p>
        </w:tc>
      </w:tr>
      <w:tr>
        <w:tc>
          <w:tcPr>
            <w:tcW w:type="dxa" w:w="2200"/>
            <w:vAlign w:val="top"/>
          </w:tcPr>
          <w:p>
            <w:pPr>
              <w:spacing w:after="0" w:line="276" w:lineRule="auto"/>
            </w:pPr>
            <w:r>
              <w:rPr>
                <w:rFonts w:ascii="Calibri" w:hAnsi="Calibri" w:eastAsia="Hiragino Sans GB"/>
                <w:color w:val="111827"/>
                <w:sz w:val="18"/>
              </w:rPr>
              <w:t>已加倍人数</w:t>
            </w:r>
          </w:p>
        </w:tc>
        <w:tc>
          <w:tcPr>
            <w:tcW w:type="dxa" w:w="7160"/>
            <w:vAlign w:val="top"/>
          </w:tcPr>
          <w:p>
            <w:pPr>
              <w:spacing w:after="0" w:line="276" w:lineRule="auto"/>
            </w:pPr>
            <w:r>
              <w:rPr>
                <w:rFonts w:ascii="Calibri" w:hAnsi="Calibri" w:eastAsia="Hiragino Sans GB"/>
                <w:color w:val="111827"/>
                <w:sz w:val="18"/>
              </w:rPr>
              <w:t>显示当前订单内人工优惠以及批量人工优惠配置奖励加倍后会员选择了领取翻倍人数总和(只统计已领取的人数)。</w:t>
            </w:r>
          </w:p>
        </w:tc>
      </w:tr>
      <w:tr>
        <w:tc>
          <w:tcPr>
            <w:tcW w:type="dxa" w:w="2200"/>
            <w:vAlign w:val="top"/>
          </w:tcPr>
          <w:p>
            <w:pPr>
              <w:spacing w:after="0" w:line="276" w:lineRule="auto"/>
            </w:pPr>
            <w:r>
              <w:rPr>
                <w:rFonts w:ascii="Calibri" w:hAnsi="Calibri" w:eastAsia="Hiragino Sans GB"/>
                <w:color w:val="111827"/>
                <w:sz w:val="18"/>
              </w:rPr>
              <w:t>未加倍人数</w:t>
            </w:r>
          </w:p>
        </w:tc>
        <w:tc>
          <w:tcPr>
            <w:tcW w:type="dxa" w:w="7160"/>
            <w:vAlign w:val="top"/>
          </w:tcPr>
          <w:p>
            <w:pPr>
              <w:spacing w:after="0" w:line="276" w:lineRule="auto"/>
            </w:pPr>
            <w:r>
              <w:rPr>
                <w:rFonts w:ascii="Calibri" w:hAnsi="Calibri" w:eastAsia="Hiragino Sans GB"/>
                <w:color w:val="111827"/>
                <w:sz w:val="18"/>
              </w:rPr>
              <w:t>显示当前订单内人工优惠以及批量人工优惠配置会员领取初始存入金额(含奖励加倍开关为关)的人数总和(不去重)。</w:t>
            </w:r>
          </w:p>
        </w:tc>
      </w:tr>
      <w:tr>
        <w:tc>
          <w:tcPr>
            <w:tcW w:type="dxa" w:w="2200"/>
            <w:vAlign w:val="top"/>
          </w:tcPr>
          <w:p>
            <w:pPr>
              <w:spacing w:after="0" w:line="276" w:lineRule="auto"/>
            </w:pPr>
            <w:r>
              <w:rPr>
                <w:rFonts w:ascii="Calibri" w:hAnsi="Calibri" w:eastAsia="Hiragino Sans GB"/>
                <w:color w:val="111827"/>
                <w:sz w:val="18"/>
              </w:rPr>
              <w:t>已领取加倍金额</w:t>
            </w:r>
          </w:p>
        </w:tc>
        <w:tc>
          <w:tcPr>
            <w:tcW w:type="dxa" w:w="7160"/>
            <w:vAlign w:val="top"/>
          </w:tcPr>
          <w:p>
            <w:pPr>
              <w:spacing w:after="0" w:line="276" w:lineRule="auto"/>
            </w:pPr>
            <w:r>
              <w:rPr>
                <w:rFonts w:ascii="Calibri" w:hAnsi="Calibri" w:eastAsia="Hiragino Sans GB"/>
                <w:color w:val="111827"/>
                <w:sz w:val="18"/>
              </w:rPr>
              <w:t>显示当前订单内会员已成功领取的加倍奖励金额总和；未触发或未领取的加倍奖励不计入。</w:t>
            </w:r>
          </w:p>
        </w:tc>
      </w:tr>
      <w:tr>
        <w:tc>
          <w:tcPr>
            <w:tcW w:type="dxa" w:w="2200"/>
            <w:vAlign w:val="top"/>
          </w:tcPr>
          <w:p>
            <w:pPr>
              <w:spacing w:after="0" w:line="276" w:lineRule="auto"/>
            </w:pPr>
            <w:r>
              <w:rPr>
                <w:rFonts w:ascii="Calibri" w:hAnsi="Calibri" w:eastAsia="Hiragino Sans GB"/>
                <w:color w:val="111827"/>
                <w:sz w:val="18"/>
              </w:rPr>
              <w:t>已领取总金额</w:t>
            </w:r>
          </w:p>
        </w:tc>
        <w:tc>
          <w:tcPr>
            <w:tcW w:type="dxa" w:w="7160"/>
            <w:vAlign w:val="top"/>
          </w:tcPr>
          <w:p>
            <w:pPr>
              <w:spacing w:after="0" w:line="276" w:lineRule="auto"/>
            </w:pPr>
            <w:r>
              <w:rPr>
                <w:rFonts w:ascii="Calibri" w:hAnsi="Calibri" w:eastAsia="Hiragino Sans GB"/>
                <w:color w:val="111827"/>
                <w:sz w:val="18"/>
              </w:rPr>
              <w:t>显示当前订单内会员已领取人工优惠以及批量人工优惠金额(含加倍金额以及初始金额)的总和。</w:t>
            </w:r>
          </w:p>
        </w:tc>
      </w:tr>
      <w:tr>
        <w:tc>
          <w:tcPr>
            <w:tcW w:type="dxa" w:w="2200"/>
            <w:vAlign w:val="top"/>
          </w:tcPr>
          <w:p>
            <w:pPr>
              <w:spacing w:after="0" w:line="276" w:lineRule="auto"/>
            </w:pPr>
            <w:r>
              <w:rPr>
                <w:rFonts w:ascii="Calibri" w:hAnsi="Calibri" w:eastAsia="Hiragino Sans GB"/>
                <w:color w:val="111827"/>
                <w:sz w:val="18"/>
              </w:rPr>
              <w:t>充值人数</w:t>
            </w:r>
          </w:p>
        </w:tc>
        <w:tc>
          <w:tcPr>
            <w:tcW w:type="dxa" w:w="7160"/>
            <w:vAlign w:val="top"/>
          </w:tcPr>
          <w:p>
            <w:pPr>
              <w:spacing w:after="0" w:line="276" w:lineRule="auto"/>
            </w:pPr>
            <w:r>
              <w:rPr>
                <w:rFonts w:ascii="Calibri" w:hAnsi="Calibri" w:eastAsia="Hiragino Sans GB"/>
                <w:color w:val="111827"/>
                <w:sz w:val="18"/>
              </w:rPr>
              <w:t>显示当前订单内满足充值后领取或加倍触发条件的充值会员人数总和。</w:t>
            </w:r>
          </w:p>
        </w:tc>
      </w:tr>
      <w:tr>
        <w:tc>
          <w:tcPr>
            <w:tcW w:type="dxa" w:w="2200"/>
            <w:vAlign w:val="top"/>
          </w:tcPr>
          <w:p>
            <w:pPr>
              <w:spacing w:after="0" w:line="276" w:lineRule="auto"/>
            </w:pPr>
            <w:r>
              <w:rPr>
                <w:rFonts w:ascii="Calibri" w:hAnsi="Calibri" w:eastAsia="Hiragino Sans GB"/>
                <w:color w:val="111827"/>
                <w:sz w:val="18"/>
              </w:rPr>
              <w:t>充值金额</w:t>
            </w:r>
          </w:p>
        </w:tc>
        <w:tc>
          <w:tcPr>
            <w:tcW w:type="dxa" w:w="7160"/>
            <w:vAlign w:val="top"/>
          </w:tcPr>
          <w:p>
            <w:pPr>
              <w:spacing w:after="0" w:line="276" w:lineRule="auto"/>
            </w:pPr>
            <w:r>
              <w:rPr>
                <w:rFonts w:ascii="Calibri" w:hAnsi="Calibri" w:eastAsia="Hiragino Sans GB"/>
                <w:color w:val="111827"/>
                <w:sz w:val="18"/>
              </w:rPr>
              <w:t>显示当前订单内单人人工优惠以及批量人工优惠关联充值订单充值金额总和。</w:t>
            </w:r>
          </w:p>
        </w:tc>
      </w:tr>
      <w:tr>
        <w:tc>
          <w:tcPr>
            <w:tcW w:type="dxa" w:w="2200"/>
            <w:vAlign w:val="top"/>
          </w:tcPr>
          <w:p>
            <w:pPr>
              <w:spacing w:after="0" w:line="276" w:lineRule="auto"/>
            </w:pPr>
            <w:r>
              <w:rPr>
                <w:rFonts w:ascii="Calibri" w:hAnsi="Calibri" w:eastAsia="Hiragino Sans GB"/>
                <w:color w:val="111827"/>
                <w:sz w:val="18"/>
              </w:rPr>
              <w:t>加倍倍数</w:t>
            </w:r>
          </w:p>
        </w:tc>
        <w:tc>
          <w:tcPr>
            <w:tcW w:type="dxa" w:w="7160"/>
            <w:vAlign w:val="top"/>
          </w:tcPr>
          <w:p>
            <w:pPr>
              <w:spacing w:after="0" w:line="276" w:lineRule="auto"/>
            </w:pPr>
            <w:r>
              <w:rPr>
                <w:rFonts w:ascii="Calibri" w:hAnsi="Calibri" w:eastAsia="Hiragino Sans GB"/>
                <w:color w:val="111827"/>
                <w:sz w:val="18"/>
              </w:rPr>
              <w:t>固定加倍时展示固定倍数；按充值金额加倍时批次维度可展示“-”，具体倍数在加倍方案或会员明细中查看。</w:t>
            </w:r>
          </w:p>
        </w:tc>
      </w:tr>
      <w:tr>
        <w:tc>
          <w:tcPr>
            <w:tcW w:type="dxa" w:w="2200"/>
            <w:vAlign w:val="top"/>
          </w:tcPr>
          <w:p>
            <w:pPr>
              <w:spacing w:after="0" w:line="276" w:lineRule="auto"/>
            </w:pPr>
            <w:r>
              <w:rPr>
                <w:rFonts w:ascii="Calibri" w:hAnsi="Calibri" w:eastAsia="Hiragino Sans GB"/>
                <w:color w:val="111827"/>
                <w:sz w:val="18"/>
              </w:rPr>
              <w:t>加倍方式</w:t>
            </w:r>
          </w:p>
        </w:tc>
        <w:tc>
          <w:tcPr>
            <w:tcW w:type="dxa" w:w="7160"/>
            <w:vAlign w:val="top"/>
          </w:tcPr>
          <w:p>
            <w:pPr>
              <w:spacing w:after="0" w:line="276" w:lineRule="auto"/>
            </w:pPr>
            <w:r>
              <w:rPr>
                <w:rFonts w:ascii="Calibri" w:hAnsi="Calibri" w:eastAsia="Hiragino Sans GB"/>
                <w:color w:val="111827"/>
                <w:sz w:val="18"/>
              </w:rPr>
              <w:t>奖励加倍方式：固定加倍、按充值金额加倍；未开启加倍时展示“-”。</w:t>
            </w:r>
          </w:p>
        </w:tc>
      </w:tr>
      <w:tr>
        <w:tc>
          <w:tcPr>
            <w:tcW w:type="dxa" w:w="2200"/>
            <w:vAlign w:val="top"/>
          </w:tcPr>
          <w:p>
            <w:pPr>
              <w:spacing w:after="0" w:line="276" w:lineRule="auto"/>
            </w:pPr>
            <w:r>
              <w:rPr>
                <w:rFonts w:ascii="Calibri" w:hAnsi="Calibri" w:eastAsia="Hiragino Sans GB"/>
                <w:color w:val="111827"/>
                <w:sz w:val="18"/>
              </w:rPr>
              <w:t>加倍方案</w:t>
            </w:r>
          </w:p>
        </w:tc>
        <w:tc>
          <w:tcPr>
            <w:tcW w:type="dxa" w:w="7160"/>
            <w:vAlign w:val="top"/>
          </w:tcPr>
          <w:p>
            <w:pPr>
              <w:spacing w:after="0" w:line="276" w:lineRule="auto"/>
            </w:pPr>
            <w:r>
              <w:rPr>
                <w:rFonts w:ascii="Calibri" w:hAnsi="Calibri" w:eastAsia="Hiragino Sans GB"/>
                <w:color w:val="111827"/>
                <w:sz w:val="18"/>
              </w:rPr>
              <w:t>按充值金额加倍时展示模板名称并可点击查看模板详情；无加倍方案时展示“-”。</w:t>
            </w:r>
          </w:p>
        </w:tc>
      </w:tr>
      <w:tr>
        <w:tc>
          <w:tcPr>
            <w:tcW w:type="dxa" w:w="2200"/>
            <w:vAlign w:val="top"/>
          </w:tcPr>
          <w:p>
            <w:pPr>
              <w:spacing w:after="0" w:line="276" w:lineRule="auto"/>
            </w:pPr>
            <w:r>
              <w:rPr>
                <w:rFonts w:ascii="Calibri" w:hAnsi="Calibri" w:eastAsia="Hiragino Sans GB"/>
                <w:color w:val="111827"/>
                <w:sz w:val="18"/>
              </w:rPr>
              <w:t>已领取打码量</w:t>
            </w:r>
          </w:p>
        </w:tc>
        <w:tc>
          <w:tcPr>
            <w:tcW w:type="dxa" w:w="7160"/>
            <w:vAlign w:val="top"/>
          </w:tcPr>
          <w:p>
            <w:pPr>
              <w:spacing w:after="0" w:line="276" w:lineRule="auto"/>
            </w:pPr>
            <w:r>
              <w:rPr>
                <w:rFonts w:ascii="Calibri" w:hAnsi="Calibri" w:eastAsia="Hiragino Sans GB"/>
                <w:color w:val="111827"/>
                <w:sz w:val="18"/>
              </w:rPr>
              <w:t>显示当前订单内已经领取人工优惠以及批量人工优惠金额(含加倍金额以及初始金额)的打码量。</w:t>
            </w:r>
          </w:p>
        </w:tc>
      </w:tr>
      <w:tr>
        <w:tc>
          <w:tcPr>
            <w:tcW w:type="dxa" w:w="2200"/>
            <w:vAlign w:val="top"/>
          </w:tcPr>
          <w:p>
            <w:pPr>
              <w:spacing w:after="0" w:line="276" w:lineRule="auto"/>
            </w:pPr>
            <w:r>
              <w:rPr>
                <w:rFonts w:ascii="Calibri" w:hAnsi="Calibri" w:eastAsia="Hiragino Sans GB"/>
                <w:color w:val="111827"/>
                <w:sz w:val="18"/>
              </w:rPr>
              <w:t>后台备注</w:t>
            </w:r>
          </w:p>
        </w:tc>
        <w:tc>
          <w:tcPr>
            <w:tcW w:type="dxa" w:w="7160"/>
            <w:vAlign w:val="top"/>
          </w:tcPr>
          <w:p>
            <w:pPr>
              <w:spacing w:after="0" w:line="276" w:lineRule="auto"/>
            </w:pPr>
            <w:r>
              <w:rPr>
                <w:rFonts w:ascii="Calibri" w:hAnsi="Calibri" w:eastAsia="Hiragino Sans GB"/>
                <w:color w:val="111827"/>
                <w:sz w:val="18"/>
              </w:rPr>
              <w:t>后台运营创建人工优惠或批量人工优惠时填写的备注内容。</w:t>
            </w:r>
          </w:p>
        </w:tc>
      </w:tr>
      <w:tr>
        <w:tc>
          <w:tcPr>
            <w:tcW w:type="dxa" w:w="2200"/>
            <w:vAlign w:val="top"/>
          </w:tcPr>
          <w:p>
            <w:pPr>
              <w:spacing w:after="0" w:line="276" w:lineRule="auto"/>
            </w:pPr>
            <w:r>
              <w:rPr>
                <w:rFonts w:ascii="Calibri" w:hAnsi="Calibri" w:eastAsia="Hiragino Sans GB"/>
                <w:color w:val="111827"/>
                <w:sz w:val="18"/>
              </w:rPr>
              <w:t>操作人</w:t>
            </w:r>
          </w:p>
        </w:tc>
        <w:tc>
          <w:tcPr>
            <w:tcW w:type="dxa" w:w="7160"/>
            <w:vAlign w:val="top"/>
          </w:tcPr>
          <w:p>
            <w:pPr>
              <w:spacing w:after="0" w:line="276" w:lineRule="auto"/>
            </w:pPr>
            <w:r>
              <w:rPr>
                <w:rFonts w:ascii="Calibri" w:hAnsi="Calibri" w:eastAsia="Hiragino Sans GB"/>
                <w:color w:val="111827"/>
                <w:sz w:val="18"/>
              </w:rPr>
              <w:t>创建或执行该订单的后台操作账号。</w:t>
            </w:r>
          </w:p>
        </w:tc>
      </w:tr>
      <w:tr>
        <w:tc>
          <w:tcPr>
            <w:tcW w:type="dxa" w:w="2200"/>
            <w:vAlign w:val="top"/>
          </w:tcPr>
          <w:p>
            <w:pPr>
              <w:spacing w:after="0" w:line="276" w:lineRule="auto"/>
            </w:pPr>
            <w:r>
              <w:rPr>
                <w:rFonts w:ascii="Calibri" w:hAnsi="Calibri" w:eastAsia="Hiragino Sans GB"/>
                <w:color w:val="111827"/>
                <w:sz w:val="18"/>
              </w:rPr>
              <w:t>操作</w:t>
            </w:r>
          </w:p>
        </w:tc>
        <w:tc>
          <w:tcPr>
            <w:tcW w:type="dxa" w:w="7160"/>
            <w:vAlign w:val="top"/>
          </w:tcPr>
          <w:p>
            <w:pPr>
              <w:spacing w:after="0" w:line="276" w:lineRule="auto"/>
            </w:pPr>
            <w:r>
              <w:rPr>
                <w:rFonts w:ascii="Calibri" w:hAnsi="Calibri" w:eastAsia="Hiragino Sans GB"/>
                <w:color w:val="111827"/>
                <w:sz w:val="18"/>
              </w:rPr>
              <w:t>根据记录状态展示可执行动作，例如作废、导出数据、查看进度；作废成功后隐藏作废按钮。</w:t>
            </w:r>
          </w:p>
        </w:tc>
      </w:tr>
      <w:tr>
        <w:tc>
          <w:tcPr>
            <w:tcW w:type="dxa" w:w="2200"/>
            <w:vAlign w:val="top"/>
          </w:tcPr>
          <w:p>
            <w:pPr>
              <w:spacing w:after="0" w:line="276" w:lineRule="auto"/>
            </w:pPr>
            <w:r>
              <w:rPr>
                <w:rFonts w:ascii="Calibri" w:hAnsi="Calibri" w:eastAsia="Hiragino Sans GB"/>
                <w:color w:val="111827"/>
                <w:sz w:val="18"/>
              </w:rPr>
              <w:t>统计-记录总数</w:t>
            </w:r>
          </w:p>
        </w:tc>
        <w:tc>
          <w:tcPr>
            <w:tcW w:type="dxa" w:w="7160"/>
            <w:vAlign w:val="top"/>
          </w:tcPr>
          <w:p>
            <w:pPr>
              <w:spacing w:after="0" w:line="276" w:lineRule="auto"/>
            </w:pPr>
            <w:r>
              <w:rPr>
                <w:rFonts w:ascii="Calibri" w:hAnsi="Calibri" w:eastAsia="Hiragino Sans GB"/>
                <w:color w:val="111827"/>
                <w:sz w:val="18"/>
              </w:rPr>
              <w:t>统计数据区域显示当前筛选条件下人工优惠以及批量人工优惠记录总数。</w:t>
            </w:r>
          </w:p>
        </w:tc>
      </w:tr>
      <w:tr>
        <w:tc>
          <w:tcPr>
            <w:tcW w:type="dxa" w:w="2200"/>
            <w:vAlign w:val="top"/>
          </w:tcPr>
          <w:p>
            <w:pPr>
              <w:spacing w:after="0" w:line="276" w:lineRule="auto"/>
            </w:pPr>
            <w:r>
              <w:rPr>
                <w:rFonts w:ascii="Calibri" w:hAnsi="Calibri" w:eastAsia="Hiragino Sans GB"/>
                <w:color w:val="111827"/>
                <w:sz w:val="18"/>
              </w:rPr>
              <w:t>统计-派发人数</w:t>
            </w:r>
          </w:p>
        </w:tc>
        <w:tc>
          <w:tcPr>
            <w:tcW w:type="dxa" w:w="7160"/>
            <w:vAlign w:val="top"/>
          </w:tcPr>
          <w:p>
            <w:pPr>
              <w:spacing w:after="0" w:line="276" w:lineRule="auto"/>
            </w:pPr>
            <w:r>
              <w:rPr>
                <w:rFonts w:ascii="Calibri" w:hAnsi="Calibri" w:eastAsia="Hiragino Sans GB"/>
                <w:color w:val="111827"/>
                <w:sz w:val="18"/>
              </w:rPr>
              <w:t>统计数据区域按当前筛选条件汇总已派发会员人数总和(不去重)。</w:t>
            </w:r>
          </w:p>
        </w:tc>
      </w:tr>
      <w:tr>
        <w:tc>
          <w:tcPr>
            <w:tcW w:type="dxa" w:w="2200"/>
            <w:vAlign w:val="top"/>
          </w:tcPr>
          <w:p>
            <w:pPr>
              <w:spacing w:after="0" w:line="276" w:lineRule="auto"/>
            </w:pPr>
            <w:r>
              <w:rPr>
                <w:rFonts w:ascii="Calibri" w:hAnsi="Calibri" w:eastAsia="Hiragino Sans GB"/>
                <w:color w:val="111827"/>
                <w:sz w:val="18"/>
              </w:rPr>
              <w:t>统计-已领取人数</w:t>
            </w:r>
          </w:p>
        </w:tc>
        <w:tc>
          <w:tcPr>
            <w:tcW w:type="dxa" w:w="7160"/>
            <w:vAlign w:val="top"/>
          </w:tcPr>
          <w:p>
            <w:pPr>
              <w:spacing w:after="0" w:line="276" w:lineRule="auto"/>
            </w:pPr>
            <w:r>
              <w:rPr>
                <w:rFonts w:ascii="Calibri" w:hAnsi="Calibri" w:eastAsia="Hiragino Sans GB"/>
                <w:color w:val="111827"/>
                <w:sz w:val="18"/>
              </w:rPr>
              <w:t>统计数据区域按当前筛选条件汇总已领取会员人数总和(不去重)。</w:t>
            </w:r>
          </w:p>
        </w:tc>
      </w:tr>
      <w:tr>
        <w:tc>
          <w:tcPr>
            <w:tcW w:type="dxa" w:w="2200"/>
            <w:vAlign w:val="top"/>
          </w:tcPr>
          <w:p>
            <w:pPr>
              <w:spacing w:after="0" w:line="276" w:lineRule="auto"/>
            </w:pPr>
            <w:r>
              <w:rPr>
                <w:rFonts w:ascii="Calibri" w:hAnsi="Calibri" w:eastAsia="Hiragino Sans GB"/>
                <w:color w:val="111827"/>
                <w:sz w:val="18"/>
              </w:rPr>
              <w:t>统计-未加倍人数</w:t>
            </w:r>
          </w:p>
        </w:tc>
        <w:tc>
          <w:tcPr>
            <w:tcW w:type="dxa" w:w="7160"/>
            <w:vAlign w:val="top"/>
          </w:tcPr>
          <w:p>
            <w:pPr>
              <w:spacing w:after="0" w:line="276" w:lineRule="auto"/>
            </w:pPr>
            <w:r>
              <w:rPr>
                <w:rFonts w:ascii="Calibri" w:hAnsi="Calibri" w:eastAsia="Hiragino Sans GB"/>
                <w:color w:val="111827"/>
                <w:sz w:val="18"/>
              </w:rPr>
              <w:t>统计数据区域按当前筛选条件汇总领取初始金额或未开启奖励加倍的会员人数总和(不去重)。</w:t>
            </w:r>
          </w:p>
        </w:tc>
      </w:tr>
      <w:tr>
        <w:tc>
          <w:tcPr>
            <w:tcW w:type="dxa" w:w="2200"/>
            <w:vAlign w:val="top"/>
          </w:tcPr>
          <w:p>
            <w:pPr>
              <w:spacing w:after="0" w:line="276" w:lineRule="auto"/>
            </w:pPr>
            <w:r>
              <w:rPr>
                <w:rFonts w:ascii="Calibri" w:hAnsi="Calibri" w:eastAsia="Hiragino Sans GB"/>
                <w:color w:val="111827"/>
                <w:sz w:val="18"/>
              </w:rPr>
              <w:t>统计-已加倍人数</w:t>
            </w:r>
          </w:p>
        </w:tc>
        <w:tc>
          <w:tcPr>
            <w:tcW w:type="dxa" w:w="7160"/>
            <w:vAlign w:val="top"/>
          </w:tcPr>
          <w:p>
            <w:pPr>
              <w:spacing w:after="0" w:line="276" w:lineRule="auto"/>
            </w:pPr>
            <w:r>
              <w:rPr>
                <w:rFonts w:ascii="Calibri" w:hAnsi="Calibri" w:eastAsia="Hiragino Sans GB"/>
                <w:color w:val="111827"/>
                <w:sz w:val="18"/>
              </w:rPr>
              <w:t>统计数据区域按当前筛选条件汇总已选择并成功领取加倍奖励的人数总和。</w:t>
            </w:r>
          </w:p>
        </w:tc>
      </w:tr>
      <w:tr>
        <w:tc>
          <w:tcPr>
            <w:tcW w:type="dxa" w:w="2200"/>
            <w:vAlign w:val="top"/>
          </w:tcPr>
          <w:p>
            <w:pPr>
              <w:spacing w:after="0" w:line="276" w:lineRule="auto"/>
            </w:pPr>
            <w:r>
              <w:rPr>
                <w:rFonts w:ascii="Calibri" w:hAnsi="Calibri" w:eastAsia="Hiragino Sans GB"/>
                <w:color w:val="111827"/>
                <w:sz w:val="18"/>
              </w:rPr>
              <w:t>统计-充值金额总和</w:t>
            </w:r>
          </w:p>
        </w:tc>
        <w:tc>
          <w:tcPr>
            <w:tcW w:type="dxa" w:w="7160"/>
            <w:vAlign w:val="top"/>
          </w:tcPr>
          <w:p>
            <w:pPr>
              <w:spacing w:after="0" w:line="276" w:lineRule="auto"/>
            </w:pPr>
            <w:r>
              <w:rPr>
                <w:rFonts w:ascii="Calibri" w:hAnsi="Calibri" w:eastAsia="Hiragino Sans GB"/>
                <w:color w:val="111827"/>
                <w:sz w:val="18"/>
              </w:rPr>
              <w:t>统计数据区域按当前筛选条件汇总关联充值订单充值金额。</w:t>
            </w:r>
          </w:p>
        </w:tc>
      </w:tr>
      <w:tr>
        <w:tc>
          <w:tcPr>
            <w:tcW w:type="dxa" w:w="2200"/>
            <w:vAlign w:val="top"/>
          </w:tcPr>
          <w:p>
            <w:pPr>
              <w:spacing w:after="0" w:line="276" w:lineRule="auto"/>
            </w:pPr>
            <w:r>
              <w:rPr>
                <w:rFonts w:ascii="Calibri" w:hAnsi="Calibri" w:eastAsia="Hiragino Sans GB"/>
                <w:color w:val="111827"/>
                <w:sz w:val="18"/>
              </w:rPr>
              <w:t>统计-已领取总金额</w:t>
            </w:r>
          </w:p>
        </w:tc>
        <w:tc>
          <w:tcPr>
            <w:tcW w:type="dxa" w:w="7160"/>
            <w:vAlign w:val="top"/>
          </w:tcPr>
          <w:p>
            <w:pPr>
              <w:spacing w:after="0" w:line="276" w:lineRule="auto"/>
            </w:pPr>
            <w:r>
              <w:rPr>
                <w:rFonts w:ascii="Calibri" w:hAnsi="Calibri" w:eastAsia="Hiragino Sans GB"/>
                <w:color w:val="111827"/>
                <w:sz w:val="18"/>
              </w:rPr>
              <w:t>统计数据区域按当前筛选条件汇总会员已领取优惠总金额，包含初始金额和已领取加倍金额。</w:t>
            </w:r>
          </w:p>
        </w:tc>
      </w:tr>
      <w:tr>
        <w:tc>
          <w:tcPr>
            <w:tcW w:type="dxa" w:w="2200"/>
            <w:vAlign w:val="top"/>
          </w:tcPr>
          <w:p>
            <w:pPr>
              <w:spacing w:after="0" w:line="276" w:lineRule="auto"/>
            </w:pPr>
            <w:r>
              <w:rPr>
                <w:rFonts w:ascii="Calibri" w:hAnsi="Calibri" w:eastAsia="Hiragino Sans GB"/>
                <w:color w:val="111827"/>
                <w:sz w:val="18"/>
              </w:rPr>
              <w:t>统计-已领取打码量</w:t>
            </w:r>
          </w:p>
        </w:tc>
        <w:tc>
          <w:tcPr>
            <w:tcW w:type="dxa" w:w="7160"/>
            <w:vAlign w:val="top"/>
          </w:tcPr>
          <w:p>
            <w:pPr>
              <w:spacing w:after="0" w:line="276" w:lineRule="auto"/>
            </w:pPr>
            <w:r>
              <w:rPr>
                <w:rFonts w:ascii="Calibri" w:hAnsi="Calibri" w:eastAsia="Hiragino Sans GB"/>
                <w:color w:val="111827"/>
                <w:sz w:val="18"/>
              </w:rPr>
              <w:t>统计数据区域按当前筛选条件汇总已领取优惠对应打码量。</w:t>
            </w:r>
          </w:p>
        </w:tc>
      </w:tr>
      <w:tr>
        <w:tc>
          <w:tcPr>
            <w:tcW w:type="dxa" w:w="2200"/>
            <w:vAlign w:val="top"/>
          </w:tcPr>
          <w:p>
            <w:pPr>
              <w:spacing w:after="0" w:line="276" w:lineRule="auto"/>
            </w:pPr>
            <w:r>
              <w:rPr>
                <w:rFonts w:ascii="Calibri" w:hAnsi="Calibri" w:eastAsia="Hiragino Sans GB"/>
                <w:color w:val="111827"/>
                <w:sz w:val="18"/>
              </w:rPr>
              <w:t>统计-加倍领取金额总和</w:t>
            </w:r>
          </w:p>
        </w:tc>
        <w:tc>
          <w:tcPr>
            <w:tcW w:type="dxa" w:w="7160"/>
            <w:vAlign w:val="top"/>
          </w:tcPr>
          <w:p>
            <w:pPr>
              <w:spacing w:after="0" w:line="276" w:lineRule="auto"/>
            </w:pPr>
            <w:r>
              <w:rPr>
                <w:rFonts w:ascii="Calibri" w:hAnsi="Calibri" w:eastAsia="Hiragino Sans GB"/>
                <w:color w:val="111827"/>
                <w:sz w:val="18"/>
              </w:rPr>
              <w:t>统计数据区域按当前筛选条件汇总会员已领取的加倍奖励金额。</w:t>
            </w:r>
          </w:p>
        </w:tc>
      </w:tr>
    </w:tbl>
    <w:p/>
    <w:p>
      <w:pPr>
        <w:pStyle w:val="Heading1"/>
      </w:pPr>
      <w:r>
        <w:t>14. 校验与提示</w:t>
      </w:r>
    </w:p>
    <w:tbl>
      <w:tblPr>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top w:w="80" w:type="dxa"/>
          <w:bottom w:w="80" w:type="dxa"/>
          <w:start w:w="120" w:type="dxa"/>
          <w:end w:w="120" w:type="dxa"/>
        </w:tblCellMar>
      </w:tblPr>
      <w:tblGrid>
        <w:gridCol w:w="4680"/>
        <w:gridCol w:w="4680"/>
      </w:tblGrid>
      <w:tr>
        <w:tc>
          <w:tcPr>
            <w:tcW w:type="dxa" w:w="2200"/>
            <w:shd w:fill="E8EEF5"/>
            <w:vAlign w:val="center"/>
          </w:tcPr>
          <w:p>
            <w:pPr>
              <w:spacing w:after="0"/>
            </w:pPr>
            <w:r>
              <w:rPr>
                <w:rFonts w:ascii="Calibri" w:hAnsi="Calibri" w:eastAsia="Hiragino Sans GB"/>
                <w:b/>
                <w:color w:val="0B2545"/>
                <w:sz w:val="20"/>
              </w:rPr>
              <w:t>触发场景</w:t>
            </w:r>
          </w:p>
        </w:tc>
        <w:tc>
          <w:tcPr>
            <w:tcW w:type="dxa" w:w="7160"/>
            <w:shd w:fill="E8EEF5"/>
            <w:vAlign w:val="center"/>
          </w:tcPr>
          <w:p>
            <w:pPr>
              <w:spacing w:after="0"/>
            </w:pPr>
            <w:r>
              <w:rPr>
                <w:rFonts w:ascii="Calibri" w:hAnsi="Calibri" w:eastAsia="Hiragino Sans GB"/>
                <w:b/>
                <w:color w:val="0B2545"/>
                <w:sz w:val="20"/>
              </w:rPr>
              <w:t>提示/结果</w:t>
            </w:r>
          </w:p>
        </w:tc>
      </w:tr>
      <w:tr>
        <w:tc>
          <w:tcPr>
            <w:tcW w:type="dxa" w:w="2200"/>
            <w:vAlign w:val="top"/>
          </w:tcPr>
          <w:p>
            <w:pPr>
              <w:spacing w:after="0" w:line="276" w:lineRule="auto"/>
            </w:pPr>
            <w:r>
              <w:rPr>
                <w:rFonts w:ascii="Calibri" w:hAnsi="Calibri" w:eastAsia="Hiragino Sans GB"/>
                <w:color w:val="111827"/>
                <w:sz w:val="18"/>
              </w:rPr>
              <w:t>会员 ID 为空或未匹配</w:t>
            </w:r>
          </w:p>
        </w:tc>
        <w:tc>
          <w:tcPr>
            <w:tcW w:type="dxa" w:w="7160"/>
            <w:vAlign w:val="top"/>
          </w:tcPr>
          <w:p>
            <w:pPr>
              <w:spacing w:after="0" w:line="276" w:lineRule="auto"/>
            </w:pPr>
            <w:r>
              <w:rPr>
                <w:rFonts w:ascii="Calibri" w:hAnsi="Calibri" w:eastAsia="Hiragino Sans GB"/>
                <w:color w:val="111827"/>
                <w:sz w:val="18"/>
              </w:rPr>
              <w:t>请输入正确的会员ID。</w:t>
            </w:r>
          </w:p>
        </w:tc>
      </w:tr>
      <w:tr>
        <w:tc>
          <w:tcPr>
            <w:tcW w:type="dxa" w:w="2200"/>
            <w:vAlign w:val="top"/>
          </w:tcPr>
          <w:p>
            <w:pPr>
              <w:spacing w:after="0" w:line="276" w:lineRule="auto"/>
            </w:pPr>
            <w:r>
              <w:rPr>
                <w:rFonts w:ascii="Calibri" w:hAnsi="Calibri" w:eastAsia="Hiragino Sans GB"/>
                <w:color w:val="111827"/>
                <w:sz w:val="18"/>
              </w:rPr>
              <w:t>保存时金额为空</w:t>
            </w:r>
          </w:p>
        </w:tc>
        <w:tc>
          <w:tcPr>
            <w:tcW w:type="dxa" w:w="7160"/>
            <w:vAlign w:val="top"/>
          </w:tcPr>
          <w:p>
            <w:pPr>
              <w:spacing w:after="0" w:line="276" w:lineRule="auto"/>
            </w:pPr>
            <w:r>
              <w:rPr>
                <w:rFonts w:ascii="Calibri" w:hAnsi="Calibri" w:eastAsia="Hiragino Sans GB"/>
                <w:color w:val="111827"/>
                <w:sz w:val="18"/>
              </w:rPr>
              <w:t>请输入金额。</w:t>
            </w:r>
          </w:p>
        </w:tc>
      </w:tr>
      <w:tr>
        <w:tc>
          <w:tcPr>
            <w:tcW w:type="dxa" w:w="2200"/>
            <w:vAlign w:val="top"/>
          </w:tcPr>
          <w:p>
            <w:pPr>
              <w:spacing w:after="0" w:line="276" w:lineRule="auto"/>
            </w:pPr>
            <w:r>
              <w:rPr>
                <w:rFonts w:ascii="Calibri" w:hAnsi="Calibri" w:eastAsia="Hiragino Sans GB"/>
                <w:color w:val="111827"/>
                <w:sz w:val="18"/>
              </w:rPr>
              <w:t>保存时金额小于等于0或非数字</w:t>
            </w:r>
          </w:p>
        </w:tc>
        <w:tc>
          <w:tcPr>
            <w:tcW w:type="dxa" w:w="7160"/>
            <w:vAlign w:val="top"/>
          </w:tcPr>
          <w:p>
            <w:pPr>
              <w:spacing w:after="0" w:line="276" w:lineRule="auto"/>
            </w:pPr>
            <w:r>
              <w:rPr>
                <w:rFonts w:ascii="Calibri" w:hAnsi="Calibri" w:eastAsia="Hiragino Sans GB"/>
                <w:color w:val="111827"/>
                <w:sz w:val="18"/>
              </w:rPr>
              <w:t>金额必须大于0。</w:t>
            </w:r>
          </w:p>
        </w:tc>
      </w:tr>
      <w:tr>
        <w:tc>
          <w:tcPr>
            <w:tcW w:type="dxa" w:w="2200"/>
            <w:vAlign w:val="top"/>
          </w:tcPr>
          <w:p>
            <w:pPr>
              <w:spacing w:after="0" w:line="276" w:lineRule="auto"/>
            </w:pPr>
            <w:r>
              <w:rPr>
                <w:rFonts w:ascii="Calibri" w:hAnsi="Calibri" w:eastAsia="Hiragino Sans GB"/>
                <w:color w:val="111827"/>
                <w:sz w:val="18"/>
              </w:rPr>
              <w:t>人工存入金额超过后台配置</w:t>
            </w:r>
          </w:p>
        </w:tc>
        <w:tc>
          <w:tcPr>
            <w:tcW w:type="dxa" w:w="7160"/>
            <w:vAlign w:val="top"/>
          </w:tcPr>
          <w:p>
            <w:pPr>
              <w:spacing w:after="0" w:line="276" w:lineRule="auto"/>
            </w:pPr>
            <w:r>
              <w:rPr>
                <w:rFonts w:ascii="Calibri" w:hAnsi="Calibri" w:eastAsia="Hiragino Sans GB"/>
                <w:color w:val="111827"/>
                <w:sz w:val="18"/>
              </w:rPr>
              <w:t>人工存入单笔金额不能大于后台配置值。</w:t>
            </w:r>
          </w:p>
        </w:tc>
      </w:tr>
      <w:tr>
        <w:tc>
          <w:tcPr>
            <w:tcW w:type="dxa" w:w="2200"/>
            <w:vAlign w:val="top"/>
          </w:tcPr>
          <w:p>
            <w:pPr>
              <w:spacing w:after="0" w:line="276" w:lineRule="auto"/>
            </w:pPr>
            <w:r>
              <w:rPr>
                <w:rFonts w:ascii="Calibri" w:hAnsi="Calibri" w:eastAsia="Hiragino Sans GB"/>
                <w:color w:val="111827"/>
                <w:sz w:val="18"/>
              </w:rPr>
              <w:t>人工优惠金额超过后台配置</w:t>
            </w:r>
          </w:p>
        </w:tc>
        <w:tc>
          <w:tcPr>
            <w:tcW w:type="dxa" w:w="7160"/>
            <w:vAlign w:val="top"/>
          </w:tcPr>
          <w:p>
            <w:pPr>
              <w:spacing w:after="0" w:line="276" w:lineRule="auto"/>
            </w:pPr>
            <w:r>
              <w:rPr>
                <w:rFonts w:ascii="Calibri" w:hAnsi="Calibri" w:eastAsia="Hiragino Sans GB"/>
                <w:color w:val="111827"/>
                <w:sz w:val="18"/>
              </w:rPr>
              <w:t>人工优惠单笔金额不能大于后台配置值。</w:t>
            </w:r>
          </w:p>
        </w:tc>
      </w:tr>
      <w:tr>
        <w:tc>
          <w:tcPr>
            <w:tcW w:type="dxa" w:w="2200"/>
            <w:vAlign w:val="top"/>
          </w:tcPr>
          <w:p>
            <w:pPr>
              <w:spacing w:after="0" w:line="276" w:lineRule="auto"/>
            </w:pPr>
            <w:r>
              <w:rPr>
                <w:rFonts w:ascii="Calibri" w:hAnsi="Calibri" w:eastAsia="Hiragino Sans GB"/>
                <w:color w:val="111827"/>
                <w:sz w:val="18"/>
              </w:rPr>
              <w:t>批量人工优惠金额超过后台配置</w:t>
            </w:r>
          </w:p>
        </w:tc>
        <w:tc>
          <w:tcPr>
            <w:tcW w:type="dxa" w:w="7160"/>
            <w:vAlign w:val="top"/>
          </w:tcPr>
          <w:p>
            <w:pPr>
              <w:spacing w:after="0" w:line="276" w:lineRule="auto"/>
            </w:pPr>
            <w:r>
              <w:rPr>
                <w:rFonts w:ascii="Calibri" w:hAnsi="Calibri" w:eastAsia="Hiragino Sans GB"/>
                <w:color w:val="111827"/>
                <w:sz w:val="18"/>
              </w:rPr>
              <w:t>批量人工优惠单笔金额不能大于后台配置值。</w:t>
            </w:r>
          </w:p>
        </w:tc>
      </w:tr>
      <w:tr>
        <w:tc>
          <w:tcPr>
            <w:tcW w:type="dxa" w:w="2200"/>
            <w:vAlign w:val="top"/>
          </w:tcPr>
          <w:p>
            <w:pPr>
              <w:spacing w:after="0" w:line="276" w:lineRule="auto"/>
            </w:pPr>
            <w:r>
              <w:rPr>
                <w:rFonts w:ascii="Calibri" w:hAnsi="Calibri" w:eastAsia="Hiragino Sans GB"/>
                <w:color w:val="111827"/>
                <w:sz w:val="18"/>
              </w:rPr>
              <w:t>保存时会员未搜索成功</w:t>
            </w:r>
          </w:p>
        </w:tc>
        <w:tc>
          <w:tcPr>
            <w:tcW w:type="dxa" w:w="7160"/>
            <w:vAlign w:val="top"/>
          </w:tcPr>
          <w:p>
            <w:pPr>
              <w:spacing w:after="0" w:line="276" w:lineRule="auto"/>
            </w:pPr>
            <w:r>
              <w:rPr>
                <w:rFonts w:ascii="Calibri" w:hAnsi="Calibri" w:eastAsia="Hiragino Sans GB"/>
                <w:color w:val="111827"/>
                <w:sz w:val="18"/>
              </w:rPr>
              <w:t>数据信息不完整。</w:t>
            </w:r>
          </w:p>
        </w:tc>
      </w:tr>
      <w:tr>
        <w:tc>
          <w:tcPr>
            <w:tcW w:type="dxa" w:w="2200"/>
            <w:vAlign w:val="top"/>
          </w:tcPr>
          <w:p>
            <w:pPr>
              <w:spacing w:after="0" w:line="276" w:lineRule="auto"/>
            </w:pPr>
            <w:r>
              <w:rPr>
                <w:rFonts w:ascii="Calibri" w:hAnsi="Calibri" w:eastAsia="Hiragino Sans GB"/>
                <w:color w:val="111827"/>
                <w:sz w:val="18"/>
              </w:rPr>
              <w:t>正确会员 ID 搜索</w:t>
            </w:r>
          </w:p>
        </w:tc>
        <w:tc>
          <w:tcPr>
            <w:tcW w:type="dxa" w:w="7160"/>
            <w:vAlign w:val="top"/>
          </w:tcPr>
          <w:p>
            <w:pPr>
              <w:spacing w:after="0" w:line="276" w:lineRule="auto"/>
            </w:pPr>
            <w:r>
              <w:rPr>
                <w:rFonts w:ascii="Calibri" w:hAnsi="Calibri" w:eastAsia="Hiragino Sans GB"/>
                <w:color w:val="111827"/>
                <w:sz w:val="18"/>
              </w:rPr>
              <w:t>输入 123456 后点击搜索，展示会员资料。</w:t>
            </w:r>
          </w:p>
        </w:tc>
      </w:tr>
      <w:tr>
        <w:tc>
          <w:tcPr>
            <w:tcW w:type="dxa" w:w="2200"/>
            <w:vAlign w:val="top"/>
          </w:tcPr>
          <w:p>
            <w:pPr>
              <w:spacing w:after="0" w:line="276" w:lineRule="auto"/>
            </w:pPr>
            <w:r>
              <w:rPr>
                <w:rFonts w:ascii="Calibri" w:hAnsi="Calibri" w:eastAsia="Hiragino Sans GB"/>
                <w:color w:val="111827"/>
                <w:sz w:val="18"/>
              </w:rPr>
              <w:t>新增模板未输入名称</w:t>
            </w:r>
          </w:p>
        </w:tc>
        <w:tc>
          <w:tcPr>
            <w:tcW w:type="dxa" w:w="7160"/>
            <w:vAlign w:val="top"/>
          </w:tcPr>
          <w:p>
            <w:pPr>
              <w:spacing w:after="0" w:line="276" w:lineRule="auto"/>
            </w:pPr>
            <w:r>
              <w:rPr>
                <w:rFonts w:ascii="Calibri" w:hAnsi="Calibri" w:eastAsia="Hiragino Sans GB"/>
                <w:color w:val="111827"/>
                <w:sz w:val="18"/>
              </w:rPr>
              <w:t>请输入模版名称。</w:t>
            </w:r>
          </w:p>
        </w:tc>
      </w:tr>
      <w:tr>
        <w:tc>
          <w:tcPr>
            <w:tcW w:type="dxa" w:w="2200"/>
            <w:vAlign w:val="top"/>
          </w:tcPr>
          <w:p>
            <w:pPr>
              <w:spacing w:after="0" w:line="276" w:lineRule="auto"/>
            </w:pPr>
            <w:r>
              <w:rPr>
                <w:rFonts w:ascii="Calibri" w:hAnsi="Calibri" w:eastAsia="Hiragino Sans GB"/>
                <w:color w:val="111827"/>
                <w:sz w:val="18"/>
              </w:rPr>
              <w:t>模板倍数字段不合法</w:t>
            </w:r>
          </w:p>
        </w:tc>
        <w:tc>
          <w:tcPr>
            <w:tcW w:type="dxa" w:w="7160"/>
            <w:vAlign w:val="top"/>
          </w:tcPr>
          <w:p>
            <w:pPr>
              <w:spacing w:after="0" w:line="276" w:lineRule="auto"/>
            </w:pPr>
            <w:r>
              <w:rPr>
                <w:rFonts w:ascii="Calibri" w:hAnsi="Calibri" w:eastAsia="Hiragino Sans GB"/>
                <w:color w:val="111827"/>
                <w:sz w:val="18"/>
              </w:rPr>
              <w:t>输入倍数必须大于1。</w:t>
            </w:r>
          </w:p>
        </w:tc>
      </w:tr>
      <w:tr>
        <w:tc>
          <w:tcPr>
            <w:tcW w:type="dxa" w:w="2200"/>
            <w:vAlign w:val="top"/>
          </w:tcPr>
          <w:p>
            <w:pPr>
              <w:spacing w:after="0" w:line="276" w:lineRule="auto"/>
            </w:pPr>
            <w:r>
              <w:rPr>
                <w:rFonts w:ascii="Calibri" w:hAnsi="Calibri" w:eastAsia="Hiragino Sans GB"/>
                <w:color w:val="111827"/>
                <w:sz w:val="18"/>
              </w:rPr>
              <w:t>随机倍数期望值不在最小/最大范围内</w:t>
            </w:r>
          </w:p>
        </w:tc>
        <w:tc>
          <w:tcPr>
            <w:tcW w:type="dxa" w:w="7160"/>
            <w:vAlign w:val="top"/>
          </w:tcPr>
          <w:p>
            <w:pPr>
              <w:spacing w:after="0" w:line="276" w:lineRule="auto"/>
            </w:pPr>
            <w:r>
              <w:rPr>
                <w:rFonts w:ascii="Calibri" w:hAnsi="Calibri" w:eastAsia="Hiragino Sans GB"/>
                <w:color w:val="111827"/>
                <w:sz w:val="18"/>
              </w:rPr>
              <w:t>期望倍数输入不合理。</w:t>
            </w:r>
          </w:p>
        </w:tc>
      </w:tr>
      <w:tr>
        <w:tc>
          <w:tcPr>
            <w:tcW w:type="dxa" w:w="2200"/>
            <w:vAlign w:val="top"/>
          </w:tcPr>
          <w:p>
            <w:pPr>
              <w:spacing w:after="0" w:line="276" w:lineRule="auto"/>
            </w:pPr>
            <w:r>
              <w:rPr>
                <w:rFonts w:ascii="Calibri" w:hAnsi="Calibri" w:eastAsia="Hiragino Sans GB"/>
                <w:color w:val="111827"/>
                <w:sz w:val="18"/>
              </w:rPr>
              <w:t>人工优惠记录作废成功</w:t>
            </w:r>
          </w:p>
        </w:tc>
        <w:tc>
          <w:tcPr>
            <w:tcW w:type="dxa" w:w="7160"/>
            <w:vAlign w:val="top"/>
          </w:tcPr>
          <w:p>
            <w:pPr>
              <w:spacing w:after="0" w:line="276" w:lineRule="auto"/>
            </w:pPr>
            <w:r>
              <w:rPr>
                <w:rFonts w:ascii="Calibri" w:hAnsi="Calibri" w:eastAsia="Hiragino Sans GB"/>
                <w:color w:val="111827"/>
                <w:sz w:val="18"/>
              </w:rPr>
              <w:t>展示绿色成功提示：作废成功。</w:t>
            </w:r>
          </w:p>
        </w:tc>
      </w:tr>
      <w:tr>
        <w:tc>
          <w:tcPr>
            <w:tcW w:type="dxa" w:w="2200"/>
            <w:vAlign w:val="top"/>
          </w:tcPr>
          <w:p>
            <w:pPr>
              <w:spacing w:after="0" w:line="276" w:lineRule="auto"/>
            </w:pPr>
            <w:r>
              <w:rPr>
                <w:rFonts w:ascii="Calibri" w:hAnsi="Calibri" w:eastAsia="Hiragino Sans GB"/>
                <w:color w:val="111827"/>
                <w:sz w:val="18"/>
              </w:rPr>
              <w:t>客户端领取弹窗成功</w:t>
            </w:r>
          </w:p>
        </w:tc>
        <w:tc>
          <w:tcPr>
            <w:tcW w:type="dxa" w:w="7160"/>
            <w:vAlign w:val="top"/>
          </w:tcPr>
          <w:p>
            <w:pPr>
              <w:spacing w:after="0" w:line="276" w:lineRule="auto"/>
            </w:pPr>
            <w:r>
              <w:rPr>
                <w:rFonts w:ascii="Calibri" w:hAnsi="Calibri" w:eastAsia="Hiragino Sans GB"/>
                <w:color w:val="111827"/>
                <w:sz w:val="18"/>
              </w:rPr>
              <w:t>点击 RECEBER 后关闭领取弹窗，更新站内信列表，新增优惠领取成功通知；页面不自动跳转消息中心。</w:t>
            </w:r>
          </w:p>
        </w:tc>
      </w:tr>
      <w:tr>
        <w:tc>
          <w:tcPr>
            <w:tcW w:type="dxa" w:w="2200"/>
            <w:vAlign w:val="top"/>
          </w:tcPr>
          <w:p>
            <w:pPr>
              <w:spacing w:after="0" w:line="276" w:lineRule="auto"/>
            </w:pPr>
            <w:r>
              <w:rPr>
                <w:rFonts w:ascii="Calibri" w:hAnsi="Calibri" w:eastAsia="Hiragino Sans GB"/>
                <w:color w:val="111827"/>
                <w:sz w:val="18"/>
              </w:rPr>
              <w:t>客户端加倍充值成功</w:t>
            </w:r>
          </w:p>
        </w:tc>
        <w:tc>
          <w:tcPr>
            <w:tcW w:type="dxa" w:w="7160"/>
            <w:vAlign w:val="top"/>
          </w:tcPr>
          <w:p>
            <w:pPr>
              <w:spacing w:after="0" w:line="276" w:lineRule="auto"/>
            </w:pPr>
            <w:r>
              <w:rPr>
                <w:rFonts w:ascii="Calibri" w:hAnsi="Calibri" w:eastAsia="Hiragino Sans GB"/>
                <w:color w:val="111827"/>
                <w:sz w:val="18"/>
              </w:rPr>
              <w:t>点击加倍提示的继续按钮进入充值页；充值满足条件后再次生成优惠领取成功通知，通知金额展示加倍后的实际奖励金额；页面不自动跳转消息中心。</w:t>
            </w:r>
          </w:p>
        </w:tc>
      </w:tr>
    </w:tbl>
    <w:p/>
    <w:p>
      <w:pPr>
        <w:pStyle w:val="Heading1"/>
      </w:pPr>
      <w:r>
        <w:t>15. 数据流转与状态</w:t>
      </w:r>
    </w:p>
    <w:tbl>
      <w:tblPr>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top w:w="80" w:type="dxa"/>
          <w:bottom w:w="80" w:type="dxa"/>
          <w:start w:w="120" w:type="dxa"/>
          <w:end w:w="120" w:type="dxa"/>
        </w:tblCellMar>
      </w:tblPr>
      <w:tblGrid>
        <w:gridCol w:w="4680"/>
        <w:gridCol w:w="4680"/>
      </w:tblGrid>
      <w:tr>
        <w:tc>
          <w:tcPr>
            <w:tcW w:type="dxa" w:w="2200"/>
            <w:shd w:fill="E8EEF5"/>
            <w:vAlign w:val="center"/>
          </w:tcPr>
          <w:p>
            <w:pPr>
              <w:spacing w:after="0"/>
            </w:pPr>
            <w:r>
              <w:rPr>
                <w:rFonts w:ascii="Calibri" w:hAnsi="Calibri" w:eastAsia="Hiragino Sans GB"/>
                <w:b/>
                <w:color w:val="0B2545"/>
                <w:sz w:val="20"/>
              </w:rPr>
              <w:t>流程</w:t>
            </w:r>
          </w:p>
        </w:tc>
        <w:tc>
          <w:tcPr>
            <w:tcW w:type="dxa" w:w="7160"/>
            <w:shd w:fill="E8EEF5"/>
            <w:vAlign w:val="center"/>
          </w:tcPr>
          <w:p>
            <w:pPr>
              <w:spacing w:after="0"/>
            </w:pPr>
            <w:r>
              <w:rPr>
                <w:rFonts w:ascii="Calibri" w:hAnsi="Calibri" w:eastAsia="Hiragino Sans GB"/>
                <w:b/>
                <w:color w:val="0B2545"/>
                <w:sz w:val="20"/>
              </w:rPr>
              <w:t>状态/数据流转</w:t>
            </w:r>
          </w:p>
        </w:tc>
      </w:tr>
      <w:tr>
        <w:tc>
          <w:tcPr>
            <w:tcW w:type="dxa" w:w="2200"/>
            <w:vAlign w:val="top"/>
          </w:tcPr>
          <w:p>
            <w:pPr>
              <w:spacing w:after="0" w:line="276" w:lineRule="auto"/>
            </w:pPr>
            <w:r>
              <w:rPr>
                <w:rFonts w:ascii="Calibri" w:hAnsi="Calibri" w:eastAsia="Hiragino Sans GB"/>
                <w:color w:val="111827"/>
                <w:sz w:val="18"/>
              </w:rPr>
              <w:t>人工存入</w:t>
            </w:r>
          </w:p>
        </w:tc>
        <w:tc>
          <w:tcPr>
            <w:tcW w:type="dxa" w:w="7160"/>
            <w:vAlign w:val="top"/>
          </w:tcPr>
          <w:p>
            <w:pPr>
              <w:spacing w:after="0" w:line="276" w:lineRule="auto"/>
            </w:pPr>
            <w:r>
              <w:rPr>
                <w:rFonts w:ascii="Calibri" w:hAnsi="Calibri" w:eastAsia="Hiragino Sans GB"/>
                <w:color w:val="111827"/>
                <w:sz w:val="18"/>
              </w:rPr>
              <w:t>创建成功后直接完成账变，并进入人工存款记录。若存在赠送优惠，优惠部分按领取状态流入优惠赠送记录。</w:t>
            </w:r>
          </w:p>
        </w:tc>
      </w:tr>
      <w:tr>
        <w:tc>
          <w:tcPr>
            <w:tcW w:type="dxa" w:w="2200"/>
            <w:vAlign w:val="top"/>
          </w:tcPr>
          <w:p>
            <w:pPr>
              <w:spacing w:after="0" w:line="276" w:lineRule="auto"/>
            </w:pPr>
            <w:r>
              <w:rPr>
                <w:rFonts w:ascii="Calibri" w:hAnsi="Calibri" w:eastAsia="Hiragino Sans GB"/>
                <w:color w:val="111827"/>
                <w:sz w:val="18"/>
              </w:rPr>
              <w:t>人工提出</w:t>
            </w:r>
          </w:p>
        </w:tc>
        <w:tc>
          <w:tcPr>
            <w:tcW w:type="dxa" w:w="7160"/>
            <w:vAlign w:val="top"/>
          </w:tcPr>
          <w:p>
            <w:pPr>
              <w:spacing w:after="0" w:line="276" w:lineRule="auto"/>
            </w:pPr>
            <w:r>
              <w:rPr>
                <w:rFonts w:ascii="Calibri" w:hAnsi="Calibri" w:eastAsia="Hiragino Sans GB"/>
                <w:color w:val="111827"/>
                <w:sz w:val="18"/>
              </w:rPr>
              <w:t>创建成功后直接完成扣款账变，并进入人工提款记录。人工提出金额不受安全设置单笔金额上限限制。</w:t>
            </w:r>
          </w:p>
        </w:tc>
      </w:tr>
      <w:tr>
        <w:tc>
          <w:tcPr>
            <w:tcW w:type="dxa" w:w="2200"/>
            <w:vAlign w:val="top"/>
          </w:tcPr>
          <w:p>
            <w:pPr>
              <w:spacing w:after="0" w:line="276" w:lineRule="auto"/>
            </w:pPr>
            <w:r>
              <w:rPr>
                <w:rFonts w:ascii="Calibri" w:hAnsi="Calibri" w:eastAsia="Hiragino Sans GB"/>
                <w:color w:val="111827"/>
                <w:sz w:val="18"/>
              </w:rPr>
              <w:t>人工优惠-自动领取</w:t>
            </w:r>
          </w:p>
        </w:tc>
        <w:tc>
          <w:tcPr>
            <w:tcW w:type="dxa" w:w="7160"/>
            <w:vAlign w:val="top"/>
          </w:tcPr>
          <w:p>
            <w:pPr>
              <w:spacing w:after="0" w:line="276" w:lineRule="auto"/>
            </w:pPr>
            <w:r>
              <w:rPr>
                <w:rFonts w:ascii="Calibri" w:hAnsi="Calibri" w:eastAsia="Hiragino Sans GB"/>
                <w:color w:val="111827"/>
                <w:sz w:val="18"/>
              </w:rPr>
              <w:t>创建后直接到账，在人工优惠记录中创建一条已完成、已领取订单，同时流入人工提存记录的优惠赠送记录。</w:t>
            </w:r>
          </w:p>
        </w:tc>
      </w:tr>
      <w:tr>
        <w:tc>
          <w:tcPr>
            <w:tcW w:type="dxa" w:w="2200"/>
            <w:vAlign w:val="top"/>
          </w:tcPr>
          <w:p>
            <w:pPr>
              <w:spacing w:after="0" w:line="276" w:lineRule="auto"/>
            </w:pPr>
            <w:r>
              <w:rPr>
                <w:rFonts w:ascii="Calibri" w:hAnsi="Calibri" w:eastAsia="Hiragino Sans GB"/>
                <w:color w:val="111827"/>
                <w:sz w:val="18"/>
              </w:rPr>
              <w:t>人工优惠-弹窗/充值后领取</w:t>
            </w:r>
          </w:p>
        </w:tc>
        <w:tc>
          <w:tcPr>
            <w:tcW w:type="dxa" w:w="7160"/>
            <w:vAlign w:val="top"/>
          </w:tcPr>
          <w:p>
            <w:pPr>
              <w:spacing w:after="0" w:line="276" w:lineRule="auto"/>
            </w:pPr>
            <w:r>
              <w:rPr>
                <w:rFonts w:ascii="Calibri" w:hAnsi="Calibri" w:eastAsia="Hiragino Sans GB"/>
                <w:color w:val="111827"/>
                <w:sz w:val="18"/>
              </w:rPr>
              <w:t>创建后只在人工优惠记录中创建未领取订单；只有玩家成功领取后，才流入人工提存记录的优惠赠送记录。</w:t>
            </w:r>
          </w:p>
        </w:tc>
      </w:tr>
      <w:tr>
        <w:tc>
          <w:tcPr>
            <w:tcW w:type="dxa" w:w="2200"/>
            <w:vAlign w:val="top"/>
          </w:tcPr>
          <w:p>
            <w:pPr>
              <w:spacing w:after="0" w:line="276" w:lineRule="auto"/>
            </w:pPr>
            <w:r>
              <w:rPr>
                <w:rFonts w:ascii="Calibri" w:hAnsi="Calibri" w:eastAsia="Hiragino Sans GB"/>
                <w:color w:val="111827"/>
                <w:sz w:val="18"/>
              </w:rPr>
              <w:t>批量人工优惠导入</w:t>
            </w:r>
          </w:p>
        </w:tc>
        <w:tc>
          <w:tcPr>
            <w:tcW w:type="dxa" w:w="7160"/>
            <w:vAlign w:val="top"/>
          </w:tcPr>
          <w:p>
            <w:pPr>
              <w:spacing w:after="0" w:line="276" w:lineRule="auto"/>
            </w:pPr>
            <w:r>
              <w:rPr>
                <w:rFonts w:ascii="Calibri" w:hAnsi="Calibri" w:eastAsia="Hiragino Sans GB"/>
                <w:color w:val="111827"/>
                <w:sz w:val="18"/>
              </w:rPr>
              <w:t>导入后生成待执行批量记录，不在导入弹窗选择执行配置。</w:t>
            </w:r>
          </w:p>
        </w:tc>
      </w:tr>
      <w:tr>
        <w:tc>
          <w:tcPr>
            <w:tcW w:type="dxa" w:w="2200"/>
            <w:vAlign w:val="top"/>
          </w:tcPr>
          <w:p>
            <w:pPr>
              <w:spacing w:after="0" w:line="276" w:lineRule="auto"/>
            </w:pPr>
            <w:r>
              <w:rPr>
                <w:rFonts w:ascii="Calibri" w:hAnsi="Calibri" w:eastAsia="Hiragino Sans GB"/>
                <w:color w:val="111827"/>
                <w:sz w:val="18"/>
              </w:rPr>
              <w:t>批量人工优惠执行</w:t>
            </w:r>
          </w:p>
        </w:tc>
        <w:tc>
          <w:tcPr>
            <w:tcW w:type="dxa" w:w="7160"/>
            <w:vAlign w:val="top"/>
          </w:tcPr>
          <w:p>
            <w:pPr>
              <w:spacing w:after="0" w:line="276" w:lineRule="auto"/>
            </w:pPr>
            <w:r>
              <w:rPr>
                <w:rFonts w:ascii="Calibri" w:hAnsi="Calibri" w:eastAsia="Hiragino Sans GB"/>
                <w:color w:val="111827"/>
                <w:sz w:val="18"/>
              </w:rPr>
              <w:t>点击开始执行后选择领取方式和执行配置，确认后按对应配置执行；批量导入记录通过“查看会员”查看各会员领取情况。</w:t>
            </w:r>
          </w:p>
        </w:tc>
      </w:tr>
      <w:tr>
        <w:tc>
          <w:tcPr>
            <w:tcW w:type="dxa" w:w="2200"/>
            <w:vAlign w:val="top"/>
          </w:tcPr>
          <w:p>
            <w:pPr>
              <w:spacing w:after="0" w:line="276" w:lineRule="auto"/>
            </w:pPr>
            <w:r>
              <w:rPr>
                <w:rFonts w:ascii="Calibri" w:hAnsi="Calibri" w:eastAsia="Hiragino Sans GB"/>
                <w:color w:val="111827"/>
                <w:sz w:val="18"/>
              </w:rPr>
              <w:t>批量人工优惠流转</w:t>
            </w:r>
          </w:p>
        </w:tc>
        <w:tc>
          <w:tcPr>
            <w:tcW w:type="dxa" w:w="7160"/>
            <w:vAlign w:val="top"/>
          </w:tcPr>
          <w:p>
            <w:pPr>
              <w:spacing w:after="0" w:line="276" w:lineRule="auto"/>
            </w:pPr>
            <w:r>
              <w:rPr>
                <w:rFonts w:ascii="Calibri" w:hAnsi="Calibri" w:eastAsia="Hiragino Sans GB"/>
                <w:color w:val="111827"/>
                <w:sz w:val="18"/>
              </w:rPr>
              <w:t>自动领取的会员记录会在人工优惠记录直接生成已完成、已领取信息，并同步流入优惠赠送记录；弹窗领取、充值后领取的会员记录先保持未领取，玩家成功领取后再流入优惠赠送记录。</w:t>
            </w:r>
          </w:p>
        </w:tc>
      </w:tr>
      <w:tr>
        <w:tc>
          <w:tcPr>
            <w:tcW w:type="dxa" w:w="2200"/>
            <w:vAlign w:val="top"/>
          </w:tcPr>
          <w:p>
            <w:pPr>
              <w:spacing w:after="0" w:line="276" w:lineRule="auto"/>
            </w:pPr>
            <w:r>
              <w:rPr>
                <w:rFonts w:ascii="Calibri" w:hAnsi="Calibri" w:eastAsia="Hiragino Sans GB"/>
                <w:color w:val="111827"/>
                <w:sz w:val="18"/>
              </w:rPr>
              <w:t>批量人工优惠状态</w:t>
            </w:r>
          </w:p>
        </w:tc>
        <w:tc>
          <w:tcPr>
            <w:tcW w:type="dxa" w:w="7160"/>
            <w:vAlign w:val="top"/>
          </w:tcPr>
          <w:p>
            <w:pPr>
              <w:spacing w:after="0" w:line="276" w:lineRule="auto"/>
            </w:pPr>
            <w:r>
              <w:rPr>
                <w:rFonts w:ascii="Calibri" w:hAnsi="Calibri" w:eastAsia="Hiragino Sans GB"/>
                <w:color w:val="111827"/>
                <w:sz w:val="18"/>
              </w:rPr>
              <w:t>原型可演示导入后待执行/准备、开始执行后执行中/已完成、作废后已作废并隐藏作废按钮；真实状态是否同步给前端以后端接口回传为准。</w:t>
            </w:r>
          </w:p>
        </w:tc>
      </w:tr>
      <w:tr>
        <w:tc>
          <w:tcPr>
            <w:tcW w:type="dxa" w:w="2200"/>
            <w:vAlign w:val="top"/>
          </w:tcPr>
          <w:p>
            <w:pPr>
              <w:spacing w:after="0" w:line="276" w:lineRule="auto"/>
            </w:pPr>
            <w:r>
              <w:rPr>
                <w:rFonts w:ascii="Calibri" w:hAnsi="Calibri" w:eastAsia="Hiragino Sans GB"/>
                <w:color w:val="111827"/>
                <w:sz w:val="18"/>
              </w:rPr>
              <w:t>客户端站内信-人工存入</w:t>
            </w:r>
          </w:p>
        </w:tc>
        <w:tc>
          <w:tcPr>
            <w:tcW w:type="dxa" w:w="7160"/>
            <w:vAlign w:val="top"/>
          </w:tcPr>
          <w:p>
            <w:pPr>
              <w:spacing w:after="0" w:line="276" w:lineRule="auto"/>
            </w:pPr>
            <w:r>
              <w:rPr>
                <w:rFonts w:ascii="Calibri" w:hAnsi="Calibri" w:eastAsia="Hiragino Sans GB"/>
                <w:color w:val="111827"/>
                <w:sz w:val="18"/>
              </w:rPr>
              <w:t>人工存入创建成功并完成账变后，客户端消息中心生成存款成功站内信。</w:t>
            </w:r>
          </w:p>
        </w:tc>
      </w:tr>
      <w:tr>
        <w:tc>
          <w:tcPr>
            <w:tcW w:type="dxa" w:w="2200"/>
            <w:vAlign w:val="top"/>
          </w:tcPr>
          <w:p>
            <w:pPr>
              <w:spacing w:after="0" w:line="276" w:lineRule="auto"/>
            </w:pPr>
            <w:r>
              <w:rPr>
                <w:rFonts w:ascii="Calibri" w:hAnsi="Calibri" w:eastAsia="Hiragino Sans GB"/>
                <w:color w:val="111827"/>
                <w:sz w:val="18"/>
              </w:rPr>
              <w:t>客户端站内信-人工提出</w:t>
            </w:r>
          </w:p>
        </w:tc>
        <w:tc>
          <w:tcPr>
            <w:tcW w:type="dxa" w:w="7160"/>
            <w:vAlign w:val="top"/>
          </w:tcPr>
          <w:p>
            <w:pPr>
              <w:spacing w:after="0" w:line="276" w:lineRule="auto"/>
            </w:pPr>
            <w:r>
              <w:rPr>
                <w:rFonts w:ascii="Calibri" w:hAnsi="Calibri" w:eastAsia="Hiragino Sans GB"/>
                <w:color w:val="111827"/>
                <w:sz w:val="18"/>
              </w:rPr>
              <w:t>人工提出创建成功并完成扣款账变后，若后台选择发送邮件/站内信通知，则客户端消息中心生成扣款通知；若选择不发送，则不生成。</w:t>
            </w:r>
          </w:p>
        </w:tc>
      </w:tr>
      <w:tr>
        <w:tc>
          <w:tcPr>
            <w:tcW w:type="dxa" w:w="2200"/>
            <w:vAlign w:val="top"/>
          </w:tcPr>
          <w:p>
            <w:pPr>
              <w:spacing w:after="0" w:line="276" w:lineRule="auto"/>
            </w:pPr>
            <w:r>
              <w:rPr>
                <w:rFonts w:ascii="Calibri" w:hAnsi="Calibri" w:eastAsia="Hiragino Sans GB"/>
                <w:color w:val="111827"/>
                <w:sz w:val="18"/>
              </w:rPr>
              <w:t>客户端站内信-人工优惠</w:t>
            </w:r>
          </w:p>
        </w:tc>
        <w:tc>
          <w:tcPr>
            <w:tcW w:type="dxa" w:w="7160"/>
            <w:vAlign w:val="top"/>
          </w:tcPr>
          <w:p>
            <w:pPr>
              <w:spacing w:after="0" w:line="276" w:lineRule="auto"/>
            </w:pPr>
            <w:r>
              <w:rPr>
                <w:rFonts w:ascii="Calibri" w:hAnsi="Calibri" w:eastAsia="Hiragino Sans GB"/>
                <w:color w:val="111827"/>
                <w:sz w:val="18"/>
              </w:rPr>
              <w:t>人工优惠或批量人工优惠只有玩家成功领取后才生成优惠站内信；自动领取视为创建后立即领取成功。若有加倍，初始奖励领取成功发一次，加倍奖励成功领取后再发一次。</w:t>
            </w:r>
          </w:p>
        </w:tc>
      </w:tr>
      <w:tr>
        <w:tc>
          <w:tcPr>
            <w:tcW w:type="dxa" w:w="2200"/>
            <w:vAlign w:val="top"/>
          </w:tcPr>
          <w:p>
            <w:pPr>
              <w:spacing w:after="0" w:line="276" w:lineRule="auto"/>
            </w:pPr>
            <w:r>
              <w:rPr>
                <w:rFonts w:ascii="Calibri" w:hAnsi="Calibri" w:eastAsia="Hiragino Sans GB"/>
                <w:color w:val="111827"/>
                <w:sz w:val="18"/>
              </w:rPr>
              <w:t>客户端弹窗领取</w:t>
            </w:r>
          </w:p>
        </w:tc>
        <w:tc>
          <w:tcPr>
            <w:tcW w:type="dxa" w:w="7160"/>
            <w:vAlign w:val="top"/>
          </w:tcPr>
          <w:p>
            <w:pPr>
              <w:spacing w:after="0" w:line="276" w:lineRule="auto"/>
            </w:pPr>
            <w:r>
              <w:rPr>
                <w:rFonts w:ascii="Calibri" w:hAnsi="Calibri" w:eastAsia="Hiragino Sans GB"/>
                <w:color w:val="111827"/>
                <w:sz w:val="18"/>
              </w:rPr>
              <w:t>弹窗领取且未开启奖励加倍时，客户端首页展示初始奖励领取弹窗，领取成功后发站内信并完成后续记录流转；客户端保持在当前页面，不自动跳消息中心。</w:t>
            </w:r>
          </w:p>
        </w:tc>
      </w:tr>
      <w:tr>
        <w:tc>
          <w:tcPr>
            <w:tcW w:type="dxa" w:w="2200"/>
            <w:vAlign w:val="top"/>
          </w:tcPr>
          <w:p>
            <w:pPr>
              <w:spacing w:after="0" w:line="276" w:lineRule="auto"/>
            </w:pPr>
            <w:r>
              <w:rPr>
                <w:rFonts w:ascii="Calibri" w:hAnsi="Calibri" w:eastAsia="Hiragino Sans GB"/>
                <w:color w:val="111827"/>
                <w:sz w:val="18"/>
              </w:rPr>
              <w:t>客户端按充值金额加倍领取</w:t>
            </w:r>
          </w:p>
        </w:tc>
        <w:tc>
          <w:tcPr>
            <w:tcW w:type="dxa" w:w="7160"/>
            <w:vAlign w:val="top"/>
          </w:tcPr>
          <w:p>
            <w:pPr>
              <w:spacing w:after="0" w:line="276" w:lineRule="auto"/>
            </w:pPr>
            <w:r>
              <w:rPr>
                <w:rFonts w:ascii="Calibri" w:hAnsi="Calibri" w:eastAsia="Hiragino Sans GB"/>
                <w:color w:val="111827"/>
                <w:sz w:val="18"/>
              </w:rPr>
              <w:t>弹窗领取且开启按充值金额加倍时，初始奖励领取成功后先发站内信，但不自动跳消息中心，再展示后台加倍模板：固定倍数展示每档充值金额对应固定倍数，随机倍数展示每档充值金额对应最小/最大倍数范围；玩家继续加倍并完成充值条件后，再发一条加倍奖励站内信。</w:t>
            </w:r>
          </w:p>
        </w:tc>
      </w:tr>
      <w:tr>
        <w:tc>
          <w:tcPr>
            <w:tcW w:type="dxa" w:w="2200"/>
            <w:vAlign w:val="top"/>
          </w:tcPr>
          <w:p>
            <w:pPr>
              <w:spacing w:after="0" w:line="276" w:lineRule="auto"/>
            </w:pPr>
            <w:r>
              <w:rPr>
                <w:rFonts w:ascii="Calibri" w:hAnsi="Calibri" w:eastAsia="Hiragino Sans GB"/>
                <w:color w:val="111827"/>
                <w:sz w:val="18"/>
              </w:rPr>
              <w:t>客户端充值后领取</w:t>
            </w:r>
          </w:p>
        </w:tc>
        <w:tc>
          <w:tcPr>
            <w:tcW w:type="dxa" w:w="7160"/>
            <w:vAlign w:val="top"/>
          </w:tcPr>
          <w:p>
            <w:pPr>
              <w:spacing w:after="0" w:line="276" w:lineRule="auto"/>
            </w:pPr>
            <w:r>
              <w:rPr>
                <w:rFonts w:ascii="Calibri" w:hAnsi="Calibri" w:eastAsia="Hiragino Sans GB"/>
                <w:color w:val="111827"/>
                <w:sz w:val="18"/>
              </w:rPr>
              <w:t>充值后领取不先直接到账，客户端展示活动规则弹窗；玩家点击充值并满足后台配置充值条件后，仍需点击领取。只有领取成功后，才生成优惠站内信。</w:t>
            </w:r>
          </w:p>
        </w:tc>
      </w:tr>
      <w:tr>
        <w:tc>
          <w:tcPr>
            <w:tcW w:type="dxa" w:w="2200"/>
            <w:vAlign w:val="top"/>
          </w:tcPr>
          <w:p>
            <w:pPr>
              <w:spacing w:after="0" w:line="276" w:lineRule="auto"/>
            </w:pPr>
            <w:r>
              <w:rPr>
                <w:rFonts w:ascii="Calibri" w:hAnsi="Calibri" w:eastAsia="Hiragino Sans GB"/>
                <w:color w:val="111827"/>
                <w:sz w:val="18"/>
              </w:rPr>
              <w:t>记录作废</w:t>
            </w:r>
          </w:p>
        </w:tc>
        <w:tc>
          <w:tcPr>
            <w:tcW w:type="dxa" w:w="7160"/>
            <w:vAlign w:val="top"/>
          </w:tcPr>
          <w:p>
            <w:pPr>
              <w:spacing w:after="0" w:line="276" w:lineRule="auto"/>
            </w:pPr>
            <w:r>
              <w:rPr>
                <w:rFonts w:ascii="Calibri" w:hAnsi="Calibri" w:eastAsia="Hiragino Sans GB"/>
                <w:color w:val="111827"/>
                <w:sz w:val="18"/>
              </w:rPr>
              <w:t>仅改变当前行状态和操作按钮展示，不影响其他记录。</w:t>
            </w:r>
          </w:p>
        </w:tc>
      </w:tr>
    </w:tbl>
    <w:p/>
    <w:p>
      <w:pPr>
        <w:pStyle w:val="Heading1"/>
      </w:pPr>
      <w:r>
        <w:t>16. 开发实现要点</w:t>
      </w:r>
    </w:p>
    <w:p>
      <w:pPr>
        <w:spacing w:after="80" w:line="300" w:lineRule="auto"/>
        <w:ind w:left="540" w:hanging="271"/>
      </w:pPr>
      <w:r>
        <w:rPr>
          <w:rFonts w:ascii="Calibri" w:hAnsi="Calibri" w:eastAsia="Hiragino Sans GB"/>
          <w:color w:val="0B2545"/>
          <w:sz w:val="22"/>
        </w:rPr>
        <w:t xml:space="preserve">• </w:t>
      </w:r>
      <w:r>
        <w:rPr>
          <w:rFonts w:ascii="Calibri" w:hAnsi="Calibri" w:eastAsia="Hiragino Sans GB"/>
          <w:color w:val="111827"/>
          <w:sz w:val="22"/>
        </w:rPr>
        <w:t>所有 tab 切换仅做原型内前端交互，后台接口不在本期扩展。</w:t>
      </w:r>
    </w:p>
    <w:p>
      <w:pPr>
        <w:spacing w:after="80" w:line="300" w:lineRule="auto"/>
        <w:ind w:left="540" w:hanging="271"/>
      </w:pPr>
      <w:r>
        <w:rPr>
          <w:rFonts w:ascii="Calibri" w:hAnsi="Calibri" w:eastAsia="Hiragino Sans GB"/>
          <w:color w:val="0B2545"/>
          <w:sz w:val="22"/>
        </w:rPr>
        <w:t xml:space="preserve">• </w:t>
      </w:r>
      <w:r>
        <w:rPr>
          <w:rFonts w:ascii="Calibri" w:hAnsi="Calibri" w:eastAsia="Hiragino Sans GB"/>
          <w:color w:val="111827"/>
          <w:sz w:val="22"/>
        </w:rPr>
        <w:t>单笔保存必须依赖会员搜索成功状态，不应仅依赖输入框有值。</w:t>
      </w:r>
    </w:p>
    <w:p>
      <w:pPr>
        <w:spacing w:after="80" w:line="300" w:lineRule="auto"/>
        <w:ind w:left="540" w:hanging="271"/>
      </w:pPr>
      <w:r>
        <w:rPr>
          <w:rFonts w:ascii="Calibri" w:hAnsi="Calibri" w:eastAsia="Hiragino Sans GB"/>
          <w:color w:val="0B2545"/>
          <w:sz w:val="22"/>
        </w:rPr>
        <w:t xml:space="preserve">• </w:t>
      </w:r>
      <w:r>
        <w:rPr>
          <w:rFonts w:ascii="Calibri" w:hAnsi="Calibri" w:eastAsia="Hiragino Sans GB"/>
          <w:color w:val="111827"/>
          <w:sz w:val="22"/>
        </w:rPr>
        <w:t>批量导入与开始执行拆成两个阶段：导入阶段只选择对象，执行阶段再选择领取方式与执行配置。</w:t>
      </w:r>
    </w:p>
    <w:p>
      <w:pPr>
        <w:spacing w:after="80" w:line="300" w:lineRule="auto"/>
        <w:ind w:left="540" w:hanging="271"/>
      </w:pPr>
      <w:r>
        <w:rPr>
          <w:rFonts w:ascii="Calibri" w:hAnsi="Calibri" w:eastAsia="Hiragino Sans GB"/>
          <w:color w:val="0B2545"/>
          <w:sz w:val="22"/>
        </w:rPr>
        <w:t xml:space="preserve">• </w:t>
      </w:r>
      <w:r>
        <w:rPr>
          <w:rFonts w:ascii="Calibri" w:hAnsi="Calibri" w:eastAsia="Hiragino Sans GB"/>
          <w:color w:val="111827"/>
          <w:sz w:val="22"/>
        </w:rPr>
        <w:t>人工优惠、批量人工优惠、导入后开始执行弹窗的领取方式交互应复用同一套显隐规则。</w:t>
      </w:r>
    </w:p>
    <w:p>
      <w:pPr>
        <w:spacing w:after="80" w:line="300" w:lineRule="auto"/>
        <w:ind w:left="540" w:hanging="271"/>
      </w:pPr>
      <w:r>
        <w:rPr>
          <w:rFonts w:ascii="Calibri" w:hAnsi="Calibri" w:eastAsia="Hiragino Sans GB"/>
          <w:color w:val="0B2545"/>
          <w:sz w:val="22"/>
        </w:rPr>
        <w:t xml:space="preserve">• </w:t>
      </w:r>
      <w:r>
        <w:rPr>
          <w:rFonts w:ascii="Calibri" w:hAnsi="Calibri" w:eastAsia="Hiragino Sans GB"/>
          <w:color w:val="111827"/>
          <w:sz w:val="22"/>
        </w:rPr>
        <w:t>批量任务状态变化在原型中可演示为待执行、执行中、已完成、已作废；实际是否由前端即时更新，以后端状态回传能力为准。</w:t>
      </w:r>
    </w:p>
    <w:p>
      <w:pPr>
        <w:spacing w:after="80" w:line="300" w:lineRule="auto"/>
        <w:ind w:left="540" w:hanging="271"/>
      </w:pPr>
      <w:r>
        <w:rPr>
          <w:rFonts w:ascii="Calibri" w:hAnsi="Calibri" w:eastAsia="Hiragino Sans GB"/>
          <w:color w:val="0B2545"/>
          <w:sz w:val="22"/>
        </w:rPr>
        <w:t xml:space="preserve">• </w:t>
      </w:r>
      <w:r>
        <w:rPr>
          <w:rFonts w:ascii="Calibri" w:hAnsi="Calibri" w:eastAsia="Hiragino Sans GB"/>
          <w:color w:val="111827"/>
          <w:sz w:val="22"/>
        </w:rPr>
        <w:t>模板新增、查看、删除、校验逻辑保持一致；查看模板为只读状态。</w:t>
      </w:r>
    </w:p>
    <w:p>
      <w:pPr>
        <w:spacing w:after="80" w:line="300" w:lineRule="auto"/>
        <w:ind w:left="540" w:hanging="271"/>
      </w:pPr>
      <w:r>
        <w:rPr>
          <w:rFonts w:ascii="Calibri" w:hAnsi="Calibri" w:eastAsia="Hiragino Sans GB"/>
          <w:color w:val="0B2545"/>
          <w:sz w:val="22"/>
        </w:rPr>
        <w:t xml:space="preserve">• </w:t>
      </w:r>
      <w:r>
        <w:rPr>
          <w:rFonts w:ascii="Calibri" w:hAnsi="Calibri" w:eastAsia="Hiragino Sans GB"/>
          <w:color w:val="111827"/>
          <w:sz w:val="22"/>
        </w:rPr>
        <w:t>长表格需要横向滚动并设置合理列宽，避免订单号与状态字段挤压。</w:t>
      </w:r>
    </w:p>
    <w:p>
      <w:pPr>
        <w:spacing w:after="80" w:line="300" w:lineRule="auto"/>
        <w:ind w:left="540" w:hanging="271"/>
      </w:pPr>
      <w:r>
        <w:rPr>
          <w:rFonts w:ascii="Calibri" w:hAnsi="Calibri" w:eastAsia="Hiragino Sans GB"/>
          <w:color w:val="0B2545"/>
          <w:sz w:val="22"/>
        </w:rPr>
        <w:t xml:space="preserve">• </w:t>
      </w:r>
      <w:r>
        <w:rPr>
          <w:rFonts w:ascii="Calibri" w:hAnsi="Calibri" w:eastAsia="Hiragino Sans GB"/>
          <w:color w:val="111827"/>
          <w:sz w:val="22"/>
        </w:rPr>
        <w:t>本期原型中移除自动优惠、自动优惠统计 tab，避免评审误解为本期范围。</w:t>
      </w:r>
    </w:p>
    <w:p>
      <w:pPr>
        <w:spacing w:after="80" w:line="300" w:lineRule="auto"/>
        <w:ind w:left="540" w:hanging="271"/>
      </w:pPr>
      <w:r>
        <w:rPr>
          <w:rFonts w:ascii="Calibri" w:hAnsi="Calibri" w:eastAsia="Hiragino Sans GB"/>
          <w:color w:val="0B2545"/>
          <w:sz w:val="22"/>
        </w:rPr>
        <w:t xml:space="preserve">• </w:t>
      </w:r>
      <w:r>
        <w:rPr>
          <w:rFonts w:ascii="Calibri" w:hAnsi="Calibri" w:eastAsia="Hiragino Sans GB"/>
          <w:color w:val="111827"/>
          <w:sz w:val="22"/>
        </w:rPr>
        <w:t>人工提出不做后台单笔金额上限校验；安全设置页不新增人工提出单笔上限字段。</w:t>
      </w:r>
    </w:p>
    <w:p>
      <w:pPr>
        <w:spacing w:after="80" w:line="300" w:lineRule="auto"/>
        <w:ind w:left="540" w:hanging="271"/>
      </w:pPr>
      <w:r>
        <w:rPr>
          <w:rFonts w:ascii="Calibri" w:hAnsi="Calibri" w:eastAsia="Hiragino Sans GB"/>
          <w:color w:val="0B2545"/>
          <w:sz w:val="22"/>
        </w:rPr>
        <w:t xml:space="preserve">• </w:t>
      </w:r>
      <w:r>
        <w:rPr>
          <w:rFonts w:ascii="Calibri" w:hAnsi="Calibri" w:eastAsia="Hiragino Sans GB"/>
          <w:color w:val="111827"/>
          <w:sz w:val="22"/>
        </w:rPr>
        <w:t>客户端站内信文案由后台触发场景和金额参数生成，前端仅负责展示列表、未读红点、详情和弹窗状态。</w:t>
      </w:r>
    </w:p>
    <w:p>
      <w:pPr>
        <w:spacing w:after="80" w:line="300" w:lineRule="auto"/>
        <w:ind w:left="540" w:hanging="271"/>
      </w:pPr>
      <w:r>
        <w:rPr>
          <w:rFonts w:ascii="Calibri" w:hAnsi="Calibri" w:eastAsia="Hiragino Sans GB"/>
          <w:color w:val="0B2545"/>
          <w:sz w:val="22"/>
        </w:rPr>
        <w:t xml:space="preserve">• </w:t>
      </w:r>
      <w:r>
        <w:rPr>
          <w:rFonts w:ascii="Calibri" w:hAnsi="Calibri" w:eastAsia="Hiragino Sans GB"/>
          <w:color w:val="111827"/>
          <w:sz w:val="22"/>
        </w:rPr>
        <w:t>客户端领取弹窗金额、站内信金额、加倍提示倍率、加倍后站内信金额均由后台配置或领取结果动态传入；客户端不得写死 1.00、2x 等展示值。</w:t>
      </w:r>
    </w:p>
    <w:p>
      <w:pPr>
        <w:spacing w:after="80" w:line="300" w:lineRule="auto"/>
        <w:ind w:left="540" w:hanging="271"/>
      </w:pPr>
      <w:r>
        <w:rPr>
          <w:rFonts w:ascii="Calibri" w:hAnsi="Calibri" w:eastAsia="Hiragino Sans GB"/>
          <w:color w:val="0B2545"/>
          <w:sz w:val="22"/>
        </w:rPr>
        <w:t xml:space="preserve">• </w:t>
      </w:r>
      <w:r>
        <w:rPr>
          <w:rFonts w:ascii="Calibri" w:hAnsi="Calibri" w:eastAsia="Hiragino Sans GB"/>
          <w:color w:val="111827"/>
          <w:sz w:val="22"/>
        </w:rPr>
        <w:t>客户端站内信触发点必须以领取成功为准：自动领取等同于后台直接领取成功；弹窗领取和充值后领取在玩家点击领取成功后发信；有加倍时，初始奖励领取成功发一次，加倍奖励成功领取后再发一次。</w:t>
      </w:r>
    </w:p>
    <w:p>
      <w:pPr>
        <w:spacing w:after="80" w:line="300" w:lineRule="auto"/>
        <w:ind w:left="540" w:hanging="271"/>
      </w:pPr>
      <w:r>
        <w:rPr>
          <w:rFonts w:ascii="Calibri" w:hAnsi="Calibri" w:eastAsia="Hiragino Sans GB"/>
          <w:color w:val="0B2545"/>
          <w:sz w:val="22"/>
        </w:rPr>
        <w:t xml:space="preserve">• </w:t>
      </w:r>
      <w:r>
        <w:rPr>
          <w:rFonts w:ascii="Calibri" w:hAnsi="Calibri" w:eastAsia="Hiragino Sans GB"/>
          <w:color w:val="111827"/>
          <w:sz w:val="22"/>
        </w:rPr>
        <w:t>客户端领取成功或加倍奖励领取成功后，只生成站内信和页面提示，不强制跳转消息中心；用户通过个人中心站内信入口自行查看通知详情。</w:t>
      </w:r>
    </w:p>
    <w:p>
      <w:pPr>
        <w:spacing w:after="80" w:line="300" w:lineRule="auto"/>
        <w:ind w:left="540" w:hanging="271"/>
      </w:pPr>
      <w:r>
        <w:rPr>
          <w:rFonts w:ascii="Calibri" w:hAnsi="Calibri" w:eastAsia="Hiragino Sans GB"/>
          <w:color w:val="0B2545"/>
          <w:sz w:val="22"/>
        </w:rPr>
        <w:t xml:space="preserve">• </w:t>
      </w:r>
      <w:r>
        <w:rPr>
          <w:rFonts w:ascii="Calibri" w:hAnsi="Calibri" w:eastAsia="Hiragino Sans GB"/>
          <w:color w:val="111827"/>
          <w:sz w:val="22"/>
        </w:rPr>
        <w:t>客户端领取弹窗和加倍提示需要支持重复打开、关闭、领取成功、放弃加倍、继续充值等状态，避免页面刷新后状态丢失的真实实现需结合客户端缓存和后端领取状态接口设计。</w:t>
      </w:r>
    </w:p>
    <w:p>
      <w:pPr>
        <w:pStyle w:val="Heading1"/>
      </w:pPr>
      <w:r>
        <w:t>17. 验收标准</w:t>
      </w:r>
    </w:p>
    <w:tbl>
      <w:tblPr>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top w:w="80" w:type="dxa"/>
          <w:bottom w:w="80" w:type="dxa"/>
          <w:start w:w="120" w:type="dxa"/>
          <w:end w:w="120" w:type="dxa"/>
        </w:tblCellMar>
      </w:tblPr>
      <w:tblGrid>
        <w:gridCol w:w="4680"/>
        <w:gridCol w:w="4680"/>
      </w:tblGrid>
      <w:tr>
        <w:tc>
          <w:tcPr>
            <w:tcW w:type="dxa" w:w="2200"/>
            <w:shd w:fill="E8EEF5"/>
            <w:vAlign w:val="center"/>
          </w:tcPr>
          <w:p>
            <w:pPr>
              <w:spacing w:after="0"/>
            </w:pPr>
            <w:r>
              <w:rPr>
                <w:rFonts w:ascii="Calibri" w:hAnsi="Calibri" w:eastAsia="Hiragino Sans GB"/>
                <w:b/>
                <w:color w:val="0B2545"/>
                <w:sz w:val="20"/>
              </w:rPr>
              <w:t>编号</w:t>
            </w:r>
          </w:p>
        </w:tc>
        <w:tc>
          <w:tcPr>
            <w:tcW w:type="dxa" w:w="7160"/>
            <w:shd w:fill="E8EEF5"/>
            <w:vAlign w:val="center"/>
          </w:tcPr>
          <w:p>
            <w:pPr>
              <w:spacing w:after="0"/>
            </w:pPr>
            <w:r>
              <w:rPr>
                <w:rFonts w:ascii="Calibri" w:hAnsi="Calibri" w:eastAsia="Hiragino Sans GB"/>
                <w:b/>
                <w:color w:val="0B2545"/>
                <w:sz w:val="20"/>
              </w:rPr>
              <w:t>验收项</w:t>
            </w:r>
          </w:p>
        </w:tc>
      </w:tr>
      <w:tr>
        <w:tc>
          <w:tcPr>
            <w:tcW w:type="dxa" w:w="2200"/>
            <w:vAlign w:val="top"/>
          </w:tcPr>
          <w:p>
            <w:pPr>
              <w:spacing w:after="0" w:line="276" w:lineRule="auto"/>
            </w:pPr>
            <w:r>
              <w:rPr>
                <w:rFonts w:ascii="Calibri" w:hAnsi="Calibri" w:eastAsia="Hiragino Sans GB"/>
                <w:color w:val="111827"/>
                <w:sz w:val="18"/>
              </w:rPr>
              <w:t>AC-01</w:t>
            </w:r>
          </w:p>
        </w:tc>
        <w:tc>
          <w:tcPr>
            <w:tcW w:type="dxa" w:w="7160"/>
            <w:vAlign w:val="top"/>
          </w:tcPr>
          <w:p>
            <w:pPr>
              <w:spacing w:after="0" w:line="276" w:lineRule="auto"/>
            </w:pPr>
            <w:r>
              <w:rPr>
                <w:rFonts w:ascii="Calibri" w:hAnsi="Calibri" w:eastAsia="Hiragino Sans GB"/>
                <w:color w:val="111827"/>
                <w:sz w:val="18"/>
              </w:rPr>
              <w:t>人工存入、人工提出、人工优惠在未搜索成功会员前不可保存。</w:t>
            </w:r>
          </w:p>
        </w:tc>
      </w:tr>
      <w:tr>
        <w:tc>
          <w:tcPr>
            <w:tcW w:type="dxa" w:w="2200"/>
            <w:vAlign w:val="top"/>
          </w:tcPr>
          <w:p>
            <w:pPr>
              <w:spacing w:after="0" w:line="276" w:lineRule="auto"/>
            </w:pPr>
            <w:r>
              <w:rPr>
                <w:rFonts w:ascii="Calibri" w:hAnsi="Calibri" w:eastAsia="Hiragino Sans GB"/>
                <w:color w:val="111827"/>
                <w:sz w:val="18"/>
              </w:rPr>
              <w:t>AC-02</w:t>
            </w:r>
          </w:p>
        </w:tc>
        <w:tc>
          <w:tcPr>
            <w:tcW w:type="dxa" w:w="7160"/>
            <w:vAlign w:val="top"/>
          </w:tcPr>
          <w:p>
            <w:pPr>
              <w:spacing w:after="0" w:line="276" w:lineRule="auto"/>
            </w:pPr>
            <w:r>
              <w:rPr>
                <w:rFonts w:ascii="Calibri" w:hAnsi="Calibri" w:eastAsia="Hiragino Sans GB"/>
                <w:color w:val="111827"/>
                <w:sz w:val="18"/>
              </w:rPr>
              <w:t>输入 123456 并点击搜索后，可展示会员信息并允许后续保存确认。</w:t>
            </w:r>
          </w:p>
        </w:tc>
      </w:tr>
      <w:tr>
        <w:tc>
          <w:tcPr>
            <w:tcW w:type="dxa" w:w="2200"/>
            <w:vAlign w:val="top"/>
          </w:tcPr>
          <w:p>
            <w:pPr>
              <w:spacing w:after="0" w:line="276" w:lineRule="auto"/>
            </w:pPr>
            <w:r>
              <w:rPr>
                <w:rFonts w:ascii="Calibri" w:hAnsi="Calibri" w:eastAsia="Hiragino Sans GB"/>
                <w:color w:val="111827"/>
                <w:sz w:val="18"/>
              </w:rPr>
              <w:t>AC-03</w:t>
            </w:r>
          </w:p>
        </w:tc>
        <w:tc>
          <w:tcPr>
            <w:tcW w:type="dxa" w:w="7160"/>
            <w:vAlign w:val="top"/>
          </w:tcPr>
          <w:p>
            <w:pPr>
              <w:spacing w:after="0" w:line="276" w:lineRule="auto"/>
            </w:pPr>
            <w:r>
              <w:rPr>
                <w:rFonts w:ascii="Calibri" w:hAnsi="Calibri" w:eastAsia="Hiragino Sans GB"/>
                <w:color w:val="111827"/>
                <w:sz w:val="18"/>
              </w:rPr>
              <w:t>人工存入默认打码量时展示充值提现倍数与优惠提现倍数，自定义时展示流水输入。</w:t>
            </w:r>
          </w:p>
        </w:tc>
      </w:tr>
      <w:tr>
        <w:tc>
          <w:tcPr>
            <w:tcW w:type="dxa" w:w="2200"/>
            <w:vAlign w:val="top"/>
          </w:tcPr>
          <w:p>
            <w:pPr>
              <w:spacing w:after="0" w:line="276" w:lineRule="auto"/>
            </w:pPr>
            <w:r>
              <w:rPr>
                <w:rFonts w:ascii="Calibri" w:hAnsi="Calibri" w:eastAsia="Hiragino Sans GB"/>
                <w:color w:val="111827"/>
                <w:sz w:val="18"/>
              </w:rPr>
              <w:t>AC-04</w:t>
            </w:r>
          </w:p>
        </w:tc>
        <w:tc>
          <w:tcPr>
            <w:tcW w:type="dxa" w:w="7160"/>
            <w:vAlign w:val="top"/>
          </w:tcPr>
          <w:p>
            <w:pPr>
              <w:spacing w:after="0" w:line="276" w:lineRule="auto"/>
            </w:pPr>
            <w:r>
              <w:rPr>
                <w:rFonts w:ascii="Calibri" w:hAnsi="Calibri" w:eastAsia="Hiragino Sans GB"/>
                <w:color w:val="111827"/>
                <w:sz w:val="18"/>
              </w:rPr>
              <w:t>人工优惠及批量人工优惠的三种领取方式在所有入口交互一致。</w:t>
            </w:r>
          </w:p>
        </w:tc>
      </w:tr>
      <w:tr>
        <w:tc>
          <w:tcPr>
            <w:tcW w:type="dxa" w:w="2200"/>
            <w:vAlign w:val="top"/>
          </w:tcPr>
          <w:p>
            <w:pPr>
              <w:spacing w:after="0" w:line="276" w:lineRule="auto"/>
            </w:pPr>
            <w:r>
              <w:rPr>
                <w:rFonts w:ascii="Calibri" w:hAnsi="Calibri" w:eastAsia="Hiragino Sans GB"/>
                <w:color w:val="111827"/>
                <w:sz w:val="18"/>
              </w:rPr>
              <w:t>AC-05</w:t>
            </w:r>
          </w:p>
        </w:tc>
        <w:tc>
          <w:tcPr>
            <w:tcW w:type="dxa" w:w="7160"/>
            <w:vAlign w:val="top"/>
          </w:tcPr>
          <w:p>
            <w:pPr>
              <w:spacing w:after="0" w:line="276" w:lineRule="auto"/>
            </w:pPr>
            <w:r>
              <w:rPr>
                <w:rFonts w:ascii="Calibri" w:hAnsi="Calibri" w:eastAsia="Hiragino Sans GB"/>
                <w:color w:val="111827"/>
                <w:sz w:val="18"/>
              </w:rPr>
              <w:t>新增模板支持固定倍数和随机倍数，保存时完成名称、倍数、期望倍数校验。</w:t>
            </w:r>
          </w:p>
        </w:tc>
      </w:tr>
      <w:tr>
        <w:tc>
          <w:tcPr>
            <w:tcW w:type="dxa" w:w="2200"/>
            <w:vAlign w:val="top"/>
          </w:tcPr>
          <w:p>
            <w:pPr>
              <w:spacing w:after="0" w:line="276" w:lineRule="auto"/>
            </w:pPr>
            <w:r>
              <w:rPr>
                <w:rFonts w:ascii="Calibri" w:hAnsi="Calibri" w:eastAsia="Hiragino Sans GB"/>
                <w:color w:val="111827"/>
                <w:sz w:val="18"/>
              </w:rPr>
              <w:t>AC-06</w:t>
            </w:r>
          </w:p>
        </w:tc>
        <w:tc>
          <w:tcPr>
            <w:tcW w:type="dxa" w:w="7160"/>
            <w:vAlign w:val="top"/>
          </w:tcPr>
          <w:p>
            <w:pPr>
              <w:spacing w:after="0" w:line="276" w:lineRule="auto"/>
            </w:pPr>
            <w:r>
              <w:rPr>
                <w:rFonts w:ascii="Calibri" w:hAnsi="Calibri" w:eastAsia="Hiragino Sans GB"/>
                <w:color w:val="111827"/>
                <w:sz w:val="18"/>
              </w:rPr>
              <w:t>批量人工优惠导入弹窗不展示执行配置；待执行记录点击开始执行时再配置领取方式。</w:t>
            </w:r>
          </w:p>
        </w:tc>
      </w:tr>
      <w:tr>
        <w:tc>
          <w:tcPr>
            <w:tcW w:type="dxa" w:w="2200"/>
            <w:vAlign w:val="top"/>
          </w:tcPr>
          <w:p>
            <w:pPr>
              <w:spacing w:after="0" w:line="276" w:lineRule="auto"/>
            </w:pPr>
            <w:r>
              <w:rPr>
                <w:rFonts w:ascii="Calibri" w:hAnsi="Calibri" w:eastAsia="Hiragino Sans GB"/>
                <w:color w:val="111827"/>
                <w:sz w:val="18"/>
              </w:rPr>
              <w:t>AC-07</w:t>
            </w:r>
          </w:p>
        </w:tc>
        <w:tc>
          <w:tcPr>
            <w:tcW w:type="dxa" w:w="7160"/>
            <w:vAlign w:val="top"/>
          </w:tcPr>
          <w:p>
            <w:pPr>
              <w:spacing w:after="0" w:line="276" w:lineRule="auto"/>
            </w:pPr>
            <w:r>
              <w:rPr>
                <w:rFonts w:ascii="Calibri" w:hAnsi="Calibri" w:eastAsia="Hiragino Sans GB"/>
                <w:color w:val="111827"/>
                <w:sz w:val="18"/>
              </w:rPr>
              <w:t>批量优惠记录状态筛选不包含导入中、导入失败、已暂停。</w:t>
            </w:r>
          </w:p>
        </w:tc>
      </w:tr>
      <w:tr>
        <w:tc>
          <w:tcPr>
            <w:tcW w:type="dxa" w:w="2200"/>
            <w:vAlign w:val="top"/>
          </w:tcPr>
          <w:p>
            <w:pPr>
              <w:spacing w:after="0" w:line="276" w:lineRule="auto"/>
            </w:pPr>
            <w:r>
              <w:rPr>
                <w:rFonts w:ascii="Calibri" w:hAnsi="Calibri" w:eastAsia="Hiragino Sans GB"/>
                <w:color w:val="111827"/>
                <w:sz w:val="18"/>
              </w:rPr>
              <w:t>AC-08</w:t>
            </w:r>
          </w:p>
        </w:tc>
        <w:tc>
          <w:tcPr>
            <w:tcW w:type="dxa" w:w="7160"/>
            <w:vAlign w:val="top"/>
          </w:tcPr>
          <w:p>
            <w:pPr>
              <w:spacing w:after="0" w:line="276" w:lineRule="auto"/>
            </w:pPr>
            <w:r>
              <w:rPr>
                <w:rFonts w:ascii="Calibri" w:hAnsi="Calibri" w:eastAsia="Hiragino Sans GB"/>
                <w:color w:val="111827"/>
                <w:sz w:val="18"/>
              </w:rPr>
              <w:t>人工优惠记录作废后当前行状态改为作废，作废按钮隐藏，并出现作废成功提示。</w:t>
            </w:r>
          </w:p>
        </w:tc>
      </w:tr>
      <w:tr>
        <w:tc>
          <w:tcPr>
            <w:tcW w:type="dxa" w:w="2200"/>
            <w:vAlign w:val="top"/>
          </w:tcPr>
          <w:p>
            <w:pPr>
              <w:spacing w:after="0" w:line="276" w:lineRule="auto"/>
            </w:pPr>
            <w:r>
              <w:rPr>
                <w:rFonts w:ascii="Calibri" w:hAnsi="Calibri" w:eastAsia="Hiragino Sans GB"/>
                <w:color w:val="111827"/>
                <w:sz w:val="18"/>
              </w:rPr>
              <w:t>AC-09</w:t>
            </w:r>
          </w:p>
        </w:tc>
        <w:tc>
          <w:tcPr>
            <w:tcW w:type="dxa" w:w="7160"/>
            <w:vAlign w:val="top"/>
          </w:tcPr>
          <w:p>
            <w:pPr>
              <w:spacing w:after="0" w:line="276" w:lineRule="auto"/>
            </w:pPr>
            <w:r>
              <w:rPr>
                <w:rFonts w:ascii="Calibri" w:hAnsi="Calibri" w:eastAsia="Hiragino Sans GB"/>
                <w:color w:val="111827"/>
                <w:sz w:val="18"/>
              </w:rPr>
              <w:t>人工提存记录包含人工存款记录、人工提款记录、优惠赠送记录三个 tab。</w:t>
            </w:r>
          </w:p>
        </w:tc>
      </w:tr>
      <w:tr>
        <w:tc>
          <w:tcPr>
            <w:tcW w:type="dxa" w:w="2200"/>
            <w:vAlign w:val="top"/>
          </w:tcPr>
          <w:p>
            <w:pPr>
              <w:spacing w:after="0" w:line="276" w:lineRule="auto"/>
            </w:pPr>
            <w:r>
              <w:rPr>
                <w:rFonts w:ascii="Calibri" w:hAnsi="Calibri" w:eastAsia="Hiragino Sans GB"/>
                <w:color w:val="111827"/>
                <w:sz w:val="18"/>
              </w:rPr>
              <w:t>AC-10</w:t>
            </w:r>
          </w:p>
        </w:tc>
        <w:tc>
          <w:tcPr>
            <w:tcW w:type="dxa" w:w="7160"/>
            <w:vAlign w:val="top"/>
          </w:tcPr>
          <w:p>
            <w:pPr>
              <w:spacing w:after="0" w:line="276" w:lineRule="auto"/>
            </w:pPr>
            <w:r>
              <w:rPr>
                <w:rFonts w:ascii="Calibri" w:hAnsi="Calibri" w:eastAsia="Hiragino Sans GB"/>
                <w:color w:val="111827"/>
                <w:sz w:val="18"/>
              </w:rPr>
              <w:t>自动优惠、自动优惠统计 tab 不出现在本期原型中。</w:t>
            </w:r>
          </w:p>
        </w:tc>
      </w:tr>
      <w:tr>
        <w:tc>
          <w:tcPr>
            <w:tcW w:type="dxa" w:w="2200"/>
            <w:vAlign w:val="top"/>
          </w:tcPr>
          <w:p>
            <w:pPr>
              <w:spacing w:after="0" w:line="276" w:lineRule="auto"/>
            </w:pPr>
            <w:r>
              <w:rPr>
                <w:rFonts w:ascii="Calibri" w:hAnsi="Calibri" w:eastAsia="Hiragino Sans GB"/>
                <w:color w:val="111827"/>
                <w:sz w:val="18"/>
              </w:rPr>
              <w:t>AC-11</w:t>
            </w:r>
          </w:p>
        </w:tc>
        <w:tc>
          <w:tcPr>
            <w:tcW w:type="dxa" w:w="7160"/>
            <w:vAlign w:val="top"/>
          </w:tcPr>
          <w:p>
            <w:pPr>
              <w:spacing w:after="0" w:line="276" w:lineRule="auto"/>
            </w:pPr>
            <w:r>
              <w:rPr>
                <w:rFonts w:ascii="Calibri" w:hAnsi="Calibri" w:eastAsia="Hiragino Sans GB"/>
                <w:color w:val="111827"/>
                <w:sz w:val="18"/>
              </w:rPr>
              <w:t>人工存入、人工提出创建成功后直接完成账变，并分别进入人工存款记录、人工提款记录。</w:t>
            </w:r>
          </w:p>
        </w:tc>
      </w:tr>
      <w:tr>
        <w:tc>
          <w:tcPr>
            <w:tcW w:type="dxa" w:w="2200"/>
            <w:vAlign w:val="top"/>
          </w:tcPr>
          <w:p>
            <w:pPr>
              <w:spacing w:after="0" w:line="276" w:lineRule="auto"/>
            </w:pPr>
            <w:r>
              <w:rPr>
                <w:rFonts w:ascii="Calibri" w:hAnsi="Calibri" w:eastAsia="Hiragino Sans GB"/>
                <w:color w:val="111827"/>
                <w:sz w:val="18"/>
              </w:rPr>
              <w:t>AC-12</w:t>
            </w:r>
          </w:p>
        </w:tc>
        <w:tc>
          <w:tcPr>
            <w:tcW w:type="dxa" w:w="7160"/>
            <w:vAlign w:val="top"/>
          </w:tcPr>
          <w:p>
            <w:pPr>
              <w:spacing w:after="0" w:line="276" w:lineRule="auto"/>
            </w:pPr>
            <w:r>
              <w:rPr>
                <w:rFonts w:ascii="Calibri" w:hAnsi="Calibri" w:eastAsia="Hiragino Sans GB"/>
                <w:color w:val="111827"/>
                <w:sz w:val="18"/>
              </w:rPr>
              <w:t>人工优惠或批量人工优惠为自动领取时，人工优惠记录创建已完成/已领取记录，同时流入优惠赠送记录。</w:t>
            </w:r>
          </w:p>
        </w:tc>
      </w:tr>
      <w:tr>
        <w:tc>
          <w:tcPr>
            <w:tcW w:type="dxa" w:w="2200"/>
            <w:vAlign w:val="top"/>
          </w:tcPr>
          <w:p>
            <w:pPr>
              <w:spacing w:after="0" w:line="276" w:lineRule="auto"/>
            </w:pPr>
            <w:r>
              <w:rPr>
                <w:rFonts w:ascii="Calibri" w:hAnsi="Calibri" w:eastAsia="Hiragino Sans GB"/>
                <w:color w:val="111827"/>
                <w:sz w:val="18"/>
              </w:rPr>
              <w:t>AC-13</w:t>
            </w:r>
          </w:p>
        </w:tc>
        <w:tc>
          <w:tcPr>
            <w:tcW w:type="dxa" w:w="7160"/>
            <w:vAlign w:val="top"/>
          </w:tcPr>
          <w:p>
            <w:pPr>
              <w:spacing w:after="0" w:line="276" w:lineRule="auto"/>
            </w:pPr>
            <w:r>
              <w:rPr>
                <w:rFonts w:ascii="Calibri" w:hAnsi="Calibri" w:eastAsia="Hiragino Sans GB"/>
                <w:color w:val="111827"/>
                <w:sz w:val="18"/>
              </w:rPr>
              <w:t>人工优惠或批量人工优惠为弹窗领取、充值后领取时，先生成未领取记录；仅人工优惠记录中已领取的记录才流入优惠赠送记录。</w:t>
            </w:r>
          </w:p>
        </w:tc>
      </w:tr>
      <w:tr>
        <w:tc>
          <w:tcPr>
            <w:tcW w:type="dxa" w:w="2200"/>
            <w:vAlign w:val="top"/>
          </w:tcPr>
          <w:p>
            <w:pPr>
              <w:spacing w:after="0" w:line="276" w:lineRule="auto"/>
            </w:pPr>
            <w:r>
              <w:rPr>
                <w:rFonts w:ascii="Calibri" w:hAnsi="Calibri" w:eastAsia="Hiragino Sans GB"/>
                <w:color w:val="111827"/>
                <w:sz w:val="18"/>
              </w:rPr>
              <w:t>AC-14</w:t>
            </w:r>
          </w:p>
        </w:tc>
        <w:tc>
          <w:tcPr>
            <w:tcW w:type="dxa" w:w="7160"/>
            <w:vAlign w:val="top"/>
          </w:tcPr>
          <w:p>
            <w:pPr>
              <w:spacing w:after="0" w:line="276" w:lineRule="auto"/>
            </w:pPr>
            <w:r>
              <w:rPr>
                <w:rFonts w:ascii="Calibri" w:hAnsi="Calibri" w:eastAsia="Hiragino Sans GB"/>
                <w:color w:val="111827"/>
                <w:sz w:val="18"/>
              </w:rPr>
              <w:t>人工优惠记录筛选下拉枚举与截图一致：加倍奖励、订单状态、领取方式、操作状态、赠送对象均可选择完整项。</w:t>
            </w:r>
          </w:p>
        </w:tc>
      </w:tr>
      <w:tr>
        <w:tc>
          <w:tcPr>
            <w:tcW w:type="dxa" w:w="2200"/>
            <w:vAlign w:val="top"/>
          </w:tcPr>
          <w:p>
            <w:pPr>
              <w:spacing w:after="0" w:line="276" w:lineRule="auto"/>
            </w:pPr>
            <w:r>
              <w:rPr>
                <w:rFonts w:ascii="Calibri" w:hAnsi="Calibri" w:eastAsia="Hiragino Sans GB"/>
                <w:color w:val="111827"/>
                <w:sz w:val="18"/>
              </w:rPr>
              <w:t>AC-15</w:t>
            </w:r>
          </w:p>
        </w:tc>
        <w:tc>
          <w:tcPr>
            <w:tcW w:type="dxa" w:w="7160"/>
            <w:vAlign w:val="top"/>
          </w:tcPr>
          <w:p>
            <w:pPr>
              <w:spacing w:after="0" w:line="276" w:lineRule="auto"/>
            </w:pPr>
            <w:r>
              <w:rPr>
                <w:rFonts w:ascii="Calibri" w:hAnsi="Calibri" w:eastAsia="Hiragino Sans GB"/>
                <w:color w:val="111827"/>
                <w:sz w:val="18"/>
              </w:rPr>
              <w:t>人工优惠记录统计数据和详细记录中带信息图标的表头，hover 后展示对应字段释义，释义口径与 PRD 字段释义一致。</w:t>
            </w:r>
          </w:p>
        </w:tc>
      </w:tr>
      <w:tr>
        <w:tc>
          <w:tcPr>
            <w:tcW w:type="dxa" w:w="2200"/>
            <w:vAlign w:val="top"/>
          </w:tcPr>
          <w:p>
            <w:pPr>
              <w:spacing w:after="0" w:line="276" w:lineRule="auto"/>
            </w:pPr>
            <w:r>
              <w:rPr>
                <w:rFonts w:ascii="Calibri" w:hAnsi="Calibri" w:eastAsia="Hiragino Sans GB"/>
                <w:color w:val="111827"/>
                <w:sz w:val="18"/>
              </w:rPr>
              <w:t>AC-16</w:t>
            </w:r>
          </w:p>
        </w:tc>
        <w:tc>
          <w:tcPr>
            <w:tcW w:type="dxa" w:w="7160"/>
            <w:vAlign w:val="top"/>
          </w:tcPr>
          <w:p>
            <w:pPr>
              <w:spacing w:after="0" w:line="276" w:lineRule="auto"/>
            </w:pPr>
            <w:r>
              <w:rPr>
                <w:rFonts w:ascii="Calibri" w:hAnsi="Calibri" w:eastAsia="Hiragino Sans GB"/>
                <w:color w:val="111827"/>
                <w:sz w:val="18"/>
              </w:rPr>
              <w:t>人工存入、人工提出、人工优惠、批量人工优惠保存时，金额必填且必须大于0。</w:t>
            </w:r>
          </w:p>
        </w:tc>
      </w:tr>
      <w:tr>
        <w:tc>
          <w:tcPr>
            <w:tcW w:type="dxa" w:w="2200"/>
            <w:vAlign w:val="top"/>
          </w:tcPr>
          <w:p>
            <w:pPr>
              <w:spacing w:after="0" w:line="276" w:lineRule="auto"/>
            </w:pPr>
            <w:r>
              <w:rPr>
                <w:rFonts w:ascii="Calibri" w:hAnsi="Calibri" w:eastAsia="Hiragino Sans GB"/>
                <w:color w:val="111827"/>
                <w:sz w:val="18"/>
              </w:rPr>
              <w:t>AC-17</w:t>
            </w:r>
          </w:p>
        </w:tc>
        <w:tc>
          <w:tcPr>
            <w:tcW w:type="dxa" w:w="7160"/>
            <w:vAlign w:val="top"/>
          </w:tcPr>
          <w:p>
            <w:pPr>
              <w:spacing w:after="0" w:line="276" w:lineRule="auto"/>
            </w:pPr>
            <w:r>
              <w:rPr>
                <w:rFonts w:ascii="Calibri" w:hAnsi="Calibri" w:eastAsia="Hiragino Sans GB"/>
                <w:color w:val="111827"/>
                <w:sz w:val="18"/>
              </w:rPr>
              <w:t>人工存入金额不得大于后台配置的人工存入单笔金额；人工优惠金额不得大于后台配置的人工优惠单笔金额；批量人工优惠金额不得大于后台配置的批量人工优惠单笔金额。</w:t>
            </w:r>
          </w:p>
        </w:tc>
      </w:tr>
      <w:tr>
        <w:tc>
          <w:tcPr>
            <w:tcW w:type="dxa" w:w="2200"/>
            <w:vAlign w:val="top"/>
          </w:tcPr>
          <w:p>
            <w:pPr>
              <w:spacing w:after="0" w:line="276" w:lineRule="auto"/>
            </w:pPr>
            <w:r>
              <w:rPr>
                <w:rFonts w:ascii="Calibri" w:hAnsi="Calibri" w:eastAsia="Hiragino Sans GB"/>
                <w:color w:val="111827"/>
                <w:sz w:val="18"/>
              </w:rPr>
              <w:t>AC-17-1</w:t>
            </w:r>
          </w:p>
        </w:tc>
        <w:tc>
          <w:tcPr>
            <w:tcW w:type="dxa" w:w="7160"/>
            <w:vAlign w:val="top"/>
          </w:tcPr>
          <w:p>
            <w:pPr>
              <w:spacing w:after="0" w:line="276" w:lineRule="auto"/>
            </w:pPr>
            <w:r>
              <w:rPr>
                <w:rFonts w:ascii="Calibri" w:hAnsi="Calibri" w:eastAsia="Hiragino Sans GB"/>
                <w:color w:val="111827"/>
                <w:sz w:val="18"/>
              </w:rPr>
              <w:t>人工提出金额不校验后台单笔金额上限，仅校验必填且大于0。</w:t>
            </w:r>
          </w:p>
        </w:tc>
      </w:tr>
      <w:tr>
        <w:tc>
          <w:tcPr>
            <w:tcW w:type="dxa" w:w="2200"/>
            <w:vAlign w:val="top"/>
          </w:tcPr>
          <w:p>
            <w:pPr>
              <w:spacing w:after="0" w:line="276" w:lineRule="auto"/>
            </w:pPr>
            <w:r>
              <w:rPr>
                <w:rFonts w:ascii="Calibri" w:hAnsi="Calibri" w:eastAsia="Hiragino Sans GB"/>
                <w:color w:val="111827"/>
                <w:sz w:val="18"/>
              </w:rPr>
              <w:t>AC-18</w:t>
            </w:r>
          </w:p>
        </w:tc>
        <w:tc>
          <w:tcPr>
            <w:tcW w:type="dxa" w:w="7160"/>
            <w:vAlign w:val="top"/>
          </w:tcPr>
          <w:p>
            <w:pPr>
              <w:spacing w:after="0" w:line="276" w:lineRule="auto"/>
            </w:pPr>
            <w:r>
              <w:rPr>
                <w:rFonts w:ascii="Calibri" w:hAnsi="Calibri" w:eastAsia="Hiragino Sans GB"/>
                <w:color w:val="111827"/>
                <w:sz w:val="18"/>
              </w:rPr>
              <w:t>系统管理 / 安全设置页在人工优惠单笔金额下方新增批量人工优惠单笔金额输入框，并作为批量人工优惠金额上限来源。</w:t>
            </w:r>
          </w:p>
        </w:tc>
      </w:tr>
      <w:tr>
        <w:tc>
          <w:tcPr>
            <w:tcW w:type="dxa" w:w="2200"/>
            <w:vAlign w:val="top"/>
          </w:tcPr>
          <w:p>
            <w:pPr>
              <w:spacing w:after="0" w:line="276" w:lineRule="auto"/>
            </w:pPr>
            <w:r>
              <w:rPr>
                <w:rFonts w:ascii="Calibri" w:hAnsi="Calibri" w:eastAsia="Hiragino Sans GB"/>
                <w:color w:val="111827"/>
                <w:sz w:val="18"/>
              </w:rPr>
              <w:t>AC-19</w:t>
            </w:r>
          </w:p>
        </w:tc>
        <w:tc>
          <w:tcPr>
            <w:tcW w:type="dxa" w:w="7160"/>
            <w:vAlign w:val="top"/>
          </w:tcPr>
          <w:p>
            <w:pPr>
              <w:spacing w:after="0" w:line="276" w:lineRule="auto"/>
            </w:pPr>
            <w:r>
              <w:rPr>
                <w:rFonts w:ascii="Calibri" w:hAnsi="Calibri" w:eastAsia="Hiragino Sans GB"/>
                <w:color w:val="111827"/>
                <w:sz w:val="18"/>
              </w:rPr>
              <w:t>客户端交互页可演示人工存入、人工提出、自动领取优惠、弹窗领取优惠、按充值金额固定倍数加倍、按充值金额随机倍数加倍、充值后领取和充值页状态，并能进入对应消息详情。</w:t>
            </w:r>
          </w:p>
        </w:tc>
      </w:tr>
      <w:tr>
        <w:tc>
          <w:tcPr>
            <w:tcW w:type="dxa" w:w="2200"/>
            <w:vAlign w:val="top"/>
          </w:tcPr>
          <w:p>
            <w:pPr>
              <w:spacing w:after="0" w:line="276" w:lineRule="auto"/>
            </w:pPr>
            <w:r>
              <w:rPr>
                <w:rFonts w:ascii="Calibri" w:hAnsi="Calibri" w:eastAsia="Hiragino Sans GB"/>
                <w:color w:val="111827"/>
                <w:sz w:val="18"/>
              </w:rPr>
              <w:t>AC-20</w:t>
            </w:r>
          </w:p>
        </w:tc>
        <w:tc>
          <w:tcPr>
            <w:tcW w:type="dxa" w:w="7160"/>
            <w:vAlign w:val="top"/>
          </w:tcPr>
          <w:p>
            <w:pPr>
              <w:spacing w:after="0" w:line="276" w:lineRule="auto"/>
            </w:pPr>
            <w:r>
              <w:rPr>
                <w:rFonts w:ascii="Calibri" w:hAnsi="Calibri" w:eastAsia="Hiragino Sans GB"/>
                <w:color w:val="111827"/>
                <w:sz w:val="18"/>
              </w:rPr>
              <w:t>人工优惠弹窗领取且不开启加倍时，玩家点击 RECEBER 后关闭弹窗并生成优惠站内信，但页面不自动跳转消息中心。</w:t>
            </w:r>
          </w:p>
        </w:tc>
      </w:tr>
      <w:tr>
        <w:tc>
          <w:tcPr>
            <w:tcW w:type="dxa" w:w="2200"/>
            <w:vAlign w:val="top"/>
          </w:tcPr>
          <w:p>
            <w:pPr>
              <w:spacing w:after="0" w:line="276" w:lineRule="auto"/>
            </w:pPr>
            <w:r>
              <w:rPr>
                <w:rFonts w:ascii="Calibri" w:hAnsi="Calibri" w:eastAsia="Hiragino Sans GB"/>
                <w:color w:val="111827"/>
                <w:sz w:val="18"/>
              </w:rPr>
              <w:t>AC-21</w:t>
            </w:r>
          </w:p>
        </w:tc>
        <w:tc>
          <w:tcPr>
            <w:tcW w:type="dxa" w:w="7160"/>
            <w:vAlign w:val="top"/>
          </w:tcPr>
          <w:p>
            <w:pPr>
              <w:spacing w:after="0" w:line="276" w:lineRule="auto"/>
            </w:pPr>
            <w:r>
              <w:rPr>
                <w:rFonts w:ascii="Calibri" w:hAnsi="Calibri" w:eastAsia="Hiragino Sans GB"/>
                <w:color w:val="111827"/>
                <w:sz w:val="18"/>
              </w:rPr>
              <w:t>人工优惠弹窗领取且开启按充值金额加倍时，玩家点击 RECEBER 后先生成初始奖励站内信但不跳消息中心，再按固定倍数或随机倍数模板展示加倍提示；继续加倍进入充值页，加倍奖励成功领取后生成第二条加倍奖励站内信。</w:t>
            </w:r>
          </w:p>
        </w:tc>
      </w:tr>
      <w:tr>
        <w:tc>
          <w:tcPr>
            <w:tcW w:type="dxa" w:w="2200"/>
            <w:vAlign w:val="top"/>
          </w:tcPr>
          <w:p>
            <w:pPr>
              <w:spacing w:after="0" w:line="276" w:lineRule="auto"/>
            </w:pPr>
            <w:r>
              <w:rPr>
                <w:rFonts w:ascii="Calibri" w:hAnsi="Calibri" w:eastAsia="Hiragino Sans GB"/>
                <w:color w:val="111827"/>
                <w:sz w:val="18"/>
              </w:rPr>
              <w:t>AC-22</w:t>
            </w:r>
          </w:p>
        </w:tc>
        <w:tc>
          <w:tcPr>
            <w:tcW w:type="dxa" w:w="7160"/>
            <w:vAlign w:val="top"/>
          </w:tcPr>
          <w:p>
            <w:pPr>
              <w:spacing w:after="0" w:line="276" w:lineRule="auto"/>
            </w:pPr>
            <w:r>
              <w:rPr>
                <w:rFonts w:ascii="Calibri" w:hAnsi="Calibri" w:eastAsia="Hiragino Sans GB"/>
                <w:color w:val="111827"/>
                <w:sz w:val="18"/>
              </w:rPr>
              <w:t>客户端弹窗领取金额、优惠站内信金额、加倍提示金额档位、固定倍率、随机倍率范围和加倍后奖励金额均按后台配置或实际领取结果动态展示，不可固定写死为 1.00 或 2x。</w:t>
            </w:r>
          </w:p>
        </w:tc>
      </w:tr>
      <w:tr>
        <w:tc>
          <w:tcPr>
            <w:tcW w:type="dxa" w:w="2200"/>
            <w:vAlign w:val="top"/>
          </w:tcPr>
          <w:p>
            <w:pPr>
              <w:spacing w:after="0" w:line="276" w:lineRule="auto"/>
            </w:pPr>
            <w:r>
              <w:rPr>
                <w:rFonts w:ascii="Calibri" w:hAnsi="Calibri" w:eastAsia="Hiragino Sans GB"/>
                <w:color w:val="111827"/>
                <w:sz w:val="18"/>
              </w:rPr>
              <w:t>AC-23</w:t>
            </w:r>
          </w:p>
        </w:tc>
        <w:tc>
          <w:tcPr>
            <w:tcW w:type="dxa" w:w="7160"/>
            <w:vAlign w:val="top"/>
          </w:tcPr>
          <w:p>
            <w:pPr>
              <w:spacing w:after="0" w:line="276" w:lineRule="auto"/>
            </w:pPr>
            <w:r>
              <w:rPr>
                <w:rFonts w:ascii="Calibri" w:hAnsi="Calibri" w:eastAsia="Hiragino Sans GB"/>
                <w:color w:val="111827"/>
                <w:sz w:val="18"/>
              </w:rPr>
              <w:t>充值后领取场景展示充值条件弹窗；点击 Depositar Agora 进入充值页，满足后台配置条件后展示可领取状态；玩家点击领取成功后才生成优惠站内信；点击 Desistir 关闭弹窗并视为放弃。</w:t>
            </w:r>
          </w:p>
        </w:tc>
      </w:tr>
    </w:tbl>
    <w:p/>
    <w:p>
      <w:pPr>
        <w:pStyle w:val="Heading1"/>
      </w:pPr>
      <w:r>
        <w:t>18. 待确认问题</w:t>
      </w:r>
    </w:p>
    <w:p>
      <w:pPr>
        <w:spacing w:after="80" w:line="300" w:lineRule="auto"/>
        <w:ind w:left="540" w:hanging="271"/>
      </w:pPr>
      <w:r>
        <w:rPr>
          <w:rFonts w:ascii="Calibri" w:hAnsi="Calibri" w:eastAsia="Hiragino Sans GB"/>
          <w:color w:val="0B2545"/>
          <w:sz w:val="22"/>
        </w:rPr>
        <w:t xml:space="preserve">• </w:t>
      </w:r>
      <w:r>
        <w:rPr>
          <w:rFonts w:ascii="Calibri" w:hAnsi="Calibri" w:eastAsia="Hiragino Sans GB"/>
          <w:color w:val="111827"/>
          <w:sz w:val="22"/>
        </w:rPr>
        <w:t>真实后端会员 ID 校验接口、返回字段和错误码需由研发与后端确认。</w:t>
      </w:r>
    </w:p>
    <w:p>
      <w:pPr>
        <w:spacing w:after="80" w:line="300" w:lineRule="auto"/>
        <w:ind w:left="540" w:hanging="271"/>
      </w:pPr>
      <w:r>
        <w:rPr>
          <w:rFonts w:ascii="Calibri" w:hAnsi="Calibri" w:eastAsia="Hiragino Sans GB"/>
          <w:color w:val="0B2545"/>
          <w:sz w:val="22"/>
        </w:rPr>
        <w:t xml:space="preserve">• </w:t>
      </w:r>
      <w:r>
        <w:rPr>
          <w:rFonts w:ascii="Calibri" w:hAnsi="Calibri" w:eastAsia="Hiragino Sans GB"/>
          <w:color w:val="111827"/>
          <w:sz w:val="22"/>
        </w:rPr>
        <w:t>人工优惠记录中“操作状态”和“订单状态”的最终枚举值需与后端数据字典对齐。</w:t>
      </w:r>
    </w:p>
    <w:p>
      <w:pPr>
        <w:spacing w:after="80" w:line="300" w:lineRule="auto"/>
        <w:ind w:left="540" w:hanging="271"/>
      </w:pPr>
      <w:r>
        <w:rPr>
          <w:rFonts w:ascii="Calibri" w:hAnsi="Calibri" w:eastAsia="Hiragino Sans GB"/>
          <w:color w:val="0B2545"/>
          <w:sz w:val="22"/>
        </w:rPr>
        <w:t xml:space="preserve">• </w:t>
      </w:r>
      <w:r>
        <w:rPr>
          <w:rFonts w:ascii="Calibri" w:hAnsi="Calibri" w:eastAsia="Hiragino Sans GB"/>
          <w:color w:val="111827"/>
          <w:sz w:val="22"/>
        </w:rPr>
        <w:t>奖励加倍模板删除后切换默认模板的影响范围需后端确认是否影响历史记录。</w:t>
      </w:r>
    </w:p>
    <w:p>
      <w:pPr>
        <w:spacing w:after="80" w:line="300" w:lineRule="auto"/>
        <w:ind w:left="540" w:hanging="271"/>
      </w:pPr>
      <w:r>
        <w:rPr>
          <w:rFonts w:ascii="Calibri" w:hAnsi="Calibri" w:eastAsia="Hiragino Sans GB"/>
          <w:color w:val="0B2545"/>
          <w:sz w:val="22"/>
        </w:rPr>
        <w:t xml:space="preserve">• </w:t>
      </w:r>
      <w:r>
        <w:rPr>
          <w:rFonts w:ascii="Calibri" w:hAnsi="Calibri" w:eastAsia="Hiragino Sans GB"/>
          <w:color w:val="111827"/>
          <w:sz w:val="22"/>
        </w:rPr>
        <w:t>批量任务开始执行后的进度刷新机制、失败重试策略和导出字段需接口设计时补充；前端是否本地推算状态，需以后端状态回传能力为准。</w:t>
      </w:r>
    </w:p>
    <w:p>
      <w:pPr>
        <w:pStyle w:val="Heading1"/>
      </w:pPr>
      <w:r>
        <w:t>19. 边界场景补充</w:t>
      </w:r>
    </w:p>
    <w:tbl>
      <w:tblPr>
        <w:tblW w:type="dxa" w:w="9360"/>
        <w:jc w:val="left"/>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top w:w="80" w:type="dxa"/>
          <w:bottom w:w="80" w:type="dxa"/>
          <w:start w:w="120" w:type="dxa"/>
          <w:end w:w="120" w:type="dxa"/>
        </w:tblCellMar>
      </w:tblPr>
      <w:tblGrid>
        <w:gridCol w:w="4680"/>
        <w:gridCol w:w="4680"/>
      </w:tblGrid>
      <w:tr>
        <w:tc>
          <w:tcPr>
            <w:tcW w:type="dxa" w:w="2200"/>
            <w:shd w:fill="E8EEF5"/>
            <w:vAlign w:val="center"/>
          </w:tcPr>
          <w:p>
            <w:pPr>
              <w:spacing w:after="0"/>
            </w:pPr>
            <w:r>
              <w:rPr>
                <w:rFonts w:ascii="Calibri" w:hAnsi="Calibri" w:eastAsia="Hiragino Sans GB"/>
                <w:b/>
                <w:color w:val="0B2545"/>
                <w:sz w:val="20"/>
              </w:rPr>
              <w:t>场景</w:t>
            </w:r>
          </w:p>
        </w:tc>
        <w:tc>
          <w:tcPr>
            <w:tcW w:type="dxa" w:w="7160"/>
            <w:shd w:fill="E8EEF5"/>
            <w:vAlign w:val="center"/>
          </w:tcPr>
          <w:p>
            <w:pPr>
              <w:spacing w:after="0"/>
            </w:pPr>
            <w:r>
              <w:rPr>
                <w:rFonts w:ascii="Calibri" w:hAnsi="Calibri" w:eastAsia="Hiragino Sans GB"/>
                <w:b/>
                <w:color w:val="0B2545"/>
                <w:sz w:val="20"/>
              </w:rPr>
              <w:t>建议规则</w:t>
            </w:r>
          </w:p>
        </w:tc>
      </w:tr>
      <w:tr>
        <w:tc>
          <w:tcPr>
            <w:tcW w:type="dxa" w:w="2200"/>
            <w:vAlign w:val="top"/>
          </w:tcPr>
          <w:p>
            <w:pPr>
              <w:spacing w:after="0" w:line="276" w:lineRule="auto"/>
            </w:pPr>
            <w:r>
              <w:rPr>
                <w:rFonts w:ascii="Calibri" w:hAnsi="Calibri" w:eastAsia="Hiragino Sans GB"/>
                <w:color w:val="111827"/>
                <w:sz w:val="18"/>
              </w:rPr>
              <w:t>重复保存/重复点击</w:t>
            </w:r>
          </w:p>
        </w:tc>
        <w:tc>
          <w:tcPr>
            <w:tcW w:type="dxa" w:w="7160"/>
            <w:vAlign w:val="top"/>
          </w:tcPr>
          <w:p>
            <w:pPr>
              <w:spacing w:after="0" w:line="276" w:lineRule="auto"/>
            </w:pPr>
            <w:r>
              <w:rPr>
                <w:rFonts w:ascii="Calibri" w:hAnsi="Calibri" w:eastAsia="Hiragino Sans GB"/>
                <w:color w:val="111827"/>
                <w:sz w:val="18"/>
              </w:rPr>
              <w:t>后台保存、开始执行、RECEBER 领取、Depositar Agora 充值提交均需做幂等处理。重复点击或接口重试不得重复账变、重复发放优惠、重复生成站内信。前端按钮应在请求中展示 loading 或禁用。</w:t>
            </w:r>
          </w:p>
        </w:tc>
      </w:tr>
      <w:tr>
        <w:tc>
          <w:tcPr>
            <w:tcW w:type="dxa" w:w="2200"/>
            <w:vAlign w:val="top"/>
          </w:tcPr>
          <w:p>
            <w:pPr>
              <w:spacing w:after="0" w:line="276" w:lineRule="auto"/>
            </w:pPr>
            <w:r>
              <w:rPr>
                <w:rFonts w:ascii="Calibri" w:hAnsi="Calibri" w:eastAsia="Hiragino Sans GB"/>
                <w:color w:val="111827"/>
                <w:sz w:val="18"/>
              </w:rPr>
              <w:t>领取时状态变化</w:t>
            </w:r>
          </w:p>
        </w:tc>
        <w:tc>
          <w:tcPr>
            <w:tcW w:type="dxa" w:w="7160"/>
            <w:vAlign w:val="top"/>
          </w:tcPr>
          <w:p>
            <w:pPr>
              <w:spacing w:after="0" w:line="276" w:lineRule="auto"/>
            </w:pPr>
            <w:r>
              <w:rPr>
                <w:rFonts w:ascii="Calibri" w:hAnsi="Calibri" w:eastAsia="Hiragino Sans GB"/>
                <w:color w:val="111827"/>
                <w:sz w:val="18"/>
              </w:rPr>
              <w:t>玩家打开弹窗后，如果后台记录被作废、过期、已领取或风控拦截，点击 RECEBER 时必须以后端最新状态为准；不可仅凭客户端弹窗状态发放。失败时固定提示“奖励已失效”，不生成站内信，不流入优惠赠送记录。</w:t>
            </w:r>
          </w:p>
        </w:tc>
      </w:tr>
      <w:tr>
        <w:tc>
          <w:tcPr>
            <w:tcW w:type="dxa" w:w="2200"/>
            <w:vAlign w:val="top"/>
          </w:tcPr>
          <w:p>
            <w:pPr>
              <w:spacing w:after="0" w:line="276" w:lineRule="auto"/>
            </w:pPr>
            <w:r>
              <w:rPr>
                <w:rFonts w:ascii="Calibri" w:hAnsi="Calibri" w:eastAsia="Hiragino Sans GB"/>
                <w:color w:val="111827"/>
                <w:sz w:val="18"/>
              </w:rPr>
              <w:t>作废与领取并发</w:t>
            </w:r>
          </w:p>
        </w:tc>
        <w:tc>
          <w:tcPr>
            <w:tcW w:type="dxa" w:w="7160"/>
            <w:vAlign w:val="top"/>
          </w:tcPr>
          <w:p>
            <w:pPr>
              <w:spacing w:after="0" w:line="276" w:lineRule="auto"/>
            </w:pPr>
            <w:r>
              <w:rPr>
                <w:rFonts w:ascii="Calibri" w:hAnsi="Calibri" w:eastAsia="Hiragino Sans GB"/>
                <w:color w:val="111827"/>
                <w:sz w:val="18"/>
              </w:rPr>
              <w:t>作废操作只能影响未领取/未执行完成的部分。若玩家已领取成功，后台作废不得回滚已完成账变；批量任务部分会员已领取时，作废应仅停止未领取/未执行会员，并保留已领取会员记录。</w:t>
            </w:r>
          </w:p>
        </w:tc>
      </w:tr>
      <w:tr>
        <w:tc>
          <w:tcPr>
            <w:tcW w:type="dxa" w:w="2200"/>
            <w:vAlign w:val="top"/>
          </w:tcPr>
          <w:p>
            <w:pPr>
              <w:spacing w:after="0" w:line="276" w:lineRule="auto"/>
            </w:pPr>
            <w:r>
              <w:rPr>
                <w:rFonts w:ascii="Calibri" w:hAnsi="Calibri" w:eastAsia="Hiragino Sans GB"/>
                <w:color w:val="111827"/>
                <w:sz w:val="18"/>
              </w:rPr>
              <w:t>奖励过期</w:t>
            </w:r>
          </w:p>
        </w:tc>
        <w:tc>
          <w:tcPr>
            <w:tcW w:type="dxa" w:w="7160"/>
            <w:vAlign w:val="top"/>
          </w:tcPr>
          <w:p>
            <w:pPr>
              <w:spacing w:after="0" w:line="276" w:lineRule="auto"/>
            </w:pPr>
            <w:r>
              <w:rPr>
                <w:rFonts w:ascii="Calibri" w:hAnsi="Calibri" w:eastAsia="Hiragino Sans GB"/>
                <w:color w:val="111827"/>
                <w:sz w:val="18"/>
              </w:rPr>
              <w:t>弹窗领取、充值后领取、加倍奖励均需以后端时间判断过期，客户端时间不可作为准入依据。过期后订单状态变为过期，玩家不可领取，不发站内信，不进入优惠赠送记录。</w:t>
            </w:r>
          </w:p>
        </w:tc>
      </w:tr>
      <w:tr>
        <w:tc>
          <w:tcPr>
            <w:tcW w:type="dxa" w:w="2200"/>
            <w:vAlign w:val="top"/>
          </w:tcPr>
          <w:p>
            <w:pPr>
              <w:spacing w:after="0" w:line="276" w:lineRule="auto"/>
            </w:pPr>
            <w:r>
              <w:rPr>
                <w:rFonts w:ascii="Calibri" w:hAnsi="Calibri" w:eastAsia="Hiragino Sans GB"/>
                <w:color w:val="111827"/>
                <w:sz w:val="18"/>
              </w:rPr>
              <w:t>充值匹配</w:t>
            </w:r>
          </w:p>
        </w:tc>
        <w:tc>
          <w:tcPr>
            <w:tcW w:type="dxa" w:w="7160"/>
            <w:vAlign w:val="top"/>
          </w:tcPr>
          <w:p>
            <w:pPr>
              <w:spacing w:after="0" w:line="276" w:lineRule="auto"/>
            </w:pPr>
            <w:r>
              <w:rPr>
                <w:rFonts w:ascii="Calibri" w:hAnsi="Calibri" w:eastAsia="Hiragino Sans GB"/>
                <w:color w:val="111827"/>
                <w:sz w:val="18"/>
              </w:rPr>
              <w:t>同一笔充值只匹配一条待领取或待加倍奖励。若同一会员存在多个待匹配奖励，按奖励发放时间正序优先匹配，避免同一笔充值重复触发多次发奖。</w:t>
            </w:r>
          </w:p>
        </w:tc>
      </w:tr>
      <w:tr>
        <w:tc>
          <w:tcPr>
            <w:tcW w:type="dxa" w:w="2200"/>
            <w:vAlign w:val="top"/>
          </w:tcPr>
          <w:p>
            <w:pPr>
              <w:spacing w:after="0" w:line="276" w:lineRule="auto"/>
            </w:pPr>
            <w:r>
              <w:rPr>
                <w:rFonts w:ascii="Calibri" w:hAnsi="Calibri" w:eastAsia="Hiragino Sans GB"/>
                <w:color w:val="111827"/>
                <w:sz w:val="18"/>
              </w:rPr>
              <w:t>充值异常</w:t>
            </w:r>
          </w:p>
        </w:tc>
        <w:tc>
          <w:tcPr>
            <w:tcW w:type="dxa" w:w="7160"/>
            <w:vAlign w:val="top"/>
          </w:tcPr>
          <w:p>
            <w:pPr>
              <w:spacing w:after="0" w:line="276" w:lineRule="auto"/>
            </w:pPr>
            <w:r>
              <w:rPr>
                <w:rFonts w:ascii="Calibri" w:hAnsi="Calibri" w:eastAsia="Hiragino Sans GB"/>
                <w:color w:val="111827"/>
                <w:sz w:val="18"/>
              </w:rPr>
              <w:t>充值失败、取消、超时、被冲正、被风控拒绝时，不应触发充值后领取或加倍奖励；已触发后如充值被撤销，是否追回优惠需后端风控规则另行定义。</w:t>
            </w:r>
          </w:p>
        </w:tc>
      </w:tr>
      <w:tr>
        <w:tc>
          <w:tcPr>
            <w:tcW w:type="dxa" w:w="2200"/>
            <w:vAlign w:val="top"/>
          </w:tcPr>
          <w:p>
            <w:pPr>
              <w:spacing w:after="0" w:line="276" w:lineRule="auto"/>
            </w:pPr>
            <w:r>
              <w:rPr>
                <w:rFonts w:ascii="Calibri" w:hAnsi="Calibri" w:eastAsia="Hiragino Sans GB"/>
                <w:color w:val="111827"/>
                <w:sz w:val="18"/>
              </w:rPr>
              <w:t>加倍模板快照</w:t>
            </w:r>
          </w:p>
        </w:tc>
        <w:tc>
          <w:tcPr>
            <w:tcW w:type="dxa" w:w="7160"/>
            <w:vAlign w:val="top"/>
          </w:tcPr>
          <w:p>
            <w:pPr>
              <w:spacing w:after="0" w:line="276" w:lineRule="auto"/>
            </w:pPr>
            <w:r>
              <w:rPr>
                <w:rFonts w:ascii="Calibri" w:hAnsi="Calibri" w:eastAsia="Hiragino Sans GB"/>
                <w:color w:val="111827"/>
                <w:sz w:val="18"/>
              </w:rPr>
              <w:t>优惠创建或批量执行时应保存加倍模板快照。后续模板被编辑、删除或切换默认模板，不应影响已创建订单的领取计算和查看详情。</w:t>
            </w:r>
          </w:p>
        </w:tc>
      </w:tr>
      <w:tr>
        <w:tc>
          <w:tcPr>
            <w:tcW w:type="dxa" w:w="2200"/>
            <w:vAlign w:val="top"/>
          </w:tcPr>
          <w:p>
            <w:pPr>
              <w:spacing w:after="0" w:line="276" w:lineRule="auto"/>
            </w:pPr>
            <w:r>
              <w:rPr>
                <w:rFonts w:ascii="Calibri" w:hAnsi="Calibri" w:eastAsia="Hiragino Sans GB"/>
                <w:color w:val="111827"/>
                <w:sz w:val="18"/>
              </w:rPr>
              <w:t>随机倍数落库</w:t>
            </w:r>
          </w:p>
        </w:tc>
        <w:tc>
          <w:tcPr>
            <w:tcW w:type="dxa" w:w="7160"/>
            <w:vAlign w:val="top"/>
          </w:tcPr>
          <w:p>
            <w:pPr>
              <w:spacing w:after="0" w:line="276" w:lineRule="auto"/>
            </w:pPr>
            <w:r>
              <w:rPr>
                <w:rFonts w:ascii="Calibri" w:hAnsi="Calibri" w:eastAsia="Hiragino Sans GB"/>
                <w:color w:val="111827"/>
                <w:sz w:val="18"/>
              </w:rPr>
              <w:t>按充值金额随机倍数时，最终随机到的实际倍数、期望倍数、充值档位、计算金额需随会员领取明细落库，便于客服查询、复核和报表统计。</w:t>
            </w:r>
          </w:p>
        </w:tc>
      </w:tr>
      <w:tr>
        <w:tc>
          <w:tcPr>
            <w:tcW w:type="dxa" w:w="2200"/>
            <w:vAlign w:val="top"/>
          </w:tcPr>
          <w:p>
            <w:pPr>
              <w:spacing w:after="0" w:line="276" w:lineRule="auto"/>
            </w:pPr>
            <w:r>
              <w:rPr>
                <w:rFonts w:ascii="Calibri" w:hAnsi="Calibri" w:eastAsia="Hiragino Sans GB"/>
                <w:color w:val="111827"/>
                <w:sz w:val="18"/>
              </w:rPr>
              <w:t>金额精度与舍入</w:t>
            </w:r>
          </w:p>
        </w:tc>
        <w:tc>
          <w:tcPr>
            <w:tcW w:type="dxa" w:w="7160"/>
            <w:vAlign w:val="top"/>
          </w:tcPr>
          <w:p>
            <w:pPr>
              <w:spacing w:after="0" w:line="276" w:lineRule="auto"/>
            </w:pPr>
            <w:r>
              <w:rPr>
                <w:rFonts w:ascii="Calibri" w:hAnsi="Calibri" w:eastAsia="Hiragino Sans GB"/>
                <w:color w:val="111827"/>
                <w:sz w:val="18"/>
              </w:rPr>
              <w:t>所有金额建议统一到后台币种精度，明确四舍五入/截断规则。金额校验需覆盖空值、0、负数、非数字、超后台上限、小数位超限、批量导入科学计数法等情况。</w:t>
            </w:r>
          </w:p>
        </w:tc>
      </w:tr>
      <w:tr>
        <w:tc>
          <w:tcPr>
            <w:tcW w:type="dxa" w:w="2200"/>
            <w:vAlign w:val="top"/>
          </w:tcPr>
          <w:p>
            <w:pPr>
              <w:spacing w:after="0" w:line="276" w:lineRule="auto"/>
            </w:pPr>
            <w:r>
              <w:rPr>
                <w:rFonts w:ascii="Calibri" w:hAnsi="Calibri" w:eastAsia="Hiragino Sans GB"/>
                <w:color w:val="111827"/>
                <w:sz w:val="18"/>
              </w:rPr>
              <w:t>批量导入失败</w:t>
            </w:r>
          </w:p>
        </w:tc>
        <w:tc>
          <w:tcPr>
            <w:tcW w:type="dxa" w:w="7160"/>
            <w:vAlign w:val="top"/>
          </w:tcPr>
          <w:p>
            <w:pPr>
              <w:spacing w:after="0" w:line="276" w:lineRule="auto"/>
            </w:pPr>
            <w:r>
              <w:rPr>
                <w:rFonts w:ascii="Calibri" w:hAnsi="Calibri" w:eastAsia="Hiragino Sans GB"/>
                <w:color w:val="111827"/>
                <w:sz w:val="18"/>
              </w:rPr>
              <w:t>批量导入采用整批校验。只要存在会员不存在、重复会员、金额不合法、层级不匹配、备注超长、超过后台上限等任一失败原因，则整批不入库，在导入弹窗直接提示失败原因；失败数据不录入批量优惠记录列表，也不生成待执行批次。</w:t>
            </w:r>
          </w:p>
        </w:tc>
      </w:tr>
      <w:tr>
        <w:tc>
          <w:tcPr>
            <w:tcW w:type="dxa" w:w="2200"/>
            <w:vAlign w:val="top"/>
          </w:tcPr>
          <w:p>
            <w:pPr>
              <w:spacing w:after="0" w:line="276" w:lineRule="auto"/>
            </w:pPr>
            <w:r>
              <w:rPr>
                <w:rFonts w:ascii="Calibri" w:hAnsi="Calibri" w:eastAsia="Hiragino Sans GB"/>
                <w:color w:val="111827"/>
                <w:sz w:val="18"/>
              </w:rPr>
              <w:t>重复会员</w:t>
            </w:r>
          </w:p>
        </w:tc>
        <w:tc>
          <w:tcPr>
            <w:tcW w:type="dxa" w:w="7160"/>
            <w:vAlign w:val="top"/>
          </w:tcPr>
          <w:p>
            <w:pPr>
              <w:spacing w:after="0" w:line="276" w:lineRule="auto"/>
            </w:pPr>
            <w:r>
              <w:rPr>
                <w:rFonts w:ascii="Calibri" w:hAnsi="Calibri" w:eastAsia="Hiragino Sans GB"/>
                <w:color w:val="111827"/>
                <w:sz w:val="18"/>
              </w:rPr>
              <w:t>同一批次内重复会员、不同批次同一会员同时存在多个待领取奖励时，允许奖励并存。客户端一次只展示一个领取弹窗，并按奖励发放时间正序排序；当前弹窗领取或关闭后，再展示下一条未领取且未过期奖励。</w:t>
            </w:r>
          </w:p>
        </w:tc>
      </w:tr>
      <w:tr>
        <w:tc>
          <w:tcPr>
            <w:tcW w:type="dxa" w:w="2200"/>
            <w:vAlign w:val="top"/>
          </w:tcPr>
          <w:p>
            <w:pPr>
              <w:spacing w:after="0" w:line="276" w:lineRule="auto"/>
            </w:pPr>
            <w:r>
              <w:rPr>
                <w:rFonts w:ascii="Calibri" w:hAnsi="Calibri" w:eastAsia="Hiragino Sans GB"/>
                <w:color w:val="111827"/>
                <w:sz w:val="18"/>
              </w:rPr>
              <w:t>统计口径</w:t>
            </w:r>
          </w:p>
        </w:tc>
        <w:tc>
          <w:tcPr>
            <w:tcW w:type="dxa" w:w="7160"/>
            <w:vAlign w:val="top"/>
          </w:tcPr>
          <w:p>
            <w:pPr>
              <w:spacing w:after="0" w:line="276" w:lineRule="auto"/>
            </w:pPr>
            <w:r>
              <w:rPr>
                <w:rFonts w:ascii="Calibri" w:hAnsi="Calibri" w:eastAsia="Hiragino Sans GB"/>
                <w:color w:val="111827"/>
                <w:sz w:val="18"/>
              </w:rPr>
              <w:t>人工优惠记录统计已声明人数不去重，研发实现需与表头提示一致。已领取人数、已加倍人数、未加倍人数、充值人数、已领取总金额、加倍领取金额总和均以成功账变/成功领取结果为准。</w:t>
            </w:r>
          </w:p>
        </w:tc>
      </w:tr>
      <w:tr>
        <w:tc>
          <w:tcPr>
            <w:tcW w:type="dxa" w:w="2200"/>
            <w:vAlign w:val="top"/>
          </w:tcPr>
          <w:p>
            <w:pPr>
              <w:spacing w:after="0" w:line="276" w:lineRule="auto"/>
            </w:pPr>
            <w:r>
              <w:rPr>
                <w:rFonts w:ascii="Calibri" w:hAnsi="Calibri" w:eastAsia="Hiragino Sans GB"/>
                <w:color w:val="111827"/>
                <w:sz w:val="18"/>
              </w:rPr>
              <w:t>站内信补偿</w:t>
            </w:r>
          </w:p>
        </w:tc>
        <w:tc>
          <w:tcPr>
            <w:tcW w:type="dxa" w:w="7160"/>
            <w:vAlign w:val="top"/>
          </w:tcPr>
          <w:p>
            <w:pPr>
              <w:spacing w:after="0" w:line="276" w:lineRule="auto"/>
            </w:pPr>
            <w:r>
              <w:rPr>
                <w:rFonts w:ascii="Calibri" w:hAnsi="Calibri" w:eastAsia="Hiragino Sans GB"/>
                <w:color w:val="111827"/>
                <w:sz w:val="18"/>
              </w:rPr>
              <w:t>站内信只在领取成功后生成；如果优惠账变成功但站内信发送失败，后台需补偿重发站内信，不影响已完成账变，且不能因站内信失败重复发放优惠。</w:t>
            </w:r>
          </w:p>
        </w:tc>
      </w:tr>
      <w:tr>
        <w:tc>
          <w:tcPr>
            <w:tcW w:type="dxa" w:w="2200"/>
            <w:vAlign w:val="top"/>
          </w:tcPr>
          <w:p>
            <w:pPr>
              <w:spacing w:after="0" w:line="276" w:lineRule="auto"/>
            </w:pPr>
            <w:r>
              <w:rPr>
                <w:rFonts w:ascii="Calibri" w:hAnsi="Calibri" w:eastAsia="Hiragino Sans GB"/>
                <w:color w:val="111827"/>
                <w:sz w:val="18"/>
              </w:rPr>
              <w:t>权限与审计</w:t>
            </w:r>
          </w:p>
        </w:tc>
        <w:tc>
          <w:tcPr>
            <w:tcW w:type="dxa" w:w="7160"/>
            <w:vAlign w:val="top"/>
          </w:tcPr>
          <w:p>
            <w:pPr>
              <w:spacing w:after="0" w:line="276" w:lineRule="auto"/>
            </w:pPr>
            <w:r>
              <w:rPr>
                <w:rFonts w:ascii="Calibri" w:hAnsi="Calibri" w:eastAsia="Hiragino Sans GB"/>
                <w:color w:val="111827"/>
                <w:sz w:val="18"/>
              </w:rPr>
              <w:t>人工存入、人工提出、人工优惠、批量执行、作废、安全设置金额上限调整均建议记录操作日志，包含操作人、时间、前后值、会员/批次、IP 或设备信息。</w:t>
            </w:r>
          </w:p>
        </w:tc>
      </w:tr>
      <w:tr>
        <w:tc>
          <w:tcPr>
            <w:tcW w:type="dxa" w:w="2200"/>
            <w:vAlign w:val="top"/>
          </w:tcPr>
          <w:p>
            <w:pPr>
              <w:spacing w:after="0" w:line="276" w:lineRule="auto"/>
            </w:pPr>
            <w:r>
              <w:rPr>
                <w:rFonts w:ascii="Calibri" w:hAnsi="Calibri" w:eastAsia="Hiragino Sans GB"/>
                <w:color w:val="111827"/>
                <w:sz w:val="18"/>
              </w:rPr>
              <w:t>前端展示恢复</w:t>
            </w:r>
          </w:p>
        </w:tc>
        <w:tc>
          <w:tcPr>
            <w:tcW w:type="dxa" w:w="7160"/>
            <w:vAlign w:val="top"/>
          </w:tcPr>
          <w:p>
            <w:pPr>
              <w:spacing w:after="0" w:line="276" w:lineRule="auto"/>
            </w:pPr>
            <w:r>
              <w:rPr>
                <w:rFonts w:ascii="Calibri" w:hAnsi="Calibri" w:eastAsia="Hiragino Sans GB"/>
                <w:color w:val="111827"/>
                <w:sz w:val="18"/>
              </w:rPr>
              <w:t>玩家刷新客户端、切换设备、重新登录后，未领取、可加倍、充值后待领取等状态应从后端重新拉取，避免仅依赖本地弹窗状态。</w:t>
            </w:r>
          </w:p>
        </w:tc>
      </w:tr>
    </w:tbl>
    <w:p/>
    <w:sectPr w:rsidR="00FC693F" w:rsidRPr="0006063C" w:rsidSect="00034616">
      <w:head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Hiragino Sans GB"/>
        <w:color w:val="555555"/>
        <w:sz w:val="18"/>
      </w:rPr>
      <w:t>人工提存交互原型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Hiragino Sans G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Hiragino Sans GB"/>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