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60"/>
      </w:pPr>
      <w:r>
        <w:rPr>
          <w:rFonts w:ascii="Arial" w:hAnsi="Arial" w:eastAsia="STHeiti" w:cs="Arial"/>
          <w:b/>
          <w:color w:val="111827"/>
          <w:sz w:val="44"/>
        </w:rPr>
        <w:t>商户财务管理 - 人工提存交互原型 PRD</w:t>
      </w:r>
    </w:p>
    <w:p>
      <w:pPr>
        <w:spacing w:after="140" w:line="288" w:lineRule="auto"/>
      </w:pPr>
      <w:r>
        <w:rPr>
          <w:rFonts w:ascii="Arial" w:hAnsi="Arial" w:eastAsia="STHeiti" w:cs="Arial"/>
          <w:b w:val="0"/>
          <w:color w:val="2F3B4C"/>
          <w:sz w:val="20"/>
        </w:rPr>
        <w:t>用于产品评审、交互验收与研发实现对齐。</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项目</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内容</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文档名称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商户财务管理 - 人工提存交互原型 PRD</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版本</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V1.38</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日期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2026-08-10</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原型文件</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本地固定文件夹：巴西-人工提存 / backend-prototype.html、client-prototype.html</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本期定位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基于交互原型输出评审与开发用需求说明，不扩展未截图后台页面。</w:t>
            </w:r>
          </w:p>
        </w:tc>
      </w:tr>
    </w:tbl>
    <w:p/>
    <w:p>
      <w:pPr>
        <w:pStyle w:val="Heading2"/>
        <w:spacing w:before="240" w:after="160"/>
      </w:pPr>
      <w:r>
        <w:rPr>
          <w:rFonts w:ascii="Arial" w:hAnsi="Arial" w:eastAsia="STHeiti" w:cs="Arial"/>
          <w:b/>
          <w:color w:val="111827"/>
          <w:sz w:val="30"/>
        </w:rPr>
        <w:t>1. 背景与目标</w:t>
      </w:r>
    </w:p>
    <w:p>
      <w:pPr>
        <w:spacing w:after="140" w:line="288" w:lineRule="auto"/>
      </w:pPr>
      <w:r>
        <w:rPr>
          <w:rFonts w:ascii="Arial" w:hAnsi="Arial" w:eastAsia="STHeiti" w:cs="Arial"/>
          <w:b w:val="0"/>
          <w:color w:val="2F3B4C"/>
          <w:sz w:val="20"/>
        </w:rPr>
        <w:t>本需求围绕商户财务管理下的人工提存能力进行原型化补充，覆盖人工单笔存入、人工单笔提出、人工优惠、批量人工优惠、人工提存记录、人工优惠记录、客户端站内信与领取弹窗交互，并补充系统管理 / 安全设置中的金额上限配置。</w:t>
      </w:r>
    </w:p>
    <w:p>
      <w:pPr>
        <w:spacing w:after="140" w:line="288" w:lineRule="auto"/>
      </w:pPr>
      <w:r>
        <w:rPr>
          <w:rFonts w:ascii="Arial" w:hAnsi="Arial" w:eastAsia="STHeiti" w:cs="Arial"/>
          <w:b w:val="0"/>
          <w:color w:val="2F3B4C"/>
          <w:sz w:val="20"/>
        </w:rPr>
        <w:t>目标是让运营人员在人工资金调整和优惠派发场景中，先校验会员信息，再按明确配置保存或执行，并让资金账变、优惠派发、玩家领取和记录流转路径清晰可追溯。</w:t>
      </w:r>
    </w:p>
    <w:p>
      <w:pPr>
        <w:pStyle w:val="ListBullet"/>
        <w:spacing w:after="60" w:line="276" w:lineRule="auto"/>
      </w:pPr>
      <w:r>
        <w:rPr>
          <w:rFonts w:ascii="Arial" w:hAnsi="Arial" w:eastAsia="STHeiti" w:cs="Arial"/>
          <w:b w:val="0"/>
          <w:color w:val="2F3B4C"/>
          <w:sz w:val="19"/>
        </w:rPr>
        <w:t>还原截图中的后台视觉和操作路径，作为评审与研发对齐基准。</w:t>
      </w:r>
    </w:p>
    <w:p>
      <w:pPr>
        <w:pStyle w:val="ListBullet"/>
        <w:spacing w:after="60" w:line="276" w:lineRule="auto"/>
      </w:pPr>
      <w:r>
        <w:rPr>
          <w:rFonts w:ascii="Arial" w:hAnsi="Arial" w:eastAsia="STHeiti" w:cs="Arial"/>
          <w:b w:val="0"/>
          <w:color w:val="2F3B4C"/>
          <w:sz w:val="19"/>
        </w:rPr>
        <w:t>明确单笔操作的会员 ID 校验、保存二次确认、成功/失败提示。</w:t>
      </w:r>
    </w:p>
    <w:p>
      <w:pPr>
        <w:pStyle w:val="ListBullet"/>
        <w:spacing w:after="60" w:line="276" w:lineRule="auto"/>
      </w:pPr>
      <w:r>
        <w:rPr>
          <w:rFonts w:ascii="Arial" w:hAnsi="Arial" w:eastAsia="STHeiti" w:cs="Arial"/>
          <w:b w:val="0"/>
          <w:color w:val="2F3B4C"/>
          <w:sz w:val="19"/>
        </w:rPr>
        <w:t>补齐人工优惠与批量人工优惠的领取方式、奖励加倍、模板管理、状态流转、查看会员、记录查询和客户端领取反馈。</w:t>
      </w:r>
    </w:p>
    <w:p>
      <w:pPr>
        <w:pStyle w:val="ListBullet"/>
        <w:spacing w:after="60" w:line="276" w:lineRule="auto"/>
      </w:pPr>
      <w:r>
        <w:rPr>
          <w:rFonts w:ascii="Arial" w:hAnsi="Arial" w:eastAsia="STHeiti" w:cs="Arial"/>
          <w:b w:val="0"/>
          <w:color w:val="2F3B4C"/>
          <w:sz w:val="19"/>
        </w:rPr>
        <w:t>本期不做自动优惠、自动优惠统计，对应 tab 在原型中直接移除。</w:t>
      </w:r>
    </w:p>
    <w:p>
      <w:pPr>
        <w:pStyle w:val="Heading2"/>
        <w:spacing w:before="240" w:after="160"/>
      </w:pPr>
      <w:r>
        <w:rPr>
          <w:rFonts w:ascii="Arial" w:hAnsi="Arial" w:eastAsia="STHeiti" w:cs="Arial"/>
          <w:b/>
          <w:color w:val="111827"/>
          <w:sz w:val="30"/>
        </w:rPr>
        <w:t>2. 范围说明</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范围类型</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内容</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本期包含</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人工存入、人工提出、人工优惠、批量人工优惠、人工优惠记录、人工提存记录中的人工存款记录/人工提款记录/优惠赠送记录，客户端站内信/领取弹窗/加倍充值交互，以及系统管理 / 安全设置金额配置更新。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本期不包含</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自动优惠、自动优惠统计；批量人工优惠导入弹窗中的按条件导入；未截图后台页面不扩展。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演示数据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正确会员 ID 使用 123456 进行原型演示；成功搜索后展示会员信息。</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菜单提示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左侧菜单“人工提存”“人工提存记录”展示调整标志，提示涉及本次需求调整。</w:t>
            </w:r>
          </w:p>
        </w:tc>
      </w:tr>
    </w:tbl>
    <w:p/>
    <w:p>
      <w:pPr>
        <w:pStyle w:val="Heading2"/>
        <w:spacing w:before="240" w:after="160"/>
      </w:pPr>
      <w:r>
        <w:rPr>
          <w:rFonts w:ascii="Arial" w:hAnsi="Arial" w:eastAsia="STHeiti" w:cs="Arial"/>
          <w:b/>
          <w:color w:val="111827"/>
          <w:sz w:val="30"/>
        </w:rPr>
        <w:t>3. 页面与导航</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3485"/>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入口</w:t>
            </w:r>
          </w:p>
        </w:tc>
        <w:tc>
          <w:tcPr>
            <w:tcW w:type="dxa" w:w="3485"/>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一级/二级 tab</w:t>
            </w:r>
          </w:p>
        </w:tc>
        <w:tc>
          <w:tcPr>
            <w:tcW w:type="dxa" w:w="3485"/>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说明</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商户财务管理 / 人工提存</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会员人工存款入口，支持赠送比例、默认/自定义打码量、备注。</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商户财务管理 / 人工提存</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人工提出</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会员人工提款入口，支持邮件/站内信通知单选；安全设置页不新增人工提出单笔上限字段，但人工提出金额需校验账户余额。</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商户财务管理 / 人工提存</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单会员优惠派发，支持领取方式和奖励加倍配置。</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商户财务管理 / 人工提存</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批量人工优惠</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批量会员优惠派发，支持模板下载、导入、执行、作废、查看进度。</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商户财务管理 / 人工提存</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人工优惠记录</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展示人工优惠及批量人工优惠产生的明细和统计。</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商户财务管理 / 人工提存记录</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人工存款记录 / 人工提款记录 / 优惠赠送记录</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资金调整与优惠赠送结果查询。</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系统管理 / 安全设置</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安全设置</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新增批量人工优惠单笔金额配置，并作为批量人工优惠金额上限来源。</w:t>
            </w:r>
          </w:p>
        </w:tc>
      </w:tr>
      <w:tr>
        <w:tc>
          <w:tcPr>
            <w:tcW w:type="dxa" w:w="3485"/>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原型辅助页</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客户端交互</w:t>
            </w:r>
          </w:p>
        </w:tc>
        <w:tc>
          <w:tcPr>
            <w:tcW w:type="dxa" w:w="3485"/>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展示玩家端首页、个人中心、消息中心、消息详情、领取弹窗、加倍提示和充值页状态流转。</w:t>
            </w:r>
          </w:p>
        </w:tc>
      </w:tr>
    </w:tbl>
    <w:p/>
    <w:p>
      <w:pPr>
        <w:pStyle w:val="Heading2"/>
        <w:spacing w:before="240" w:after="160"/>
      </w:pPr>
      <w:r>
        <w:rPr>
          <w:rFonts w:ascii="Arial" w:hAnsi="Arial" w:eastAsia="STHeiti" w:cs="Arial"/>
          <w:b/>
          <w:color w:val="111827"/>
          <w:sz w:val="30"/>
        </w:rPr>
        <w:t>3.1 目录检索说明</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261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模块分类</w:t>
            </w:r>
          </w:p>
        </w:tc>
        <w:tc>
          <w:tcPr>
            <w:tcW w:type="dxa" w:w="261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主模块</w:t>
            </w:r>
          </w:p>
        </w:tc>
        <w:tc>
          <w:tcPr>
            <w:tcW w:type="dxa" w:w="261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目录范围</w:t>
            </w:r>
          </w:p>
        </w:tc>
        <w:tc>
          <w:tcPr>
            <w:tcW w:type="dxa" w:w="261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说明</w:t>
            </w:r>
          </w:p>
        </w:tc>
      </w:tr>
      <w:tr>
        <w:tc>
          <w:tcPr>
            <w:tcW w:type="dxa" w:w="261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主功能模块</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人工提存</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第 5-12 章</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覆盖人工存入、人工提出、人工优惠、加倍模板管理、批量人工优惠、批量优惠记录、人工优惠记录及字段释义。</w:t>
            </w:r>
          </w:p>
        </w:tc>
      </w:tr>
      <w:tr>
        <w:tc>
          <w:tcPr>
            <w:tcW w:type="dxa" w:w="261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最终数据记录模块</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人工提存记录</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第 13 章</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覆盖人工存款记录、人工提款记录、优惠赠送记录。</w:t>
            </w:r>
          </w:p>
        </w:tc>
      </w:tr>
      <w:tr>
        <w:tc>
          <w:tcPr>
            <w:tcW w:type="dxa" w:w="261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PRD 展示规范</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HTML 版 PRD</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侧边导航</w:t>
            </w:r>
          </w:p>
        </w:tc>
        <w:tc>
          <w:tcPr>
            <w:tcW w:type="dxa" w:w="261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后续 PRD HTML 文件必须保留侧边目录导航，便于开发按章节快速检索。</w:t>
            </w:r>
          </w:p>
        </w:tc>
      </w:tr>
    </w:tbl>
    <w:p/>
    <w:p>
      <w:pPr>
        <w:pStyle w:val="Heading2"/>
        <w:spacing w:before="240" w:after="160"/>
      </w:pPr>
      <w:r>
        <w:rPr>
          <w:rFonts w:ascii="Arial" w:hAnsi="Arial" w:eastAsia="STHeiti" w:cs="Arial"/>
          <w:b/>
          <w:color w:val="111827"/>
          <w:sz w:val="30"/>
        </w:rPr>
        <w:t>4. 通用交互规则</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规则</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会员 ID 校验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人工存入、人工提出、人工优惠等单笔操作必须先点击会员 ID 搜索按钮。只有成功读出会员信息后才允许保存。会员 ID 未输入或未匹配到对应 ID 时提示“请输入正确的会员ID”；保存时未完成正确会员校验时提示“数据信息不完整”。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正确 ID 演示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输入 123456 并点击搜索，展示账号类型、账号、所属地区、所属商户、会员余额、会员等级。</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保存二次确认</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点击保存后弹出确认框，例如“确认人工存入?”，确认后再执行保存。</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后台金额上限</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人工存入、人工优惠、批量人工优惠金额受系统管理 / 安全设置中的后台配置限制；人工存入金额不能大于“人工存入单笔金额”，人工优惠金额不能大于“人工优惠单笔金额”，批量人工优惠金额不能大于“批量人工优惠单笔金额”。人工提出本期不做单笔上限校验，仅校验金额必填且大于0。原型示例配置：人工存入单笔金额1001，人工优惠单笔金额100，批量人工优惠单笔金额100。</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金额精度</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人工存入、人工优惠、批量人工优惠中的存入金额支持输入两位小数；前后端均需限制最多两位小数，金额仍需大于0并满足对应后台上限。</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赠送比例上限</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人工存入的赠送比例最多 100%；前后端均需限制。后台交互中输入大于 100 的数值后，输入框自动修正为 100。</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提现倍数取整</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充值提现倍数、优惠提现倍数允许输入 0 或其他整数单位；前后端均需限制为整数。后台交互中输入小数后自动四舍五入为整数单位。</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列表作废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点击作废弹出二次确认；确认后提示“作废成功”，当前行操作状态由“准备”改为“作废”，并隐藏该行作废按钮。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字段间距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列表中长订单号、操作状态、订单状态等字段需保留独立列宽，避免文本挤压或贴合。</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赠送对象命名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所有列表中的“首存次日未充值用户”统一调整为“批量导入”。</w:t>
            </w:r>
          </w:p>
        </w:tc>
      </w:tr>
    </w:tbl>
    <w:p/>
    <w:p>
      <w:pPr>
        <w:pStyle w:val="Heading2"/>
        <w:spacing w:before="240" w:after="160"/>
      </w:pPr>
      <w:r>
        <w:rPr>
          <w:rFonts w:ascii="Arial" w:hAnsi="Arial" w:eastAsia="STHeiti" w:cs="Arial"/>
          <w:b/>
          <w:color w:val="111827"/>
          <w:sz w:val="30"/>
        </w:rPr>
        <w:t>4.1 安全设置页更新</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配置项</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入口</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系统管理 / 安全设置。左侧菜单安全设置展示本次调整标志。</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地区/商户</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顶部支持选择地区、商户，沿用现有安全设置页布局。</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人工存入单笔金额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现有配置项，作为人工存入页面存入金额上限。</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人工优惠单笔金额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现有配置项，作为单人人工优惠页面存入金额上限。</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批量人工优惠单笔金额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新增配置项，位于人工优惠单笔金额下方，供后台输入批量人工优惠单笔金额上限。</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保存</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保存安全设置时仍沿用现有安全设置确认逻辑；截图提示说明确认操作需要输入子账号谷歌验证码。</w:t>
            </w:r>
          </w:p>
        </w:tc>
      </w:tr>
    </w:tbl>
    <w:p/>
    <w:p>
      <w:pPr>
        <w:pStyle w:val="Heading2"/>
        <w:spacing w:before="240" w:after="160"/>
      </w:pPr>
      <w:r>
        <w:rPr>
          <w:rFonts w:ascii="Arial" w:hAnsi="Arial" w:eastAsia="STHeiti" w:cs="Arial"/>
          <w:b/>
          <w:color w:val="111827"/>
          <w:sz w:val="30"/>
        </w:rPr>
        <w:t>4.2 客户端交互页</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模块/场景</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入口</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原型新增“客户端交互”页签，作为评审演示页；不代表后台真实菜单必须新增该入口。</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客户端首页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展示玩家端首页内容，并作为人工优惠弹窗领取的承载页面。若存在待处理的弹窗领取加倍优惠或充值后领取优惠，下次登录或刷新首页时需继续展示：弹窗领取以未点击 Continue reivindicando 为保持条件，充值后领取以未完成最终 Desistir 放弃流程为保持条件。多个优惠同时存在时按创建时间正序展示，先创建的优惠先展示。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个人中心</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展示会员信息、余额、充值/提现按钮和站内信入口；站内信红点数量随演示场景变化。</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消息中心</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Notificação tab 展示站内信列表，点击消息卡片进入详情页。</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人工存入通知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人工存入成功后新增站内信：标题 Notificação de Depósito Bem-sucedida；正文 Seu depósito foi bem-sucedido, 1,01 foi creditado em sua conta,dos quais 0,01 é o valor do desconto de depósito。</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人工提出通知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人工提出成功且后台选择发送站内信时新增站内信：标题 Notificação de Dedução Manual；正文 Sua conta foi deduzida em {扣款金额}, por favor, note a mudança no saldo。扣款金额按后台人工提出实际金额展示。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优惠领取成功通知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所有人工优惠或批量人工优惠遵从“领取成功才发站内信”的原则。未开启加倍时，玩家成功领取当前奖励后发送一次同一模板站内信：标题 Notificação de Ofertas de Manuais；正文 [Ofertas de Manuais] Recompensa: {实际发放金额} foi emitida, por favor, note a mudança no saldo。若开启奖励加倍，则加倍完成后发一次；或玩家取消加倍福利、直接领取当前奖励时发一次。加倍场景全流程只发一次优惠站内信。金额由后台配置的优惠金额、加倍结果或实际领取结果动态传入，不是客户端固定值。奖励加倍仅加倍后台配置/派发的优惠彩金金额，不加倍玩家用于触发加倍奖励的充值本金。</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自动领取优惠</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后台配置自动领取时，客户端不展示领取弹窗；自动领取视为后台直接领取成功，领取成功后新增优惠站内信。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弹窗领取-不开启奖励加倍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玩家进入客户端首页时展示领取弹窗，内容金额按后台配置的优惠金额动态展示，例如 Receber um bônus +R${配置金额}；点击 RECEBER 后领取成功并发送优惠领取成功站内信；客户端不自动跳转消息中心，玩家可自行从站内信入口查看。</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弹窗领取-按固定金额加倍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按 UI 图补充客户端交互：玩家进入首页后先展示礼盒 BÔNUS 弹窗，按钮为 ABRIR；点击 ABRIR 后展示可领取态，按钮为 RECEBER，金额示例为 +R$100,00；点击 RECEBER 后不立即生成优惠站内信，随后展示 Multiplier Rewards 固定加倍弹窗，示例倍率为 2x。若玩家完成加倍，则按加倍后实际奖励金额发送一次优惠站内信；若玩家点击 Continue reivindicando 取消加倍福利并直接领取当前奖励，则按当前奖励金额发送一次优惠站内信；加倍场景全流程只发一次优惠站内信。该固定加倍仍以后台存入金额/优惠彩金金额为加倍基数，不加倍玩家充值本金。</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弹窗领取-按充值金额固定倍数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先展示初始奖励领取弹窗；点击 RECEBER 后不立即生成优惠站内信，也不自动跳转消息中心，随后展示 Multiplier Rewards 加倍提示。提示内按后台加倍模板展示充值金额档位与固定倍数，例如“Depósito / múltiplo”两列；档位金额和倍数均由后台配置动态传入。充值金额仅用于判断是否命中对应档位；加倍计算基数为后台存入金额/优惠彩金金额，不是该笔充值本金。若玩家继续充值并成功领取加倍奖励，则按加倍后实际奖励金额发送一次优惠站内信；若玩家取消加倍福利并直接领取当前奖励，则按当前奖励金额发送一次优惠站内信；加倍场景全流程只发一次优惠站内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弹窗领取-按充值金额随机倍数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流程与固定倍数一致，但 Multiplier Rewards 中每个充值金额档位展示最小/最大随机倍数范围，例如“1,10 - 3x”；最终加倍倍数以后端实际计算结果为准。充值金额仅用于判断是否命中随机倍数档位；加倍计算基数为后台存入金额/优惠彩金金额，不是该笔充值本金。若玩家继续充值并成功领取加倍奖励，则按加倍后实际奖励金额发送一次优惠站内信；若玩家取消加倍福利并直接领取当前奖励，则按当前奖励金额发送一次优惠站内信；加倍场景全流程只发一次优惠站内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充值后领取-单笔充值</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客户端首页展示单笔充值后领取弹窗，包含初始奖励金额、活动说明、单笔充值条件金额、Depositar Agora、Desistir。金额与充值条件由后台配置传入；点击 Depositar Agora 进入充值页，若未充值直接点击充值页返回按钮，则回到该充值后领取提示页。满足单笔充值条件后不直接发站内信，而是统一展示领取结果页，领取结果页显示该玩家本次可领取的优惠彩金金额；玩家点击 Reivindicar Bônus / 领取按钮后才视为领取成功，并生成优惠站内信、帐变和稽核记录，且不自动跳转消息中心。点击 Desistir 视为放弃，后台人工优惠记录订单状态更新为放弃。</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充值后领取-累计充值</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客户端首页展示累计充值后领取弹窗，包含初始奖励金额、活动说明、累计充值条件金额、Depositar Agora、Desistir。点击 Depositar Agora 进入充值页，若未充值直接点击充值页返回按钮，则回到该累计充值提示页。满足累计充值条件后不直接发站内信，而是统一展示领取结果页，领取结果页显示该玩家本次可领取的优惠彩金金额；玩家点击 Reivindicar Bônus / 领取按钮后才视为领取成功，并生成优惠站内信、帐变和稽核记录。首次点击 Desistir 不直接放弃，需展示累计充值确认提示；只有在确认提示中再次点击 Desistir，才结束该优惠并将后台人工优惠记录订单状态更新为放弃；若在确认提示中点击 Confirmar，则回到累计充值提示页并保留优惠。</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加倍提示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加倍提示提供 Continue reivindicando 与 Coletar Bônus Multiplicado 两个按钮。固定金额加倍展示单一倍率，例如 2x；按充值金额固定倍数展示金额档位与固定倍率；按充值金额随机倍数展示金额档位与倍率范围。所有倍率、金额档位或倍率范围均由后台配置动态传入，不是客户端固定值。</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充值后领取-领取结果页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所有需要充值后的人工优惠最终均需展示领取结果页，包括单笔充值后领取、累计充值后领取，以及需要充值触发的加倍奖励。领取结果页展示后台返回的本次实际优惠彩金金额，例如 Ganho R$ 200,00；玩家点击 Reivindicar Bônus / 领取按钮后，才进入成功领取流程，并写入优惠站内信、帐变和稽核记录。玩家未点击领取按钮前，不生成站内信，不写入帐变和稽核记录；该优惠继续保持待领取状态，刷新首页或下次登录仍需继续展示领取结果页，直到玩家成功领取。</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放弃加倍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 Continue reivindicando 关闭当前加倍提示，视为取消加倍福利并直接领取当前奖励；若当前奖励尚未生成优惠站内信，则按当前奖励金额发送一次优惠站内信，不产生额外加倍奖励站内信，并允许继续展示队列中的下一条待处理优惠。若玩家未点击 Continue reivindicando 且未完成加倍领取，则该加倍提示保持待处理状态，下次登录或刷新首页仍需继续展示。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继续加倍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 Coletar Bônus Multiplicado 进入充值页；充值满足固定加倍或按充值金额加倍条件后，先展示领取结果页，结果页金额为优惠彩金加倍后的实际金额；玩家点击领取按钮后才发送一次优惠领取成功站内信，并写入帐变和稽核记录；充值成功后不强制跳转消息中心。</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 pix-1 / pix-2、充值金额输入、快捷金额和 Depositar Agora 按钮；原型用于演示满足加倍条件、单笔充值后领取、累计充值后领取的消息流转。所有需要充值领取的优惠（包含加倍奖励和充值后领取）从提示页进入充值页后，若玩家未发起充值直接点击返回按钮，需回到进入充值页前的提示页，而不是回首页或关闭优惠；若充值成功并满足条件，则进入领取结果页，不直接发放。</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待处理优惠队列</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领取方式为弹窗领取且开启加倍时，若玩家未点击 Continue reivindicando，则该优惠保持待处理状态，不应因关闭页面、刷新首页或下次登录而消失。领取方式为充值后领取时，若玩家未完成最终 Desistir 放弃流程，或充值条件已满足但领取结果页未点击领取按钮，则该优惠保持待处理/待领取状态，不应因关闭页面、刷新首页或下次登录而消失；累计充值首次点击 Desistir 仅进入确认提示，不视为已放弃。客户端每次只展示一条待处理优惠；多条同时存在时按后台创建时间正序排序，先创建的先展示。当前优惠被领取、点击 Continue reivindicando、完成最终 Desistir 放弃、作废、过期或后端判定失效后，再展示下一条仍有效的待处理优惠。</w:t>
            </w:r>
          </w:p>
        </w:tc>
      </w:tr>
    </w:tbl>
    <w:p/>
    <w:p>
      <w:pPr>
        <w:pStyle w:val="Heading2"/>
        <w:spacing w:before="240" w:after="160"/>
      </w:pPr>
      <w:r>
        <w:rPr>
          <w:rFonts w:ascii="Arial" w:hAnsi="Arial" w:eastAsia="STHeiti" w:cs="Arial"/>
          <w:b/>
          <w:color w:val="111827"/>
          <w:sz w:val="30"/>
        </w:rPr>
        <w:t>5. 人工提存 / 人工存入</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模块</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字段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会员ID、存入金额、赠送比例、打码量、充值提现倍数、优惠提现倍数、备注、保存。</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打码量默认</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默认时展示“充值提现倍数”“优惠提现倍数”。计算方式：存入金额×充值提现倍数 + 赠送优惠×优惠提现倍数。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打码量自定义</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自定义时展示出款所需流水输入框，流水达到输入值即可出款。</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提示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存入金额 tooltip：不能大于后台配置的人工存入单笔金额；赠送比例 tooltip：存入金额加入赠送比例的优惠。</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校验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未正确搜索会员时不允许保存；存入金额必填且必须大于0，最多支持两位小数，并且不能大于后台配置的人工存入单笔金额。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赠送比例</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赠送比例最多 100%；前端输入大于 100 时自动修正为 100，后端保存时也必须做同样上限校验。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倍数输入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充值提现倍数、优惠提现倍数允许为 0 或其他整数单位；输入小数时前端自动四舍五入为整数，后端保存时也必须按整数校验。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账变与记录</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创建成功后直接完成账变，并在人工提存记录的人工存款记录中展示。若包含赠送优惠，优惠部分按领取状态进入优惠赠送记录。</w:t>
            </w:r>
          </w:p>
        </w:tc>
      </w:tr>
    </w:tbl>
    <w:p/>
    <w:p>
      <w:pPr>
        <w:pStyle w:val="Heading2"/>
        <w:spacing w:before="240" w:after="160"/>
      </w:pPr>
      <w:r>
        <w:rPr>
          <w:rFonts w:ascii="Arial" w:hAnsi="Arial" w:eastAsia="STHeiti" w:cs="Arial"/>
          <w:b/>
          <w:color w:val="111827"/>
          <w:sz w:val="30"/>
        </w:rPr>
        <w:t>6. 人工提存 / 人工提出</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模块</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字段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会员ID、提现金额、备注、邮件通知、保存。</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邮件通知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单选项：发送邮件通知、不发送邮件通知，默认发送邮件通知；邮件通知即客户端站内信通知。</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会员信息</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搜索成功后下方展示账号类型、账号、所属地区、所属商户、会员余额、会员等级。</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保存</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点击保存需先通过会员 ID 校验，且提现金额必填、大于0，再弹出二次确认。</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金额校验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人工提出本期不做单笔上限校验，不读取安全设置页单笔金额上限；仅校验提现金额必填且必须大于0。</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账变与记录</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创建成功后直接完成扣款账变，并在人工提存记录的人工提款记录中展示。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账户余额校验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人工提出保存前需校验会员账户余额。提现金额必须小于或等于当前会员账户余额；若提现金额大于账户余额，提示“账户余额不足”。</w:t>
            </w:r>
          </w:p>
        </w:tc>
      </w:tr>
    </w:tbl>
    <w:p/>
    <w:p>
      <w:pPr>
        <w:pStyle w:val="Heading2"/>
        <w:spacing w:before="240" w:after="160"/>
      </w:pPr>
      <w:r>
        <w:rPr>
          <w:rFonts w:ascii="Arial" w:hAnsi="Arial" w:eastAsia="STHeiti" w:cs="Arial"/>
          <w:b/>
          <w:color w:val="111827"/>
          <w:sz w:val="30"/>
        </w:rPr>
        <w:t>7. 人工提存 / 人工优惠</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模块</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基础字段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会员ID、存入金额、打码量、优惠提现倍数或出款所需流水、备注、APP端备注、领取方式、保存。</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优惠类型</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本期仅支持人工存入；人工优惠保存、记录展示、优惠赠送记录流入时均按人工存入口径处理。</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领取方式</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单选项：自动领取、弹窗领取、充值后领取。批量人工优惠及相关弹窗中的领取方式交互需与人工优惠保持一致。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金额校验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存入金额必填且必须大于0，最多支持两位小数，并且不能大于后台配置的人工优惠单笔金额。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倍数输入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优惠提现倍数允许为 0 或其他整数单位；输入小数时前端自动四舍五入为整数，后端保存时也必须按整数校验。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自动领取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无额外执行条件，保存后直接到账；人工优惠记录生成一条已完成、已领取订单，同时流入人工提存记录的优惠赠送记录。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弹窗领取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展示奖励过期时间、奖励加倍、加倍方式、加倍倍数/模板、稽核倍数、稽核平台；创建后先在人工优惠记录生成未领取订单，只有玩家成功领取后才流入优惠赠送记录。选择奖励加倍时，加倍倍数不可小于 1；输入小于 1 的数值点击保存时提示“加倍倍数不可小于1”。奖励加倍的计算对象是后台存入金额/优惠彩金金额，不是玩家触发加倍奖励的充值本金。</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充值后领取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展示充值条件、充值金额、奖励过期时间，充值条件包含单笔充值和累计充值；创建后先在人工优惠记录生成未领取订单，满足条件并领取成功后才流入优惠赠送记录。单笔充值和累计充值客户端流程不同：单笔 Desistir 可直接放弃；累计充值首次 Desistir 需先展示累计充值提示，二次 Desistir 才将订单状态更新为放弃。</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指定平台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奖励加倍稽核平台选择“指定平台”时展示平台选择器，含电子/体育 tab、全部平台、POPOK、YELLOWBAT、PLAYNGO 等平台行。</w:t>
            </w:r>
          </w:p>
        </w:tc>
      </w:tr>
    </w:tbl>
    <w:p/>
    <w:p>
      <w:pPr>
        <w:pStyle w:val="Heading2"/>
        <w:spacing w:before="240" w:after="160"/>
      </w:pPr>
      <w:r>
        <w:rPr>
          <w:rFonts w:ascii="Arial" w:hAnsi="Arial" w:eastAsia="STHeiti" w:cs="Arial"/>
          <w:b/>
          <w:color w:val="111827"/>
          <w:sz w:val="30"/>
        </w:rPr>
        <w:t>8. 人工提存 / 加倍模板管理</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场景</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添加模板入口</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在人工优惠弹窗领取且加倍方式为按充值金额加倍时，点击“添加模板”打开“添加加倍模板”列表弹窗。</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模板列表</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列包含创建时间、模板名称、加倍类型、操作人、操作；支持新增、编辑、删除。默认模板由系统开站时自动创建，不可修改、删除；默认档位为 10.00/2.00、20.00/5.00、30.00/6.00、40.00/7.00、80.00/8.00、100.00/10.00。</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新增模板</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字段包含模板名称、加倍类型、充值金额、加倍倍数；加倍类型包含按充值金额固定倍数、按充值金额随机倍数。固定倍数、随机倍数的最小/最大/期望倍数均支持输入不小于 1 且最多两位小数的倍数值；小于 1 时保存提示“加倍倍数不可小于1”。模板中的充值金额为触发/匹配档位，不是被加倍金额。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随机倍数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选择按充值金额随机倍数后，每行展示充值金额、最小加倍倍数、最大加倍倍数、期望倍数、加行、减行；最小/最大/期望倍数均需不小于 1，允许最多两位小数，且期望倍数需落在最小/最大范围内。</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删除确认</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非默认模板可删除；点击删除后仅弹窗提示“确认删除该模板？”，不再展示红色补充说明。默认模板不展示编辑、删除按钮。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模板快照</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人工优惠选择模板创建时，读取并保存当前所选模板快照；后续模板修改、删除或默认模板切换均不影响已创建优惠记录的配置、领取计算和详情展示。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查看模板</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记录列表或查看会员弹窗中的加倍方案链接打开只读“查看模板”弹窗；无加倍方案使用“-”填充。</w:t>
            </w:r>
          </w:p>
        </w:tc>
      </w:tr>
    </w:tbl>
    <w:p/>
    <w:p>
      <w:pPr>
        <w:pStyle w:val="Heading2"/>
        <w:spacing w:before="240" w:after="160"/>
      </w:pPr>
      <w:r>
        <w:rPr>
          <w:rFonts w:ascii="Arial" w:hAnsi="Arial" w:eastAsia="STHeiti" w:cs="Arial"/>
          <w:b/>
          <w:color w:val="111827"/>
          <w:sz w:val="30"/>
        </w:rPr>
        <w:t>9. 人工提存 / 批量人工优惠</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模块</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基础表单</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地区、商户、会员ID、存入金额、打码量、备注、APP端备注、参与层级、领取方式、保存。存入金额必填且必须大于0，最多支持两位小数，并且不能大于后台配置的批量人工优惠单笔金额。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优惠类型</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本期仅支持人工存入；批量人工优惠执行和会员明细记录均按人工存入口径处理。</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会员ID</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支持输入多个会员ID，多个会员ID用英文逗号分隔。使用保存时按会员ID去重；使用导入文件时按“会员ID+优惠金额”组合去重；除上述场景外不做去重。重复数据需在提交或导入校验阶段剔除，并提示或记录重复结果，不影响非重复数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参与层级</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必填，支持选择全部层级或一个/多个会员层级。点击保存时前端校验至少选择一项；未选择时提示“请输入会员层级”，不允许继续保存。</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领取方式</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自动领取、弹窗领取、充值后领取的点击交互与人工优惠 tab 完全一致，并按领取方式决定是否直接到账或等待玩家领取。</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下载模板</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下载 Excel：批量人工优惠会员ID模板 (1).xlsx；字段为会员ID、优惠金额、打码倍数、APP端备注、后台备注。</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导入用户</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导入弹窗仅包含导入方式、选择文件、参与层级，不展示执行配置；导入方式默认选择批量导入，“按条件导入”单选按钮置灰不可选，并在选项旁标注“本期不做”。导入开始后可形成“导入中”状态；校验全部通过后生成“准备”记录；存在失败原因时形成“导入失败”状态记录，用于查看/导出失败结果。</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开始执行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准备状态记录点击开始执行，弹窗选择 APP端领取方式并展示对应执行配置；确认后状态变为运行中，操作按钮切换为查看进度、暂停、导出数据。自动领取会在人工优惠记录直接生成已完成/已领取订单，并同步流入优惠赠送记录；弹窗领取或充值后领取先生成未领取信息。</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暂停</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运行中记录点击暂停时弹出二次确认；确认后状态变为暂停，执行进度保持当前值，不再继续派发未执行会员，操作按钮切换为继续执行、作废、导出数据。取消确认则保持运行中。</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继续执行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暂停记录点击继续执行时弹出二次确认；确认后状态恢复运行中，从当前执行进度继续处理剩余会员，操作按钮切换为查看进度、暂停、导出数据。取消确认则保持暂停。</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作废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主单状态为待执行、执行中、已暂停、已完成时均支持点击作废；点击后弹出二次确认，确认后主单状态更新为作废。作废后不再继续处理未执行数据。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子单作废规则</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主单作废时，子单领取状态为未领取的注单统一转为作废，不再在客户端展示或允许领取；子单状态为已领取、过期、放弃的注单不受主单作废影响，保留原状态和记录。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子单预读与执行进度</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批量操作页保存或导入的优惠数据需先全部预读并生成子单列表，初始状态为待执行；执行时逐条处理，子单状态按执行中→已完成流转。每当一条子单由执行中转为已完成，主单总执行进度加 1。</w:t>
            </w:r>
          </w:p>
        </w:tc>
      </w:tr>
    </w:tbl>
    <w:p/>
    <w:p>
      <w:pPr>
        <w:pStyle w:val="Heading2"/>
        <w:spacing w:before="240" w:after="160"/>
      </w:pPr>
      <w:r>
        <w:rPr>
          <w:rFonts w:ascii="Arial" w:hAnsi="Arial" w:eastAsia="STHeiti" w:cs="Arial"/>
          <w:b/>
          <w:color w:val="111827"/>
          <w:sz w:val="30"/>
        </w:rPr>
        <w:t>10. 人工提存 / 批量优惠记录</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字段/状态</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筛选条件</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状态、赠送对象、日期、操作人，支持查询、导入、下载模板。</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状态选项</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状态筛选枚举：全部、准备、运行中、暂停、已完成、作废、导入中、导入失败。</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列表字段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创建时间、订单号、赠送对象、查看会员、查看奖励配置、执行进度、状态、奖励过期时间、操作人、操作。</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查看进度</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打开查看进度弹窗，支持会员ID、领取状态筛选和刷新，展示会员执行明细与分页。</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查看奖励配置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打开只读配置弹窗，展示导入方式、文件、参与层级和执行配置；其中“按条件导入”同样置灰并标注“本期不做”。</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操作按钮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准备显示开始执行、作废、导出数据；运行中显示查看进度、暂停、导出数据；暂停显示继续执行、作废、导出数据；已完成显示查看进度、作废、导出数据；作废、导入中、导入失败仅保留导出数据或查看/导出失败结果。暂停和继续执行均需二次确认，确认成功后同一行即时切换状态、进度样式和操作按钮。若后端不实时回传状态，前端不强制本地推算批量任务状态。</w:t>
            </w:r>
          </w:p>
        </w:tc>
      </w:tr>
    </w:tbl>
    <w:p/>
    <w:p>
      <w:pPr>
        <w:pStyle w:val="Heading3"/>
        <w:spacing w:before="240" w:after="160"/>
      </w:pPr>
      <w:r>
        <w:rPr>
          <w:rFonts w:ascii="Arial" w:hAnsi="Arial" w:eastAsia="STHeiti" w:cs="Arial"/>
          <w:b/>
          <w:color w:val="111827"/>
          <w:sz w:val="24"/>
        </w:rPr>
        <w:t>10.1 特殊说明：操作按钮点击功能</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操作按钮</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点击功能说明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查看会员</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列表“查看会员/点击查看”时打开会员明细弹窗，展示该批次导入会员及各会员领取/派发状态、奖励金额、加倍信息、充值关联信息等明细；弹窗内支持筛选、分页或刷新时以后端返回为准。导入中、导入失败、准备、运行中、暂停、已完成、作废状态均可查看已有会员/导入结果；若导入失败，则展示失败会员及失败原因。</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查看奖励配置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查看奖励配置/点击查看”时打开只读配置弹窗，展示该批次导入方式、导入文件、参与层级、领取方式、奖励过期时间、充值条件、奖励加倍、加倍方式、加倍模板、稽核倍数/平台等执行配置快照。配置快照以批次创建或开始执行时保存的后端快照为准，后续模板或配置变更不影响历史记录展示。导入中或导入失败且尚未生成执行配置时，该列可展示“-”或仅展示导入配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开始执行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仅准备状态显示。点击后打开开始执行弹窗，运营选择 APP端领取方式并补充对应执行配置；确认后调用开始执行接口。接口成功后状态变为运行中，执行进度开始刷新，操作按钮切换为查看进度、暂停、导出数据；取消或接口失败时维持准备状态。</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查看进度</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运行中、已完成等已有执行进度的记录显示。点击后打开查看进度弹窗，展示执行总数、成功/失败/未处理数量、会员级执行明细和最新状态；运行中状态可通过刷新获取最新进度，已完成状态展示最终结果。该操作只读，不改变批次状态。</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暂停</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运行中状态显示。点击后弹出二次确认；确认成功后调用暂停接口，暂停继续派发未执行会员，执行进度保持当前值，状态变为暂停，操作按钮切换为继续执行、作废、导出数据；取消或接口失败时维持运行中状态。已在处理中或已完成的会员结果不回滚。</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继续执行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仅暂停状态显示。点击后弹出二次确认；确认成功后调用继续执行接口，从当前执行进度继续处理剩余会员，状态恢复运行中，操作按钮切换为查看进度、暂停、导出数据；取消或接口失败时维持暂停状态。</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作废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主单状态为待执行、执行中、已暂停、已完成时均展示并支持点击作废。点击后弹出二次确认；确认成功后调用作废接口，主单状态更新为作废并停止后续未执行处理。主单作废时，未领取子单统一转为作废并从客户端展示/领取范围移除；已领取、过期、放弃子单不受影响。已完成主单作废仅改变主单记录标记，不回滚已完成会员账变和已生成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导出数据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主单状态为已完成或已作废时，点击“导出数据”才执行导出，导出内容包括会员明细、执行结果、领取结果和配置快照。其他状态即使展示“导出数据”按钮，点击也不产生实际效果，不发起导出请求，不改变主单或子单状态。</w:t>
            </w:r>
          </w:p>
        </w:tc>
      </w:tr>
    </w:tbl>
    <w:p/>
    <w:p>
      <w:pPr>
        <w:pStyle w:val="Heading2"/>
        <w:spacing w:before="240" w:after="160"/>
      </w:pPr>
      <w:r>
        <w:rPr>
          <w:rFonts w:ascii="Arial" w:hAnsi="Arial" w:eastAsia="STHeiti" w:cs="Arial"/>
          <w:b/>
          <w:color w:val="111827"/>
          <w:sz w:val="30"/>
        </w:rPr>
        <w:t>11. 人工提存 / 人工优惠记录</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区域</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筛选区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会员ID、操作状态、赠送对象、创建时间、是否开启加倍奖励、操作人、订单状态、领取方式、地区、商户、重置、查询。</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下拉枚举</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是否开启加倍奖励：全部/是/否；订单状态：全部/未领取/已领取/作废/过期/放弃；领取方式：全部/自动领取/弹窗领取/充值后领取；操作状态：全部/准备/运行中/暂停/已完成/作废/导入中/导入失败；赠送对象：全部/单人优惠/批量导入。</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统计数据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记录总数、派发人数、已领取人数、未加倍人数、已加倍人数、充值金额总和、已领取总金额、已领取打码量、加倍领取金额总和。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明细字段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时间、赠送对象、查看会员、订单号、操作状态、订单状态、领取方式、优惠类型、是否开启加倍奖励、总优惠金额、打码倍数、派发人数、已领取人数、已加倍人数、未加倍人数、已领取加倍金额、已领取总金额、充值人数、充值金额、加倍倍数、加倍方式、加倍方案、已领取打码量、后台备注、操作人、操作。</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查看会员</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批量导入记录的“查看会员”打开查看会员弹窗；弹窗内加倍方案链接可继续打开查看模板详情。</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作废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作废按钮打开“操作确认”弹窗。确认后提示作废成功，当前行操作状态改为作废，并隐藏作废按钮。</w:t>
            </w:r>
          </w:p>
        </w:tc>
      </w:tr>
    </w:tbl>
    <w:p/>
    <w:p>
      <w:pPr>
        <w:pStyle w:val="Heading2"/>
        <w:spacing w:before="240" w:after="160"/>
      </w:pPr>
      <w:r>
        <w:rPr>
          <w:rFonts w:ascii="Arial" w:hAnsi="Arial" w:eastAsia="STHeiti" w:cs="Arial"/>
          <w:b/>
          <w:color w:val="111827"/>
          <w:sz w:val="30"/>
        </w:rPr>
        <w:t>12. 人工提存 / 人工优惠记录字段释义</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字段</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释义</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创建时间</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人工优惠或批量人工优惠批次创建时间。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赠送对象</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区分记录来源：单人优惠、批量导入。所有列表中的原“首存次日未充值用户”统一展示为“批量导入”。</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查看会员</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单人优惠展示会员ID；批量导入展示“查看会员”链接，点击后打开会员领取明细弹窗。</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订单号</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人工优惠或批量人工优惠批次订单号，用于追踪本次优惠创建、执行和流转。</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操作状态</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仅显示批量人工优惠批次状态；单人优惠可展示已完成。</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订单状态</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仅显示单人人工优惠领取状态，例如未领取、已领取、作废、过期、放弃；批量导入批次维度可展示“-”。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领取方式</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优惠领取方式：自动领取、弹窗领取、充值后领取。自动领取创建后直接成为已领取；弹窗领取/充值后领取需玩家领取成功后才转为已领取。</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优惠类型</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第 12 章人工优惠记录表中的优惠类型为优惠订单/领取过程口径：单人优惠枚举为初始奖励、加倍奖励；加倍奖励只有玩家完成加倍任务并生成对应奖励时才显示。批量导入批次维度无单一优惠类型时展示“-”。该字段含义不同于第 13 章优惠赠送记录中的优惠类型。</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是否开启加倍奖励</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标识本订单是否配置奖励加倍：是/否。</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总优惠金额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当前订单配置或派发的基础优惠金额总和，不含未触发或未领取的加倍金额。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打码倍数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当前订单配置的基础优惠打码倍数；批量导入如按会员明细配置且批次维度不可汇总，可展示“-”。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派发人数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显示当前订单内人工优惠以及批量人工优惠已派发(含已领取奖励以及未领取奖励)的会员人数总和(不去重)。</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已领取人数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显示当前订单内人工优惠以及批量人工优惠已领取奖励(含已领取加倍奖励以及初始金额)的会员人数总和(不去重)。</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已加倍人数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显示当前订单内人工优惠以及批量人工优惠配置奖励加倍后会员选择了领取翻倍人数总和(只统计已领取的人数)。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未加倍人数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显示当前订单内人工优惠以及批量人工优惠配置会员领取初始存入金额(含奖励加倍开关为关)的人数总和(不去重)。</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已领取加倍金额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显示当前订单内会员已成功领取的加倍奖励金额总和；未触发或未领取的加倍奖励不计入。该金额按后台配置/派发的优惠彩金金额乘以加倍倍数计算，不按触发充值本金计算。</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已领取总金额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显示当前订单内会员已领取人工优惠以及批量人工优惠金额(含加倍金额以及初始金额)的总和。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显示当前订单内满足充值后领取或加倍触发条件的充值会员人数总和。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显示当前订单内单人人工优惠以及批量人工优惠关联充值订单充值金额总和。充值金额用于触发充值后领取或匹配加倍档位，不作为奖励加倍的计算本金。</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加倍倍数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固定加倍时展示固定倍数；按充值金额加倍时批次维度可展示“-”，具体倍数在加倍方案或会员明细中查看。加倍倍数作用于后台存入金额/优惠彩金金额，不作用于充值本金。</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加倍方式</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奖励加倍方式：固定加倍、按充值金额加倍；未开启加倍时展示“-”。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加倍方案</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按充值金额加倍时展示模板名称并可点击查看模板详情；无加倍方案时展示“-”。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已领取打码量</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显示当前订单内已经领取人工优惠以及批量人工优惠金额(含加倍金额以及初始金额)的打码量。</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后台备注</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后台运营创建人工优惠或批量人工优惠时填写的备注内容。</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操作人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创建或执行该订单的后台操作账号。</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操作</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根据记录状态展示可执行动作，例如作废、导出数据、查看进度；作废成功后隐藏作废按钮。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统计-记录总数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统计数据区域显示当前筛选条件下人工优惠以及批量人工优惠记录总数。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统计-派发人数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统计数据区域按当前筛选条件汇总已派发会员人数总和(不去重)。</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统计-已领取人数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统计数据区域按当前筛选条件汇总已领取会员人数总和(不去重)。</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统计-未加倍人数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统计数据区域按当前筛选条件汇总领取初始金额或未开启奖励加倍的会员人数总和(不去重)。</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统计-已加倍人数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统计数据区域按当前筛选条件汇总已选择并成功领取加倍奖励的人数总和。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统计-充值金额总和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统计数据区域按当前筛选条件汇总关联充值订单充值金额。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统计-已领取总金额</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统计数据区域按当前筛选条件汇总会员已领取优惠总金额，包含初始金额和已领取加倍金额。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统计-已领取打码量</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统计数据区域按当前筛选条件汇总已领取优惠对应打码量。</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统计-加倍领取金额总和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统计数据区域按当前筛选条件汇总会员已领取的加倍奖励金额。</w:t>
            </w:r>
          </w:p>
        </w:tc>
      </w:tr>
    </w:tbl>
    <w:p/>
    <w:p>
      <w:pPr>
        <w:pStyle w:val="Heading2"/>
        <w:spacing w:before="240" w:after="160"/>
      </w:pPr>
      <w:r>
        <w:rPr>
          <w:rFonts w:ascii="Arial" w:hAnsi="Arial" w:eastAsia="STHeiti" w:cs="Arial"/>
          <w:b/>
          <w:color w:val="111827"/>
          <w:sz w:val="30"/>
        </w:rPr>
        <w:t>13. 人工提存记录 / 人工存款、人工提款、优惠赠送记录</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tab</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人工存款记录</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查询人工存款流水，表格字段包含订单号、会员ID、会员账号、账号类型、存入时间、存入金额、商户名称、渠道、操作员、备注，并显示合计金额。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人工提款记录</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查询人工提款流水，表格字段包含订单号、会员ID、会员账号、账号类型、提出时间、提出金额、商户名称、渠道、操作员、备注，并显示合计金额。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优惠赠送记录</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新增 tab，用于查询人工存入赠送比例、人工优惠、批量人工优惠最终成功领取或成功到账的优惠赠送流水。只有已完成优惠账变/已领取成功的会员明细才进入此表。</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通用筛选</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所属地区、所属商户、会员ID、金额区间、订单号、操作员、渠道、用户类型、时间段、快捷日期、重置、查询。</w:t>
            </w:r>
          </w:p>
        </w:tc>
      </w:tr>
    </w:tbl>
    <w:p/>
    <w:p>
      <w:pPr>
        <w:pStyle w:val="Heading3"/>
        <w:spacing w:before="240" w:after="160"/>
      </w:pPr>
      <w:r>
        <w:rPr>
          <w:rFonts w:ascii="Arial" w:hAnsi="Arial" w:eastAsia="STHeiti" w:cs="Arial"/>
          <w:b/>
          <w:color w:val="111827"/>
          <w:sz w:val="24"/>
        </w:rPr>
        <w:t>13.1 人工提存记录 / 优惠赠送记录</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模块</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需求说明</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数据来源</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来源包含人工存入赠送比例产生的赠送优惠、单人人工优惠、批量人工优惠会员明细。自动领取在后台发放成功后直接流入；弹窗领取、充值后领取、加倍奖励需玩家领取成功且完成优惠账变后流入。第 13 章优惠赠送记录中的优惠类型为最终账变归类口径，本期仅对应“人工存入”。</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不流入范围</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未领取、作废、已过期、已放弃、领取失败、风控拦截、仅创建但未到账的人工优惠或批量人工优惠记录不进入优惠赠送记录。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展示范围</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是否只展示已领取/成功账变数据：是。优惠赠送记录是最终成功结果表，不承载未领取、待领取或失败过程态查询。</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筛选条件</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页面级筛选项按原型图配置：所属地区、所属商户、会员ID、金额区间、订单号、操作员、渠道、用户类型、优惠类型、领取方式、时间段、领取时间、快捷日期、重置、查询。用户类型等同账号类型，枚举为全部、正式、试玩、测试、内部、带单。第 13 章优惠赠送记录中的优惠类型本期固定为人工存入。领取方式枚举为全部、自动领取、弹窗领取、充值后领取。取消领取状态筛选条件，因为只有领取成功/成功账变的数据才会流入此表。</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列表字段</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页面级列表字段按原型图展示：订单号、会员ID、会员账号、账号类型、优惠类型、存入时间、存入金额、领取方式、领取时间、领取状态、商户名称、渠道、操作员、备注、操作。领取状态仅作为列表结果字段展示，当前表内数据均为已领取/成功账变数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金额口径</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赠送金额展示基础优惠金额；加倍奖励金额展示成功领取的加倍部分；已领取总金额 = 基础优惠金额 + 加倍奖励金额。人工存入赠送比例产生的优惠金额按赠送金额展示；无加倍时加倍奖励金额为 0 或“-”。</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打码量口径</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已领取打码量以实际成功领取/到账的优惠金额对应打码要求计算；有加倍奖励时需包含加倍奖励对应打码量。具体公式与人工优惠记录中的已领取打码量保持一致。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单人优惠展示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单人人工优惠按会员维度展示一条或多条成功领取明细；自动领取保存成功即为已领取，弹窗领取/充值后领取需客户端领取成功后展示。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批量人工优惠展示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批量人工优惠按会员明细展示，不只展示批次汇总。批量批次中仅成功领取/到账的会员明细进入表；未领取、失败、过期、作废会员不进入表。</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加倍奖励展示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开启奖励加倍时，初始奖励领取成功和加倍奖励领取成功可按同一会员明细聚合展示，也可按基础优惠/加倍奖励分明细展示；无论采用哪种展示，必须能区分基础优惠金额、加倍奖励金额和已领取总金额。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合计</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金额区间、合计金额、已领取总金额统计均以当前筛选条件下成功到账的优惠赠送流水为准，不包含未领取、失败、作废、过期或放弃记录。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关联关系</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列表需保留订单号或关联优惠订单号，便于从优惠赠送记录反查人工优惠记录、批量人工优惠批次或人工存入记录。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字段区分</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第 12 章与第 13 章均存在“优惠类型”字段，但含义不同：第 12 章用于描述人工优惠记录的优惠订单类型，单人优惠可为初始奖励或加倍奖励，批量导入批次维度展示“-”；第 13 章用于描述最终优惠赠送账变归类，本期仅对应人工存入。</w:t>
            </w:r>
          </w:p>
        </w:tc>
      </w:tr>
    </w:tbl>
    <w:p/>
    <w:p>
      <w:pPr>
        <w:pStyle w:val="Heading2"/>
        <w:spacing w:before="240" w:after="160"/>
      </w:pPr>
      <w:r>
        <w:rPr>
          <w:rFonts w:ascii="Arial" w:hAnsi="Arial" w:eastAsia="STHeiti" w:cs="Arial"/>
          <w:b/>
          <w:color w:val="111827"/>
          <w:sz w:val="30"/>
        </w:rPr>
        <w:t>14. 校验与提示</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触发场景</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提示/结果</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会员 ID 为空或未匹配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请输入正确的会员ID。</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保存时金额为空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请输入金额。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保存时金额小于等于0或非数字</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金额必须大于0。</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存入金额小数位超过两位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金额最多输入两位小数。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人工存入赠送比例超过 100%</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输入框自动修正为 100；后端保存时不得接受超过 100% 的赠送比例。</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充值提现倍数或优惠提现倍数输入小数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输入框自动四舍五入为整数；后端保存时不得接受非整数倍数。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人工存入金额超过后台配置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人工存入单笔金额不能大于后台配置值。</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人工优惠金额超过后台配置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人工优惠单笔金额不能大于后台配置值。</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批量人工优惠金额超过后台配置</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批量人工优惠单笔金额不能大于后台配置值。</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保存时会员未搜索成功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数据信息不完整。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正确会员 ID 搜索</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输入 123456 后点击搜索，展示会员资料。</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新增模板未输入名称</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请输入模版名称。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加倍倍数小于 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加倍倍数不可小于1。</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加倍倍数小数位超过两位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加倍倍数最多输入两位小数。</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模板倍数字段不合法</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加倍倍数不可小于1。</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随机倍数期望值不在最小/最大范围内</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期望倍数输入不合理。</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人工优惠记录作废成功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展示绿色成功提示：作废成功。</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客户端领取弹窗成功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 RECEBER 后关闭领取弹窗，更新站内信列表，新增优惠领取成功通知；页面不自动跳转消息中心。</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客户端加倍充值成功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点击加倍提示的继续按钮进入充值页；充值满足条件后再次生成优惠领取成功通知，通知金额展示加倍后的实际奖励金额；页面不自动跳转消息中心。</w:t>
            </w:r>
          </w:p>
        </w:tc>
      </w:tr>
    </w:tbl>
    <w:p/>
    <w:p>
      <w:pPr>
        <w:pStyle w:val="Heading2"/>
        <w:spacing w:before="240" w:after="160"/>
      </w:pPr>
      <w:r>
        <w:rPr>
          <w:rFonts w:ascii="Arial" w:hAnsi="Arial" w:eastAsia="STHeiti" w:cs="Arial"/>
          <w:b/>
          <w:color w:val="111827"/>
          <w:sz w:val="30"/>
        </w:rPr>
        <w:t>15. 数据流转与状态</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流程</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状态/数据流转</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创建成功后直接完成账变，并进入人工存款记录。若存在赠送优惠，优惠部分按领取状态流入优惠赠送记录。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创建成功后直接完成扣款账变，并进入人工提款记录。安全设置页不新增人工提出单笔上限字段；人工提出金额需小于或等于会员账户余额，若提现金额大于账户余额，提示“账户余额不足”。</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人工优惠-自动领取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创建后直接到账，在人工优惠记录中创建一条已完成、已领取订单，同时流入人工提存记录的优惠赠送记录。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人工优惠-弹窗/充值后领取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创建后只在人工优惠记录中创建未领取订单；只有玩家成功领取后，才流入人工提存记录的优惠赠送记录。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批量人工优惠导入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导入后生成准备状态批量记录，不在导入弹窗选择执行配置。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批量人工优惠执行</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点击开始执行后选择领取方式和执行配置，确认后按对应配置执行；运行中可暂停，暂停后停止继续派发未执行会员；暂停记录可继续执行并从当前进度恢复处理剩余会员。批量导入记录通过“查看会员”查看各会员领取情况。</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批量人工优惠流转</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自动领取的会员记录会在人工优惠记录直接生成已完成、已领取信息，并同步流入优惠赠送记录；弹窗领取、充值后领取的会员记录先保持未领取，玩家成功领取后再按会员明细流入优惠赠送记录。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批量人工优惠状态</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原型可演示导入中、导入失败、准备、运行中、暂停、已完成、作废。运行中点击暂停后进入暂停；暂停点击继续执行后恢复运行中；任务全部执行完成后进入已完成。真实状态是否同步给前端以后端接口回传为准。</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客户端站内信-人工存入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人工存入创建成功并完成账变后，客户端消息中心生成存款成功站内信。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客户端站内信-人工提出</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人工提出创建成功并完成扣款账变后，若后台选择发送邮件/站内信通知，则客户端消息中心生成扣款通知；若选择不发送，则不生成。</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客户端站内信-人工优惠</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或批量人工优惠只有玩家成功领取后才生成优惠站内信；自动领取视为创建后立即领取成功。若有加倍，则加倍完成后发一次，或取消加倍福利直接领取当前奖励发一次；加倍场景全流程只发一次优惠站内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客户端弹窗领取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弹窗领取且未开启奖励加倍时，客户端首页展示初始奖励领取弹窗，领取成功后发站内信并完成后续记录流转；客户端保持在当前页面，不自动跳消息中心。</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客户端按充值金额加倍领取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弹窗领取且开启按充值金额加倍时，初始奖励领取后不先发站内信，也不自动跳消息中心，先展示后台加倍模板：固定倍数展示每档充值金额对应固定倍数，随机倍数展示每档充值金额对应最小/最大倍数范围；充值金额只作为触发和档位匹配条件，加倍奖励按后台存入金额/优惠彩金金额乘以对应倍数计算。玩家继续加倍并完成充值条件后，先展示领取结果页，玩家点击领取按钮后按加倍后实际奖励金额发一次站内信并写入帐变和稽核记录；若玩家取消加倍福利并直接领取当前奖励，则按当前奖励金额发一次站内信；该加倍流程全流程只发一次优惠站内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客户端充值后领取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值后领取不先直接到账，客户端按充值条件展示单笔充值或累计充值活动规则弹窗；玩家点击充值并满足后台配置充值条件后，统一展示领取结果页。领取结果页显示后台返回的实际优惠彩金金额；只有玩家点击领取按钮并领取成功后，才生成优惠站内信，并写入帐变和稽核记录。领取结果页出现后若玩家未点击领取，该优惠继续保留为待领取，刷新首页或下次登录仍展示领取结果页，直到成功领取。所有从该提示页进入充值页且未充值直接返回的场景，需回到原充值后领取提示页。</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客户端待处理优惠队列</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领取方式为弹窗领取且玩家未点击 Continue reivindicando，或领取方式为充值后领取且玩家未完成最终 Desistir 放弃流程，或充值条件满足后领取结果页未点击领取按钮，则刷新首页/下次登录仍展示该优惠；累计充值首次点击 Desistir 仅展示累计充值确认提示，不结束优惠。多个待处理优惠并存时按创建时间正序展示，处理完当前优惠后再展示下一条。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记录作废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仅改变当前行状态和操作按钮展示，不影响其他记录。</w:t>
            </w:r>
          </w:p>
        </w:tc>
      </w:tr>
    </w:tbl>
    <w:p/>
    <w:p>
      <w:pPr>
        <w:pStyle w:val="Heading3"/>
        <w:spacing w:before="240" w:after="160"/>
      </w:pPr>
      <w:r>
        <w:rPr>
          <w:rFonts w:ascii="Arial" w:hAnsi="Arial" w:eastAsia="STHeiti" w:cs="Arial"/>
          <w:b/>
          <w:color w:val="111827"/>
          <w:sz w:val="24"/>
        </w:rPr>
        <w:t>15.1 帐变与稽核对应表</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gridCol w:w="1493"/>
      </w:tblGrid>
      <w:tr>
        <w:tc>
          <w:tcPr>
            <w:tcW w:type="dxa" w:w="149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人工操作</w:t>
            </w:r>
          </w:p>
        </w:tc>
        <w:tc>
          <w:tcPr>
            <w:tcW w:type="dxa" w:w="149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科目ID</w:t>
            </w:r>
          </w:p>
        </w:tc>
        <w:tc>
          <w:tcPr>
            <w:tcW w:type="dxa" w:w="149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新账变名称</w:t>
            </w:r>
          </w:p>
        </w:tc>
        <w:tc>
          <w:tcPr>
            <w:tcW w:type="dxa" w:w="149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所属分类</w:t>
            </w:r>
          </w:p>
        </w:tc>
        <w:tc>
          <w:tcPr>
            <w:tcW w:type="dxa" w:w="149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稽核名称</w:t>
            </w:r>
          </w:p>
        </w:tc>
        <w:tc>
          <w:tcPr>
            <w:tcW w:type="dxa" w:w="149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稽核所属分类</w:t>
            </w:r>
          </w:p>
        </w:tc>
        <w:tc>
          <w:tcPr>
            <w:tcW w:type="dxa" w:w="1493"/>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备注</w:t>
            </w:r>
          </w:p>
        </w:tc>
      </w:tr>
      <w:tr>
        <w:tc>
          <w:tcPr>
            <w:tcW w:type="dxa" w:w="149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人工存款（无赠送）</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Recharge_Mgt</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存款</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保存即入账 1 笔</w:t>
            </w:r>
          </w:p>
        </w:tc>
      </w:tr>
      <w:tr>
        <w:tc>
          <w:tcPr>
            <w:tcW w:type="dxa" w:w="149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 · 本金（有赠送比例）</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Recharge_Mgt</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存款</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同单第一笔，先触发存款记录，计存款</w:t>
            </w:r>
          </w:p>
        </w:tc>
      </w:tr>
      <w:tr>
        <w:tc>
          <w:tcPr>
            <w:tcW w:type="dxa" w:w="149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 · 赠送（有赠送比例）</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Manual_Gift_RechargeGift</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人工赠送-人工充值赠送</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活动优惠</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人工赠送-人工充值赠送</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人工奖励</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同单第二笔，计优惠</w:t>
            </w:r>
          </w:p>
        </w:tc>
      </w:tr>
      <w:tr>
        <w:tc>
          <w:tcPr>
            <w:tcW w:type="dxa" w:w="149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人工提款</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Withdraw_Mgt</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人工提现</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提现</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保存即扣账；无稽核</w:t>
            </w:r>
          </w:p>
        </w:tc>
      </w:tr>
      <w:tr>
        <w:tc>
          <w:tcPr>
            <w:tcW w:type="dxa" w:w="149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人工优惠（领取成功）</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Discount_Add</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人工赠送-人工优惠</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活动优惠</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人工赠送-人工优惠</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人工奖励</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未领取不写账变</w:t>
            </w:r>
          </w:p>
        </w:tc>
      </w:tr>
      <w:tr>
        <w:tc>
          <w:tcPr>
            <w:tcW w:type="dxa" w:w="1493"/>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批量人工优惠（领取成功）</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Discount_Add</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人工赠送-人工优惠</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活动优惠</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人工赠送-人工优惠</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人工奖励</w:t>
            </w:r>
          </w:p>
        </w:tc>
        <w:tc>
          <w:tcPr>
            <w:tcW w:type="dxa" w:w="1493"/>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每人一条；二类同人工优惠</w:t>
            </w:r>
          </w:p>
        </w:tc>
      </w:tr>
    </w:tbl>
    <w:p/>
    <w:p>
      <w:pPr>
        <w:spacing w:after="140" w:line="288" w:lineRule="auto"/>
      </w:pPr>
      <w:r>
        <w:rPr>
          <w:rFonts w:ascii="Arial" w:hAnsi="Arial" w:eastAsia="STHeiti" w:cs="Arial"/>
          <w:b w:val="0"/>
          <w:color w:val="2F3B4C"/>
          <w:sz w:val="20"/>
        </w:rPr>
        <w:t>说明：本表为本次需求涉及的帐变名称、分类与稽核对应关系独立清单；打码量、出款所需流水、充值提现倍数、优惠提现倍数等配置仍按原业务规则生效，但不作为本表的独立帐变名称行展示。</w:t>
      </w:r>
    </w:p>
    <w:p>
      <w:pPr>
        <w:pStyle w:val="Heading3"/>
        <w:spacing w:before="240" w:after="160"/>
      </w:pPr>
      <w:r>
        <w:rPr>
          <w:rFonts w:ascii="Arial" w:hAnsi="Arial" w:eastAsia="STHeiti" w:cs="Arial"/>
          <w:b/>
          <w:color w:val="111827"/>
          <w:sz w:val="24"/>
        </w:rPr>
        <w:t>15.2 报表字段影响</w:t>
      </w:r>
    </w:p>
    <w:p>
      <w:pPr>
        <w:spacing w:after="140" w:line="288" w:lineRule="auto"/>
      </w:pPr>
      <w:r>
        <w:rPr>
          <w:rFonts w:ascii="Arial" w:hAnsi="Arial" w:eastAsia="STHeiti" w:cs="Arial"/>
          <w:b w:val="0"/>
          <w:color w:val="2F3B4C"/>
          <w:sz w:val="20"/>
        </w:rPr>
        <w:t>本节说明人工存款、人工提款及人工奖励对现有报表字段的影响口径。除特别说明外，均以成功账变为准；未领取优惠不产生账变，不纳入任何优惠类报表。</w:t>
      </w:r>
    </w:p>
    <w:p>
      <w:pPr>
        <w:spacing w:after="140" w:line="288" w:lineRule="auto"/>
      </w:pPr>
      <w:r>
        <w:rPr>
          <w:rFonts w:ascii="Arial" w:hAnsi="Arial" w:eastAsia="STHeiti" w:cs="Arial"/>
          <w:b w:val="0"/>
          <w:color w:val="2F3B4C"/>
          <w:sz w:val="20"/>
        </w:rPr>
        <w:t>口径总览：人工存款本金计入存款，附赠金额计入优惠；人工提款仅统计真实扣款成功数据；人工奖励仅在领取成功并入账后纳入优惠、成本及盈亏相关报表。</w:t>
      </w:r>
    </w:p>
    <w:p>
      <w:pPr>
        <w:pStyle w:val="Heading3"/>
        <w:spacing w:before="240" w:after="160"/>
      </w:pPr>
      <w:r>
        <w:rPr>
          <w:rFonts w:ascii="Arial" w:hAnsi="Arial" w:eastAsia="STHeiti" w:cs="Arial"/>
          <w:b/>
          <w:color w:val="111827"/>
          <w:sz w:val="24"/>
        </w:rPr>
        <w:t>15.2.1 人工存款</w:t>
      </w:r>
    </w:p>
    <w:tbl>
      <w:tblPr>
        <w:tblStyle w:val="TableGrid"/>
        <w:tblW w:type="auto" w:w="0"/>
        <w:jc w:val="center"/>
        <w:tblLayout w:type="autofit"/>
        <w:tblLook w:firstColumn="1" w:firstRow="1" w:lastColumn="0" w:lastRow="0" w:noHBand="0" w:noVBand="1" w:val="04A0"/>
      </w:tblPr>
      <w:tblGrid>
        <w:gridCol w:w="1742"/>
        <w:gridCol w:w="1742"/>
        <w:gridCol w:w="1742"/>
        <w:gridCol w:w="1742"/>
        <w:gridCol w:w="1742"/>
        <w:gridCol w:w="1742"/>
      </w:tblGrid>
      <w:tr>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新功能</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报表</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字段</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影响方式</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公式 / 口径</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说明</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充提汇总报表</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总充值</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线上充值 + 线下 + 人工存款本金（Recharge_Mgt）+ …</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人工存款本金计入；赠送额不进本字段。</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充提汇总报表</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后台人工存款</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单列展示</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sum(Recharge_Mgt)，仅本金</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新功能必须单列，便于对账；不含赠送。</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全局报表 / 日汇总 / 实时数据</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单列展示</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sum(Recharge_Mgt)</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对齐熊猫“人工充值”分列。</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首充 / 充值人数相关</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首存金额 / 首存人数 / 充值人数</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人数统计</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首笔有效存款命中 DEPOSIT_TITLE_NAMES（含 Recharge_Mgt 人工存款本金）</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人工存款计入首充。会员第一笔有效存款若为人工存款本金，即记为首充；赠送额不参与首充判定及金额。</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C 端充值记录合计</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Total depositado（总存款）</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成功三方充值 + 成功人工存款</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充值记录页加入人工存款数据，合计同步包含人工存款。</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人工存款（人工存提）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日汇总</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账号调整</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不计入</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人工存款禁止进入账号调整。</w:t>
            </w:r>
          </w:p>
        </w:tc>
      </w:tr>
    </w:tbl>
    <w:p/>
    <w:p>
      <w:pPr>
        <w:pStyle w:val="Heading3"/>
        <w:spacing w:before="240" w:after="160"/>
      </w:pPr>
      <w:r>
        <w:rPr>
          <w:rFonts w:ascii="Arial" w:hAnsi="Arial" w:eastAsia="STHeiti" w:cs="Arial"/>
          <w:b/>
          <w:color w:val="111827"/>
          <w:sz w:val="24"/>
        </w:rPr>
        <w:t>15.2.2 人工提款</w:t>
      </w:r>
    </w:p>
    <w:tbl>
      <w:tblPr>
        <w:tblStyle w:val="TableGrid"/>
        <w:tblW w:type="auto" w:w="0"/>
        <w:jc w:val="center"/>
        <w:tblLayout w:type="autofit"/>
        <w:tblLook w:firstColumn="1" w:firstRow="1" w:lastColumn="0" w:lastRow="0" w:noHBand="0" w:noVBand="1" w:val="04A0"/>
      </w:tblPr>
      <w:tblGrid>
        <w:gridCol w:w="1742"/>
        <w:gridCol w:w="1742"/>
        <w:gridCol w:w="1742"/>
        <w:gridCol w:w="1742"/>
        <w:gridCol w:w="1742"/>
        <w:gridCol w:w="1742"/>
      </w:tblGrid>
      <w:tr>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新功能</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报表</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字段</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影响方式</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公式 / 口径</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说明</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充提汇总报表</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总提现</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订单提现成功 + 人工提款（Withdraw_Mgt）+ …</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仅真实扣款；冻结 / 拒绝解冻不计。</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充提汇总报表</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后台人工提款</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单列展示</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sum(Withdraw_Mgt)</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新功能必须单列。</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全局报表 / 日汇总 / 实时数据</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人工提现</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单列展示</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sum(Withdraw_Mgt)</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对齐熊猫分列。</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C 端提现记录合计</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Total de saques（总取款）</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成功会员提现 + 成功人工取款</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提现记录页加入人工提款；合计仅统计成功单。</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人工提款（人工存提）</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日汇总</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账号调整</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不计入</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人工提款禁止进入账号调整。</w:t>
            </w:r>
          </w:p>
        </w:tc>
      </w:tr>
    </w:tbl>
    <w:p/>
    <w:p>
      <w:pPr>
        <w:pStyle w:val="Heading3"/>
        <w:spacing w:before="240" w:after="160"/>
      </w:pPr>
      <w:r>
        <w:rPr>
          <w:rFonts w:ascii="Arial" w:hAnsi="Arial" w:eastAsia="STHeiti" w:cs="Arial"/>
          <w:b/>
          <w:color w:val="111827"/>
          <w:sz w:val="24"/>
        </w:rPr>
        <w:t>15.2.3 人工奖励 / 人工优惠</w:t>
      </w:r>
    </w:p>
    <w:tbl>
      <w:tblPr>
        <w:tblStyle w:val="TableGrid"/>
        <w:tblW w:type="auto" w:w="0"/>
        <w:jc w:val="center"/>
        <w:tblLayout w:type="autofit"/>
        <w:tblLook w:firstColumn="1" w:firstRow="1" w:lastColumn="0" w:lastRow="0" w:noHBand="0" w:noVBand="1" w:val="04A0"/>
      </w:tblPr>
      <w:tblGrid>
        <w:gridCol w:w="1742"/>
        <w:gridCol w:w="1742"/>
        <w:gridCol w:w="1742"/>
        <w:gridCol w:w="1742"/>
        <w:gridCol w:w="1742"/>
        <w:gridCol w:w="1742"/>
      </w:tblGrid>
      <w:tr>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新功能</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报表</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字段</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影响方式</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公式 / 口径</w:t>
            </w:r>
          </w:p>
        </w:tc>
        <w:tc>
          <w:tcPr>
            <w:tcW w:type="dxa" w:w="1742"/>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说明</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人工奖励 / 人工优惠（已领取）</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日汇总</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优惠金额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活动 / VIP / 任务 + Discount_Add（人工赠送-*）已入账</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未领取不计入。</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人工奖励 / 人工优惠（已领取）</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日汇总 / 公司盈亏 / 全局 / 实时</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公司盈亏 / 平台盈利</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扣减盈亏</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游戏盈利 - 优惠总额（含人工已领）- …</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人工奖励增加优惠成本，必须扣减。</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人工奖励 / 人工优惠（已领取）</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每日用户数据</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当日优惠</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当日已领含人工赠送</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人工奖励 / 人工优惠（已领取）</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多日用户数据</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累计优惠</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累计已领含人工赠送</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人工奖励 / 人工优惠（已领取）</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全局报表 / 实时数据 / 优惠统计</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优惠金额 / 赠送金额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含人工赠送二类已入账</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可与活动优惠分列展示，但总额须包含。</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人工充值赠送（存款附赠比例）</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日汇总 / 优惠统计</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人工充值赠送</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单列展示</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sum(Discount_Add，且二类 = 人工赠送-人工充值赠送)</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计优惠，不计存款；与人工存款本金分列；保存即入账。</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人工充值赠送（存款附赠比例）</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日汇总 · 优惠金额 / 公司盈亏</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优惠金额 · 公司盈亏</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计入总额</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赠送额并入优惠总额并扣减盈亏</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同人工优惠成本口径。</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人工奖励 / 人工优惠 / 人工充值赠送</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日汇总</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账号调整</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不计入</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人工奖励 / 赠送禁止进入账号调整。</w:t>
            </w:r>
          </w:p>
        </w:tc>
      </w:tr>
      <w:tr>
        <w:tc>
          <w:tcPr>
            <w:tcW w:type="dxa" w:w="1742"/>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人工奖励（未领取）</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所有优惠类字段</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优惠金额等</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不计入</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w:t>
            </w:r>
          </w:p>
        </w:tc>
        <w:tc>
          <w:tcPr>
            <w:tcW w:type="dxa" w:w="1742"/>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弹窗领取 / 充值后领取：未领取无账变，不进入任何优惠报表。</w:t>
            </w:r>
          </w:p>
        </w:tc>
      </w:tr>
    </w:tbl>
    <w:p/>
    <w:p>
      <w:pPr>
        <w:pStyle w:val="Heading2"/>
        <w:spacing w:before="240" w:after="160"/>
      </w:pPr>
      <w:r>
        <w:rPr>
          <w:rFonts w:ascii="Arial" w:hAnsi="Arial" w:eastAsia="STHeiti" w:cs="Arial"/>
          <w:b/>
          <w:color w:val="111827"/>
          <w:sz w:val="30"/>
        </w:rPr>
        <w:t>16. 开发实现要点</w:t>
      </w:r>
    </w:p>
    <w:p>
      <w:pPr>
        <w:pStyle w:val="ListBullet"/>
        <w:spacing w:after="60" w:line="276" w:lineRule="auto"/>
      </w:pPr>
      <w:r>
        <w:rPr>
          <w:rFonts w:ascii="Arial" w:hAnsi="Arial" w:eastAsia="STHeiti" w:cs="Arial"/>
          <w:b w:val="0"/>
          <w:color w:val="2F3B4C"/>
          <w:sz w:val="19"/>
        </w:rPr>
        <w:t>所有 tab 切换仅做原型内前端交互，后台接口不在本期扩展。</w:t>
      </w:r>
    </w:p>
    <w:p>
      <w:pPr>
        <w:pStyle w:val="ListBullet"/>
        <w:spacing w:after="60" w:line="276" w:lineRule="auto"/>
      </w:pPr>
      <w:r>
        <w:rPr>
          <w:rFonts w:ascii="Arial" w:hAnsi="Arial" w:eastAsia="STHeiti" w:cs="Arial"/>
          <w:b w:val="0"/>
          <w:color w:val="2F3B4C"/>
          <w:sz w:val="19"/>
        </w:rPr>
        <w:t>单笔保存必须依赖会员搜索成功状态，不应仅依赖输入框有值；会员 ID 为空或未匹配时提示“请输入正确的会员ID”，保存时会员校验状态不完整时提示“数据信息不完整”。</w:t>
      </w:r>
    </w:p>
    <w:p>
      <w:pPr>
        <w:pStyle w:val="ListBullet"/>
        <w:spacing w:after="60" w:line="276" w:lineRule="auto"/>
      </w:pPr>
      <w:r>
        <w:rPr>
          <w:rFonts w:ascii="Arial" w:hAnsi="Arial" w:eastAsia="STHeiti" w:cs="Arial"/>
          <w:b w:val="0"/>
          <w:color w:val="2F3B4C"/>
          <w:sz w:val="19"/>
        </w:rPr>
        <w:t>存入金额字段需支持最多两位小数，前端输入和后端接口均需校验小数位、正数和后台金额上限。</w:t>
      </w:r>
    </w:p>
    <w:p>
      <w:pPr>
        <w:pStyle w:val="ListBullet"/>
        <w:spacing w:after="60" w:line="276" w:lineRule="auto"/>
      </w:pPr>
      <w:r>
        <w:rPr>
          <w:rFonts w:ascii="Arial" w:hAnsi="Arial" w:eastAsia="STHeiti" w:cs="Arial"/>
          <w:b w:val="0"/>
          <w:color w:val="2F3B4C"/>
          <w:sz w:val="19"/>
        </w:rPr>
        <w:t>人工存入赠送比例前端需在输入后将大于 100 的值自动修正为 100，后端保存接口仍需校验赠送比例不得超过 100%。</w:t>
      </w:r>
    </w:p>
    <w:p>
      <w:pPr>
        <w:pStyle w:val="ListBullet"/>
        <w:spacing w:after="60" w:line="276" w:lineRule="auto"/>
      </w:pPr>
      <w:r>
        <w:rPr>
          <w:rFonts w:ascii="Arial" w:hAnsi="Arial" w:eastAsia="STHeiti" w:cs="Arial"/>
          <w:b w:val="0"/>
          <w:color w:val="2F3B4C"/>
          <w:sz w:val="19"/>
        </w:rPr>
        <w:t>充值提现倍数、优惠提现倍数允许 0 和其他整数单位；前端输入小数时四舍五入为整数，后端保存接口仍需拒绝非整数倍数。</w:t>
      </w:r>
    </w:p>
    <w:p>
      <w:pPr>
        <w:pStyle w:val="ListBullet"/>
        <w:spacing w:after="60" w:line="276" w:lineRule="auto"/>
      </w:pPr>
      <w:r>
        <w:rPr>
          <w:rFonts w:ascii="Arial" w:hAnsi="Arial" w:eastAsia="STHeiti" w:cs="Arial"/>
          <w:b w:val="0"/>
          <w:color w:val="2F3B4C"/>
          <w:sz w:val="19"/>
        </w:rPr>
        <w:t>批量导入与开始执行拆成两个阶段：导入阶段只选择对象，执行阶段再选择领取方式与执行配置；导入弹窗本期仅支持批量导入，按条件导入需置灰不可选并标注“本期不做”。</w:t>
      </w:r>
    </w:p>
    <w:p>
      <w:pPr>
        <w:pStyle w:val="ListBullet"/>
        <w:spacing w:after="60" w:line="276" w:lineRule="auto"/>
      </w:pPr>
      <w:r>
        <w:rPr>
          <w:rFonts w:ascii="Arial" w:hAnsi="Arial" w:eastAsia="STHeiti" w:cs="Arial"/>
          <w:b w:val="0"/>
          <w:color w:val="2F3B4C"/>
          <w:sz w:val="19"/>
        </w:rPr>
        <w:t>人工优惠、批量人工优惠、导入后开始执行弹窗的领取方式交互应复用同一套显隐规则。</w:t>
      </w:r>
    </w:p>
    <w:p>
      <w:pPr>
        <w:pStyle w:val="ListBullet"/>
        <w:spacing w:after="60" w:line="276" w:lineRule="auto"/>
      </w:pPr>
      <w:r>
        <w:rPr>
          <w:rFonts w:ascii="Arial" w:hAnsi="Arial" w:eastAsia="STHeiti" w:cs="Arial"/>
          <w:b w:val="0"/>
          <w:color w:val="2F3B4C"/>
          <w:sz w:val="19"/>
        </w:rPr>
        <w:t>批量任务状态变化在原型中可演示为导入中、导入失败、准备、运行中、暂停、已完成、作废；暂停和继续执行需依赖后端接口确认成功后再更新状态，实际是否由前端即时更新，以后端状态回传能力为准。</w:t>
      </w:r>
    </w:p>
    <w:p>
      <w:pPr>
        <w:pStyle w:val="ListBullet"/>
        <w:spacing w:after="60" w:line="276" w:lineRule="auto"/>
      </w:pPr>
      <w:r>
        <w:rPr>
          <w:rFonts w:ascii="Arial" w:hAnsi="Arial" w:eastAsia="STHeiti" w:cs="Arial"/>
          <w:b w:val="0"/>
          <w:color w:val="2F3B4C"/>
          <w:sz w:val="19"/>
        </w:rPr>
        <w:t>模板新增、查看、删除、校验逻辑保持一致；查看模板为只读状态。</w:t>
      </w:r>
    </w:p>
    <w:p>
      <w:pPr>
        <w:pStyle w:val="ListBullet"/>
        <w:spacing w:after="60" w:line="276" w:lineRule="auto"/>
      </w:pPr>
      <w:r>
        <w:rPr>
          <w:rFonts w:ascii="Arial" w:hAnsi="Arial" w:eastAsia="STHeiti" w:cs="Arial"/>
          <w:b w:val="0"/>
          <w:color w:val="2F3B4C"/>
          <w:sz w:val="19"/>
        </w:rPr>
        <w:t>长表格需要横向滚动并设置合理列宽，避免订单号与状态字段挤压。</w:t>
      </w:r>
    </w:p>
    <w:p>
      <w:pPr>
        <w:pStyle w:val="ListBullet"/>
        <w:spacing w:after="60" w:line="276" w:lineRule="auto"/>
      </w:pPr>
      <w:r>
        <w:rPr>
          <w:rFonts w:ascii="Arial" w:hAnsi="Arial" w:eastAsia="STHeiti" w:cs="Arial"/>
          <w:b w:val="0"/>
          <w:color w:val="2F3B4C"/>
          <w:sz w:val="19"/>
        </w:rPr>
        <w:t>本期原型中移除自动优惠、自动优惠统计 tab，避免评审误解为本期范围。</w:t>
      </w:r>
    </w:p>
    <w:p>
      <w:pPr>
        <w:pStyle w:val="ListBullet"/>
        <w:spacing w:after="60" w:line="276" w:lineRule="auto"/>
      </w:pPr>
      <w:r>
        <w:rPr>
          <w:rFonts w:ascii="Arial" w:hAnsi="Arial" w:eastAsia="STHeiti" w:cs="Arial"/>
          <w:b w:val="0"/>
          <w:color w:val="2F3B4C"/>
          <w:sz w:val="19"/>
        </w:rPr>
        <w:t>人工提出不配置后台单笔金额上限字段，安全设置页不新增人工提出单笔上限；但人工提出必须做会员账户余额校验，提现金额大于账户余额时提示“账户余额不足”。</w:t>
      </w:r>
    </w:p>
    <w:p>
      <w:pPr>
        <w:pStyle w:val="ListBullet"/>
        <w:spacing w:after="60" w:line="276" w:lineRule="auto"/>
      </w:pPr>
      <w:r>
        <w:rPr>
          <w:rFonts w:ascii="Arial" w:hAnsi="Arial" w:eastAsia="STHeiti" w:cs="Arial"/>
          <w:b w:val="0"/>
          <w:color w:val="2F3B4C"/>
          <w:sz w:val="19"/>
        </w:rPr>
        <w:t>客户端站内信文案由后台触发场景和金额参数生成，前端仅负责展示列表、未读红点、详情和弹窗状态。</w:t>
      </w:r>
    </w:p>
    <w:p>
      <w:pPr>
        <w:pStyle w:val="ListBullet"/>
        <w:spacing w:after="60" w:line="276" w:lineRule="auto"/>
      </w:pPr>
      <w:r>
        <w:rPr>
          <w:rFonts w:ascii="Arial" w:hAnsi="Arial" w:eastAsia="STHeiti" w:cs="Arial"/>
          <w:b w:val="0"/>
          <w:color w:val="2F3B4C"/>
          <w:sz w:val="19"/>
        </w:rPr>
        <w:t>帐变与稽核对应表需作为本次需求的独立清单维护；人工存款无赠送时只生成人工充值，人工存款有赠送比例时本金计存款、赠送计优惠；人工优惠和批量人工优惠仅领取成功后写入帐变，未领取不写帐变。</w:t>
      </w:r>
    </w:p>
    <w:p>
      <w:pPr>
        <w:pStyle w:val="ListBullet"/>
        <w:spacing w:after="60" w:line="276" w:lineRule="auto"/>
      </w:pPr>
      <w:r>
        <w:rPr>
          <w:rFonts w:ascii="Arial" w:hAnsi="Arial" w:eastAsia="STHeiti" w:cs="Arial"/>
          <w:b w:val="0"/>
          <w:color w:val="2F3B4C"/>
          <w:sz w:val="19"/>
        </w:rPr>
        <w:t>客户端领取弹窗金额、站内信金额、加倍提示倍率、加倍后站内信金额均由后台配置或领取结果动态传入；客户端不得写死 1.00、2x 等展示值。奖励加倍的金额基数必须使用后台存入金额/优惠彩金金额，不能使用触发加倍的充值本金。</w:t>
      </w:r>
    </w:p>
    <w:p>
      <w:pPr>
        <w:pStyle w:val="ListBullet"/>
        <w:spacing w:after="60" w:line="276" w:lineRule="auto"/>
      </w:pPr>
      <w:r>
        <w:rPr>
          <w:rFonts w:ascii="Arial" w:hAnsi="Arial" w:eastAsia="STHeiti" w:cs="Arial"/>
          <w:b w:val="0"/>
          <w:color w:val="2F3B4C"/>
          <w:sz w:val="19"/>
        </w:rPr>
        <w:t>领取方式为弹窗领取且开启奖励加倍时，固定加倍倍数、按充值金额加倍的倍数区间值均允许输入不小于 1 且最多两位小数的倍数值；输入小于 1 点击保存时提示“加倍倍数不可小于1”。前后端保存接口均需执行同口径校验。</w:t>
      </w:r>
    </w:p>
    <w:p>
      <w:pPr>
        <w:pStyle w:val="ListBullet"/>
        <w:spacing w:after="60" w:line="276" w:lineRule="auto"/>
      </w:pPr>
      <w:r>
        <w:rPr>
          <w:rFonts w:ascii="Arial" w:hAnsi="Arial" w:eastAsia="STHeiti" w:cs="Arial"/>
          <w:b w:val="0"/>
          <w:color w:val="2F3B4C"/>
          <w:sz w:val="19"/>
        </w:rPr>
        <w:t>客户端站内信触发点必须以领取成功为准：自动领取等同于后台直接领取成功；弹窗领取在玩家点击领取成功后发信；充值后领取及需要充值触发的加倍奖励，在充值条件满足后需先展示领取结果页，玩家点击领取结果页按钮后才发信，并写入帐变和稽核记录；领取结果页未点击领取按钮前必须保持待领取，不得生成站内信、帐变或稽核记录；有加倍时，加倍完成后发一次，或取消加倍福利直接领取当前奖励发一次，加倍场景全流程只发一次优惠站内信。</w:t>
      </w:r>
    </w:p>
    <w:p>
      <w:pPr>
        <w:pStyle w:val="ListBullet"/>
        <w:spacing w:after="60" w:line="276" w:lineRule="auto"/>
      </w:pPr>
      <w:r>
        <w:rPr>
          <w:rFonts w:ascii="Arial" w:hAnsi="Arial" w:eastAsia="STHeiti" w:cs="Arial"/>
          <w:b w:val="0"/>
          <w:color w:val="2F3B4C"/>
          <w:sz w:val="19"/>
        </w:rPr>
        <w:t>客户端领取成功或加倍奖励领取成功后，只生成站内信和页面提示，不强制跳转消息中心；用户通过个人中心站内信入口自行查看通知详情。</w:t>
      </w:r>
    </w:p>
    <w:p>
      <w:pPr>
        <w:pStyle w:val="ListBullet"/>
        <w:spacing w:after="60" w:line="276" w:lineRule="auto"/>
      </w:pPr>
      <w:r>
        <w:rPr>
          <w:rFonts w:ascii="Arial" w:hAnsi="Arial" w:eastAsia="STHeiti" w:cs="Arial"/>
          <w:b w:val="0"/>
          <w:color w:val="2F3B4C"/>
          <w:sz w:val="19"/>
        </w:rPr>
        <w:t>客户端领取弹窗、加倍提示、充值后领取提示和领取结果页需要支持重复打开、关闭、领取成功、放弃加倍、继续充值、充值页未充值返回、累计充值二次放弃确认等状态，避免页面刷新后状态丢失的真实实现需结合客户端缓存和后端领取状态接口设计。</w:t>
      </w:r>
    </w:p>
    <w:p>
      <w:pPr>
        <w:pStyle w:val="Heading2"/>
        <w:spacing w:before="240" w:after="160"/>
      </w:pPr>
      <w:r>
        <w:rPr>
          <w:rFonts w:ascii="Arial" w:hAnsi="Arial" w:eastAsia="STHeiti" w:cs="Arial"/>
          <w:b/>
          <w:color w:val="111827"/>
          <w:sz w:val="30"/>
        </w:rPr>
        <w:t>17. 验收标准</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编号</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验收项</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人工存入、人工提出、人工优惠在未搜索成功会员前不可保存。</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AC-02</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输入 123456 并点击搜索后，可展示会员信息并允许后续保存确认。</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AC-03</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人工存入默认打码量时展示充值提现倍数与优惠提现倍数，自定义时展示流水输入。</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AC-04</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人工优惠及批量人工优惠的三种领取方式在所有入口交互一致。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AC-05</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新增模板支持固定倍数和随机倍数，保存时完成名称、倍数、期望倍数校验。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AC-06</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批量人工优惠导入弹窗不展示执行配置；准备状态记录点击开始执行时再配置领取方式。</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AC-06-1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批量人工优惠导入弹窗中，“按条件导入”单选按钮置灰不可选，并在选项旁显示“本期不做”。</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AC-07</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批量优惠记录状态筛选需包含：全部、准备、运行中、暂停、已完成、作废、导入中、导入失败，列表状态展示与筛选枚举一致。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AC-07-1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运行中记录点击暂停需二次确认；确认后状态变为暂停，进度保持当前值，按钮切换为继续执行、作废、导出数据。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AC-07-2</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暂停记录点击继续执行需二次确认；确认后状态恢复运行中，按钮切换为查看进度、暂停、导出数据，并从当前进度继续执行。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AC-07-3</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批量优惠记录操作列的查看会员、查看奖励配置、开始执行、查看进度、暂停、继续执行、作废、导出数据均需按 PRD 第 10.1 节特殊说明实现，点击成功或失败后的状态变化、弹窗展示和导出范围需与对应说明一致。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AC-08</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人工优惠记录作废后当前行状态改为作废，作废按钮隐藏，并出现作废成功提示。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AC-09</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人工提存记录模块包含人工存款记录、人工提款记录、优惠赠送记录三个 tab，并位于 PRD 第 13 章。</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AC-10</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自动优惠、自动优惠统计 tab 不出现在本期原型中。</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人工存入、人工提出创建成功后直接完成账变，并分别进入人工存款记录、人工提款记录。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AC-12</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人工优惠或批量人工优惠为自动领取时，人工优惠记录创建已完成/已领取记录，同时流入优惠赠送记录。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AC-13</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人工优惠或批量人工优惠为弹窗领取、充值后领取时，先生成未领取记录；仅人工优惠记录中已领取的记录才流入优惠赠送记录。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AC-13-1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人工提存记录 / 优惠赠送记录需按成功到账会员明细展示；第 13 章优惠赠送记录中的优惠类型本期仅为人工存入，支持用户类型、优惠类型、领取方式、领取时间筛选，取消领取状态筛选，只展示已领取/成功账变数据。</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AC-13-2</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PRD 第 15.1 节需包含帐变与稽核对应表，覆盖人工存款无赠送、人工存款本金/赠送、人工提款、人工优惠领取成功、批量人工优惠领取成功；科目ID、新账变名称、所属分类、稽核名称、稽核所属分类和备注需与表格一致。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AC-14</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人工优惠记录筛选下拉枚举与截图一致：加倍奖励、订单状态、领取方式、操作状态、赠送对象均可选择完整项。</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AC-15</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人工优惠记录统计数据和详细记录中带信息图标的表头，hover 后展示对应字段释义，释义口径与 PRD 字段释义一致。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AC-16</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人工存入、人工提出、人工优惠、批量人工优惠保存时，金额必填且必须大于0。</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AC-17</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人工存入金额不得大于后台配置的人工存入单笔金额；人工优惠金额不得大于后台配置的人工优惠单笔金额；批量人工优惠金额不得大于后台配置的批量人工优惠单笔金额。</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AC-17-1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人工提出金额不校验后台单笔金额上限，安全设置页不新增人工提出单笔上限字段；仍需校验必填、大于0且小于或等于会员账户余额，提现金额大于账户余额时提示“账户余额不足”。</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AC-18</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系统管理 / 安全设置页在人工优惠单笔金额下方新增批量人工优惠单笔金额输入框，并作为批量人工优惠金额上限来源。</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AC-19</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客户端交互页可演示人工存入、人工提出、自动领取优惠、弹窗领取优惠、按固定金额加倍、按充值金额固定倍数加倍、按充值金额随机倍数加倍、单笔充值后领取、累计充值后领取、充值后领取结果页和充值页状态，并能进入对应消息详情。</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AC-20</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人工优惠弹窗领取且不开启加倍时，玩家点击 RECEBER 后关闭弹窗并生成优惠站内信，但页面不自动跳转消息中心。</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人工优惠弹窗领取且开启按充值金额加倍时，玩家点击 RECEBER 后不先生成初始奖励站内信，也不跳消息中心，而是先按固定倍数或随机倍数模板展示加倍提示；继续加倍进入充值页并成功领取加倍奖励后，按加倍后实际奖励金额生成一次优惠站内信；取消加倍福利直接领取当前奖励时，按当前奖励金额生成一次优惠站内信；加倍流程全流程只生成一次优惠站内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AC-22</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客户端弹窗领取金额、优惠站内信金额、加倍提示金额档位、固定倍率、随机倍率范围和加倍后奖励金额均按后台配置或实际领取结果动态展示，不可固定写死为 1.00 或 2x。</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AC-28</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奖励加倍计算基数为后台存入金额/优惠彩金金额；充值金额只用于触发奖励加倍和匹配充值金额档位，不得作为被加倍的本金。</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AC-29</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弹窗领取开启奖励加倍时，固定倍数和按充值金额加倍的倍数区间值允许输入不小于 1 且最多两位小数的倍数；输入小于 1 保存时提示“加倍倍数不可小于1”。</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AC-23</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单笔充值后领取场景展示单笔充值条件弹窗；点击 Depositar Agora 进入充值页，未充值点击返回需回到原提示页；满足后台配置条件后展示领取结果页；玩家点击领取结果页按钮成功后才生成优惠站内信、帐变和稽核记录；点击 Desistir 直接视为放弃并同步后台订单状态为放弃。</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AC-23-1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累计充值后领取场景展示累计充值条件弹窗；点击 Depositar Agora 进入充值页，未充值点击返回需回到原提示页；首次点击 Desistir 不直接放弃，需展示累计充值确认提示。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AC-23-2</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累计充值确认提示中点击 Desistir 才结束该优惠，并同步后台人工优惠记录订单状态为放弃；点击 Confirmar 则回到累计充值提示页并继续保留优惠。</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AC-23-3</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所有需要充值领取的优惠（包括加倍奖励）从提示页进入充值页后，如未充值直接点击返回按钮，均需返回进入充值页前的加倍彩金或充值后领取彩金提示页；如充值成功并满足条件，均需展示领取结果页。</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AC-23-4</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领取结果页需展示后台返回的实际优惠彩金金额；玩家点击 Reivindicar Bônus / 领取按钮后，才视为成功领取，并生成优惠站内信、帐变和稽核记录；未点击前不得写入站内信、帐变或稽核记录，且该优惠必须继续保留为待领取，刷新首页或下次登录仍展示领取结果页，直到成功领取。</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AC-21-1</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客户端交互需支持弹窗领取-按固定金额加倍：ABRIR 礼盒态、RECEBER 领取态、Multiplier Rewards 固定 2x 示例弹窗、取消加倍直接领取当前奖励、继续充值领取加倍奖励流程；站内信按最终领取结果只生成一次。</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AC-21-2</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弹窗领取开启加倍时，若玩家未点击 Continue reivindicando，则刷新首页/下次登录仍需展示；充值后领取时，若玩家未完成最终 Desistir 放弃流程，则刷新首页/下次登录仍需展示；多条同时存在时按创建时间正序展示。</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AC-24</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会员 ID 为空或输入非 123456 并点击搜索时，提示“请输入正确的会员ID”；未完成正确会员校验点击保存时，提示“数据信息不完整”。</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AC-25</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人工存入赠送比例输入大于 100 后，前端输入框自动变为 100，后端接口不得保存超过 100% 的赠送比例。</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AC-26</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充值提现倍数、优惠提现倍数可输入 0 或其他整数；输入小数后前端自动四舍五入为整数，后端接口按整数校验。</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AC-27</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人工存入、人工优惠、批量人工优惠的存入金额可输入最多两位小数，超过两位小数需拦截或规范化处理。</w:t>
            </w:r>
          </w:p>
        </w:tc>
      </w:tr>
    </w:tbl>
    <w:p/>
    <w:p>
      <w:pPr>
        <w:pStyle w:val="Heading2"/>
        <w:spacing w:before="240" w:after="160"/>
      </w:pPr>
      <w:r>
        <w:rPr>
          <w:rFonts w:ascii="Arial" w:hAnsi="Arial" w:eastAsia="STHeiti" w:cs="Arial"/>
          <w:b/>
          <w:color w:val="111827"/>
          <w:sz w:val="30"/>
        </w:rPr>
        <w:t>18. 待确认问题</w:t>
      </w:r>
    </w:p>
    <w:p>
      <w:pPr>
        <w:pStyle w:val="ListBullet"/>
        <w:spacing w:after="60" w:line="276" w:lineRule="auto"/>
      </w:pPr>
      <w:r>
        <w:rPr>
          <w:rFonts w:ascii="Arial" w:hAnsi="Arial" w:eastAsia="STHeiti" w:cs="Arial"/>
          <w:b w:val="0"/>
          <w:color w:val="2F3B4C"/>
          <w:sz w:val="19"/>
        </w:rPr>
        <w:t>真实后端会员 ID 校验接口、返回字段和错误码需由研发与后端确认。</w:t>
      </w:r>
    </w:p>
    <w:p>
      <w:pPr>
        <w:pStyle w:val="ListBullet"/>
        <w:spacing w:after="60" w:line="276" w:lineRule="auto"/>
      </w:pPr>
      <w:r>
        <w:rPr>
          <w:rFonts w:ascii="Arial" w:hAnsi="Arial" w:eastAsia="STHeiti" w:cs="Arial"/>
          <w:b w:val="0"/>
          <w:color w:val="2F3B4C"/>
          <w:sz w:val="19"/>
        </w:rPr>
        <w:t>人工优惠记录中“操作状态”和“订单状态”的最终枚举值需与后端数据字典对齐。</w:t>
      </w:r>
    </w:p>
    <w:p>
      <w:pPr>
        <w:pStyle w:val="ListBullet"/>
        <w:spacing w:after="60" w:line="276" w:lineRule="auto"/>
      </w:pPr>
      <w:r>
        <w:rPr>
          <w:rFonts w:ascii="Arial" w:hAnsi="Arial" w:eastAsia="STHeiti" w:cs="Arial"/>
          <w:b w:val="0"/>
          <w:color w:val="2F3B4C"/>
          <w:sz w:val="19"/>
        </w:rPr>
        <w:t>奖励加倍模板删除后的历史订单按已保存模板快照展示和计算，不受模板后续修改、删除或默认模板切换影响。</w:t>
      </w:r>
    </w:p>
    <w:p>
      <w:pPr>
        <w:pStyle w:val="ListBullet"/>
        <w:spacing w:after="60" w:line="276" w:lineRule="auto"/>
      </w:pPr>
      <w:r>
        <w:rPr>
          <w:rFonts w:ascii="Arial" w:hAnsi="Arial" w:eastAsia="STHeiti" w:cs="Arial"/>
          <w:b w:val="0"/>
          <w:color w:val="2F3B4C"/>
          <w:sz w:val="19"/>
        </w:rPr>
        <w:t>批量任务开始执行后的进度刷新机制、暂停/继续执行接口、失败重试策略、查看会员/查看奖励配置接口和导出字段需接口设计时补充；前端是否本地推算状态，需以后端状态回传能力为准。</w:t>
      </w:r>
    </w:p>
    <w:p>
      <w:pPr>
        <w:pStyle w:val="Heading2"/>
        <w:spacing w:before="240" w:after="160"/>
      </w:pPr>
      <w:r>
        <w:rPr>
          <w:rFonts w:ascii="Arial" w:hAnsi="Arial" w:eastAsia="STHeiti" w:cs="Arial"/>
          <w:b/>
          <w:color w:val="111827"/>
          <w:sz w:val="30"/>
        </w:rPr>
        <w:t>19. 边界场景补充</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场景</w:t>
            </w:r>
          </w:p>
        </w:tc>
        <w:tc>
          <w:tcPr>
            <w:tcW w:type="dxa" w:w="5227"/>
            <w:vAlign w:val="center"/>
            <w:tcMar>
              <w:top w:w="115" w:type="dxa"/>
              <w:start w:w="115" w:type="dxa"/>
              <w:bottom w:w="115" w:type="dxa"/>
              <w:end w:w="115" w:type="dxa"/>
            </w:tcMar>
            <w:shd w:fill="F1F5F9"/>
          </w:tcPr>
          <w:p>
            <w:pPr>
              <w:spacing w:after="0" w:line="288" w:lineRule="auto"/>
            </w:pPr>
            <w:r/>
            <w:r>
              <w:rPr>
                <w:rFonts w:ascii="Arial" w:hAnsi="Arial" w:eastAsia="STHeiti" w:cs="Arial"/>
                <w:b/>
                <w:color w:val="1F2937"/>
                <w:sz w:val="17"/>
              </w:rPr>
              <w:t>建议规则</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重复保存/重复点击</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后台保存、开始执行、RECEBER 领取、Depositar Agora 充值提交均需做幂等处理。重复点击或接口重试不得重复账变、重复发放优惠、重复生成站内信。前端按钮应在请求中展示 loading 或禁用。</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领取时状态变化</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玩家打开弹窗后，如果后台记录被作废、过期、已领取或风控拦截，点击 RECEBER 时必须以后端最新状态为准；不可仅凭客户端弹窗状态发放。失败时固定提示“奖励已失效”，不生成站内信，不流入优惠赠送记录。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作废与领取并发</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作废操作只能影响未领取/未执行完成的部分。若玩家已领取成功，后台作废不得回滚已完成账变；批量任务部分会员已领取时，作废应仅停止未领取/未执行会员，并保留已领取会员记录。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奖励过期</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弹窗领取、充值后领取、加倍奖励均需以后端时间判断过期，客户端时间不可作为准入依据。过期后订单状态变为过期，玩家不可领取，不发站内信，不进入优惠赠送记录。</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充值匹配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同一笔充值只匹配一条待领取或待加倍奖励。若同一会员存在多个待匹配奖励，按奖励发放时间正序优先匹配，避免同一笔充值重复触发多次发奖。</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充值异常</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充值失败、取消、超时、被冲正、被风控拒绝时，不应触发充值后领取或加倍奖励；从提示页进入充值页后未充值直接返回，只恢复原提示页，不改变订单状态；已触发后如充值被撤销，是否追回优惠需后端风控规则另行定义。</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加倍模板快照</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优惠创建或批量执行时应保存加倍模板快照。后续模板被编辑、删除或切换默认模板，不应影响已创建订单的领取计算和查看详情。</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随机倍数落库</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按充值金额随机倍数时，最终随机到的实际倍数、期望倍数、充值档位、计算金额需随会员领取明细落库，便于客服查询、复核和报表统计。计算金额需明确区分触发充值金额与被加倍的优惠彩金金额。随机倍数的最小值、最大值、期望值均需按不小于 1 且最多两位小数保存。</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金额精度与舍入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存入金额最多支持两位小数；所有金额建议统一到后台币种精度，明确四舍五入/截断规则。金额校验需覆盖空值、0、负数、非数字、超后台上限、小数位超限、批量导入科学计数法等情况。赠送比例不得超过 100%；充值提现倍数、优惠提现倍数可为 0 或其他整数，小数输入需四舍五入并按整数入库。</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批量导入失败</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批量导入采用整批校验。只要存在会员不存在、重复会员、金额不合法、层级不匹配、备注超长、超过后台上限等任一失败原因，则整批不生成可执行批次；批量优惠记录可生成导入失败状态记录，用于查看/导出失败结果。</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重复会员</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同一批次内重复会员、不同批次同一会员同时存在多个待领取奖励时，允许奖励并存。客户端一次只展示一个领取弹窗，并按后台创建时间正序排序；当前弹窗领取、点击 Continue reivindicando、完成最终 Desistir 放弃、作废、过期或后端判定失效后，再展示下一条仍有效的待处理奖励。</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统计口径</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人工优惠记录统计已声明人数不去重，研发实现需与表头提示一致。已领取人数、已加倍人数、未加倍人数、充值人数、已领取总金额、加倍领取金额总和均以成功账变/成功领取结果为准。</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站内信补偿</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站内信只在领取成功后生成；如果优惠账变成功但站内信发送失败，后台需补偿重发站内信，不影响已完成账变，且不能因站内信失败重复发放优惠。</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权限与审计</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人工存入、人工提出、人工优惠、批量执行、作废、安全设置金额上限调整均建议记录操作日志，包含操作人、时间、前后值、会员/批次、IP 或设备信息。</w:t>
            </w:r>
          </w:p>
        </w:tc>
      </w:tr>
      <w:tr>
        <w:tc>
          <w:tcPr>
            <w:tcW w:type="dxa" w:w="5227"/>
            <w:vAlign w:val="center"/>
            <w:tcMar>
              <w:top w:w="115" w:type="dxa"/>
              <w:start w:w="115" w:type="dxa"/>
              <w:bottom w:w="115" w:type="dxa"/>
              <w:end w:w="115" w:type="dxa"/>
            </w:tcMar>
            <w:shd w:fill="FBFDFF"/>
          </w:tcPr>
          <w:p>
            <w:pPr>
              <w:spacing w:after="0" w:line="288" w:lineRule="auto"/>
            </w:pPr>
            <w:r/>
            <w:r>
              <w:rPr>
                <w:rFonts w:ascii="Arial" w:hAnsi="Arial" w:eastAsia="STHeiti" w:cs="Arial"/>
                <w:b w:val="0"/>
                <w:color w:val="0F4F91"/>
                <w:sz w:val="17"/>
              </w:rPr>
              <w:t>前端展示恢复</w:t>
            </w:r>
          </w:p>
        </w:tc>
        <w:tc>
          <w:tcPr>
            <w:tcW w:type="dxa" w:w="5227"/>
            <w:vAlign w:val="center"/>
            <w:tcMar>
              <w:top w:w="115" w:type="dxa"/>
              <w:start w:w="115" w:type="dxa"/>
              <w:bottom w:w="115" w:type="dxa"/>
              <w:end w:w="115" w:type="dxa"/>
            </w:tcMar>
          </w:tcPr>
          <w:p>
            <w:pPr>
              <w:spacing w:after="0" w:line="288" w:lineRule="auto"/>
            </w:pPr>
            <w:r/>
            <w:r>
              <w:rPr>
                <w:rFonts w:ascii="Arial" w:hAnsi="Arial" w:eastAsia="STHeiti" w:cs="Arial"/>
                <w:b w:val="0"/>
                <w:color w:val="1F2937"/>
                <w:sz w:val="17"/>
              </w:rPr>
              <w:t>玩家刷新客户端、切换设备、重新登录后，未领取、可加倍、充值后待领取等状态应从后端重新拉取，避免仅依赖本地弹窗状态。</w:t>
            </w:r>
          </w:p>
        </w:tc>
      </w:tr>
    </w:tbl>
    <w:p/>
    <w:sectPr w:rsidR="00FC693F" w:rsidRPr="0006063C" w:rsidSect="00034616">
      <w:pgSz w:w="12240" w:h="15840"/>
      <w:pgMar w:top="979" w:right="893" w:bottom="97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STHeit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THeit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THeit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THeit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STHeit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