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F4E79"/>
          <w:sz w:val="38"/>
        </w:rPr>
        <w:t>AI KM Knowledge Package Schema 規範</w:t>
      </w:r>
    </w:p>
    <w:p>
      <w:pPr>
        <w:jc w:val="center"/>
      </w:pPr>
      <w:r>
        <w:rPr>
          <w:sz w:val="22"/>
        </w:rPr>
        <w:t>版本 v1.0</w:t>
      </w:r>
    </w:p>
    <w:p>
      <w:pPr>
        <w:jc w:val="center"/>
      </w:pPr>
      <w:r>
        <w:rPr>
          <w:sz w:val="19"/>
        </w:rPr>
        <w:t>用途：定義 AI KM 文件經 Document Intelligence 處理後的統一知識交換格式，作為 Schema Validation、Data Routing、Qdrant、Neo4j、TimescaleDB 與 Publish Workflow 的共同資料契約。</w:t>
      </w:r>
    </w:p>
    <w:p>
      <w:pPr>
        <w:pStyle w:val="Heading1"/>
      </w:pPr>
      <w:r>
        <w:t>一、文件目的與定位</w:t>
      </w:r>
    </w:p>
    <w:p>
      <w:r>
        <w:t>Knowledge Package 是 AI KM 文件處理流程中的統一中介資料格式。各種 PDF、Word、Excel、圖片或 CSIT 資料，經分類、Vision、OCR、Parser 與 Metadata Enrichment 後，必須先轉換成 Knowledge Package，再進行 Schema Validation 與 Data Routing。</w:t>
      </w:r>
    </w:p>
    <w:p>
      <w:pPr>
        <w:spacing w:after="80"/>
      </w:pPr>
      <w:r>
        <w:rPr>
          <w:rFonts w:ascii="Consolas" w:hAnsi="Consolas"/>
          <w:sz w:val="17"/>
        </w:rPr>
        <w:t>Document / CSIT Data</w:t>
        <w:br/>
        <w:t xml:space="preserve">        ↓</w:t>
        <w:br/>
        <w:t>Classification / Vision / OCR / Parser</w:t>
        <w:br/>
        <w:t xml:space="preserve">        ↓</w:t>
        <w:br/>
        <w:t>Metadata Enrichment</w:t>
        <w:br/>
        <w:t xml:space="preserve">        ↓</w:t>
        <w:br/>
        <w:t>Knowledge Package</w:t>
        <w:br/>
        <w:t xml:space="preserve">        ↓</w:t>
        <w:br/>
        <w:t>Schema Validation</w:t>
        <w:br/>
        <w:t xml:space="preserve">        ↓</w:t>
        <w:br/>
        <w:t>Data Routing</w:t>
        <w:br/>
        <w:t xml:space="preserve">        ↓</w:t>
        <w:br/>
        <w:t>Qdrant / Neo4j / TimescaleDB</w:t>
        <w:br/>
        <w:t xml:space="preserve">        ↓</w:t>
        <w:br/>
        <w:t>Publish Workflow</w:t>
      </w:r>
    </w:p>
    <w:p>
      <w:r>
        <w:t>禁止各 Parser 直接依自己的格式寫入 Qdrant、Neo4j 或 TimescaleDB。</w:t>
      </w:r>
    </w:p>
    <w:p>
      <w:pPr>
        <w:pStyle w:val="Heading1"/>
      </w:pPr>
      <w:r>
        <w:t>二、核心設計原則</w:t>
      </w:r>
    </w:p>
    <w:p>
      <w:pPr>
        <w:pStyle w:val="ListBullet"/>
        <w:spacing w:after="40"/>
      </w:pPr>
      <w:r>
        <w:t>Knowledge Package 是統一資料契約，不是某一個資料庫專用 Schema。</w:t>
      </w:r>
    </w:p>
    <w:p>
      <w:pPr>
        <w:pStyle w:val="ListBullet"/>
        <w:spacing w:after="40"/>
      </w:pPr>
      <w:r>
        <w:t>CSIT 仍是正式主資料與流程資料的 System of Record。</w:t>
      </w:r>
    </w:p>
    <w:p>
      <w:pPr>
        <w:pStyle w:val="ListBullet"/>
        <w:spacing w:after="40"/>
      </w:pPr>
      <w:r>
        <w:t>Knowledge Package 必須保留來源、版本、ACL、Citation 與可追溯資訊。</w:t>
      </w:r>
    </w:p>
    <w:p>
      <w:pPr>
        <w:pStyle w:val="ListBullet"/>
        <w:spacing w:after="40"/>
      </w:pPr>
      <w:r>
        <w:t>只有通過 Schema Validation 的 Package 才能進入 Data Routing。</w:t>
      </w:r>
    </w:p>
    <w:p>
      <w:pPr>
        <w:pStyle w:val="ListBullet"/>
        <w:spacing w:after="40"/>
      </w:pPr>
      <w:r>
        <w:t>Data Routing 完成前，不得開始正式 Chunk / Embedding / Graph Build。</w:t>
      </w:r>
    </w:p>
    <w:p>
      <w:pPr>
        <w:pStyle w:val="ListBullet"/>
        <w:spacing w:after="40"/>
      </w:pPr>
      <w:r>
        <w:t>同一 Package 重跑必須可識別，不得無限制產生重複知識。</w:t>
      </w:r>
    </w:p>
    <w:p>
      <w:pPr>
        <w:pStyle w:val="ListBullet"/>
        <w:spacing w:after="40"/>
      </w:pPr>
      <w:r>
        <w:t>AI 可協助抽取與分類，但不得自行核准 Publish 或偽造缺失的正式欄位。</w:t>
      </w:r>
    </w:p>
    <w:p>
      <w:pPr>
        <w:pStyle w:val="Heading1"/>
      </w:pPr>
      <w:r>
        <w:t>三、Knowledge Package 頂層結構</w:t>
      </w:r>
    </w:p>
    <w:p>
      <w:pPr>
        <w:spacing w:after="80"/>
      </w:pPr>
      <w:r>
        <w:rPr>
          <w:rFonts w:ascii="Consolas" w:hAnsi="Consolas"/>
          <w:sz w:val="17"/>
        </w:rPr>
        <w:t>{</w:t>
        <w:br/>
        <w:t xml:space="preserve">  "schema_version": "1.0",</w:t>
        <w:br/>
        <w:t xml:space="preserve">  "package_id": "PKG-000001",</w:t>
        <w:br/>
        <w:t xml:space="preserve">  "package_type": "document",</w:t>
        <w:br/>
        <w:br/>
        <w:t xml:space="preserve">  "source": {},</w:t>
        <w:br/>
        <w:t xml:space="preserve">  "document": {},</w:t>
        <w:br/>
        <w:t xml:space="preserve">  "metadata": {},</w:t>
        <w:br/>
        <w:t xml:space="preserve">  "content": {</w:t>
        <w:br/>
        <w:t xml:space="preserve">    "text_blocks": [],</w:t>
        <w:br/>
        <w:t xml:space="preserve">    "tables": [],</w:t>
        <w:br/>
        <w:t xml:space="preserve">    "images": []</w:t>
        <w:br/>
        <w:t xml:space="preserve">  },</w:t>
        <w:br/>
        <w:br/>
        <w:t xml:space="preserve">  "test_context": {},</w:t>
        <w:br/>
        <w:t xml:space="preserve">  "version": {},</w:t>
        <w:br/>
        <w:t xml:space="preserve">  "acl": {},</w:t>
        <w:br/>
        <w:t xml:space="preserve">  "citation": {},</w:t>
        <w:br/>
        <w:t xml:space="preserve">  "processing": {},</w:t>
        <w:br/>
        <w:t xml:space="preserve">  "routing": {},</w:t>
        <w:br/>
        <w:t xml:space="preserve">  "publish": {}</w:t>
        <w:br/>
        <w:t>}</w:t>
      </w:r>
    </w:p>
    <w:p>
      <w:pPr>
        <w:pStyle w:val="Heading1"/>
      </w:pPr>
      <w:r>
        <w:t>四、Package 基本識別欄位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F4E79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2592"/>
            <w:vAlign w:val="center"/>
            <w:shd w:fill="1F4E79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型別</w:t>
            </w:r>
          </w:p>
        </w:tc>
        <w:tc>
          <w:tcPr>
            <w:tcW w:type="dxa" w:w="2592"/>
            <w:vAlign w:val="center"/>
            <w:shd w:fill="1F4E79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必填</w:t>
            </w:r>
          </w:p>
        </w:tc>
        <w:tc>
          <w:tcPr>
            <w:tcW w:type="dxa" w:w="2592"/>
            <w:vAlign w:val="center"/>
            <w:shd w:fill="1F4E79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說明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schema_version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string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是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Knowledge Package Schema 版本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package_id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string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是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本次知識封裝唯一識別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package_type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string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是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document / report / test_data 等受控類型</w:t>
            </w:r>
          </w:p>
        </w:tc>
      </w:tr>
    </w:tbl>
    <w:p>
      <w:pPr>
        <w:pStyle w:val="Heading1"/>
      </w:pPr>
      <w:r>
        <w:t>五、Source 來源規格</w:t>
      </w:r>
    </w:p>
    <w:p>
      <w:pPr>
        <w:spacing w:after="80"/>
      </w:pPr>
      <w:r>
        <w:rPr>
          <w:rFonts w:ascii="Consolas" w:hAnsi="Consolas"/>
          <w:sz w:val="17"/>
        </w:rPr>
        <w:t>{</w:t>
        <w:br/>
        <w:t xml:space="preserve">  "source_system": "CSIT",</w:t>
        <w:br/>
        <w:t xml:space="preserve">  "source_record_id": "REC-001",</w:t>
        <w:br/>
        <w:t xml:space="preserve">  "source_file_id": "FILE-001",</w:t>
        <w:br/>
        <w:t xml:space="preserve">  "source_uri": null,</w:t>
        <w:br/>
        <w:t xml:space="preserve">  "ingested_at": "2026-08-10T09:00:00+08:00"</w:t>
        <w:br/>
        <w:t>}</w:t>
      </w:r>
    </w:p>
    <w:p>
      <w:pPr>
        <w:pStyle w:val="ListBullet"/>
        <w:spacing w:after="40"/>
      </w:pPr>
      <w:r>
        <w:t>source_system 必須為受控值，例如 CSIT、OpenClaw、ManualUpload。</w:t>
      </w:r>
    </w:p>
    <w:p>
      <w:pPr>
        <w:pStyle w:val="ListBullet"/>
        <w:spacing w:after="40"/>
      </w:pPr>
      <w:r>
        <w:t>有 CSIT 正式紀錄時必須保留 source_record_id。</w:t>
      </w:r>
    </w:p>
    <w:p>
      <w:pPr>
        <w:pStyle w:val="ListBullet"/>
        <w:spacing w:after="40"/>
      </w:pPr>
      <w:r>
        <w:t>不得由 AI 猜測不存在的 source_record_id。</w:t>
      </w:r>
    </w:p>
    <w:p>
      <w:pPr>
        <w:pStyle w:val="ListBullet"/>
        <w:spacing w:after="40"/>
      </w:pPr>
      <w:r>
        <w:t>後續 Qdrant / Neo4j 的資料必須能回溯到此 Source。</w:t>
      </w:r>
    </w:p>
    <w:p>
      <w:pPr>
        <w:pStyle w:val="Heading1"/>
      </w:pPr>
      <w:r>
        <w:t>六、Document 文件資訊</w:t>
      </w:r>
    </w:p>
    <w:p>
      <w:pPr>
        <w:spacing w:after="80"/>
      </w:pPr>
      <w:r>
        <w:rPr>
          <w:rFonts w:ascii="Consolas" w:hAnsi="Consolas"/>
          <w:sz w:val="17"/>
        </w:rPr>
        <w:t>{</w:t>
        <w:br/>
        <w:t xml:space="preserve">  "document_id": "DOC-000001",</w:t>
        <w:br/>
        <w:t xml:space="preserve">  "document_type": "test_report",</w:t>
        <w:br/>
        <w:t xml:space="preserve">  "title": "n78 Throughput Test Report",</w:t>
        <w:br/>
        <w:t xml:space="preserve">  "file_name": "n78_report.xlsx",</w:t>
        <w:br/>
        <w:t xml:space="preserve">  "file_type": "xlsx",</w:t>
        <w:br/>
        <w:t xml:space="preserve">  "language": "zh-TW",</w:t>
        <w:br/>
        <w:t xml:space="preserve">  "checksum": "sha256:xxxx"</w:t>
        <w:br/>
        <w:t>}</w:t>
      </w:r>
    </w:p>
    <w:p>
      <w:r>
        <w:t>document_id 為正式文件識別，不使用檔名當唯一 ID。checksum 用於辨識內容是否真正變更。</w:t>
      </w:r>
    </w:p>
    <w:p>
      <w:pPr>
        <w:pStyle w:val="Heading1"/>
      </w:pPr>
      <w:r>
        <w:t>七、Metadata 統一欄位</w:t>
      </w:r>
    </w:p>
    <w:p>
      <w:pPr>
        <w:spacing w:after="80"/>
      </w:pPr>
      <w:r>
        <w:rPr>
          <w:rFonts w:ascii="Consolas" w:hAnsi="Consolas"/>
          <w:sz w:val="17"/>
        </w:rPr>
        <w:t>{</w:t>
        <w:br/>
        <w:t xml:space="preserve">  "product_id": "CPE-001",</w:t>
        <w:br/>
        <w:t xml:space="preserve">  "product_name": "ABC CPE",</w:t>
        <w:br/>
        <w:t xml:space="preserve">  "model_name": "MODEL-X",</w:t>
        <w:br/>
        <w:t xml:space="preserve">  "firmware_version": "1.2.3",</w:t>
        <w:br/>
        <w:t xml:space="preserve">  "technology": "NR",</w:t>
        <w:br/>
        <w:t xml:space="preserve">  "test_category": "performance",</w:t>
        <w:br/>
        <w:t xml:space="preserve">  "owner_department": "CSIT",</w:t>
        <w:br/>
        <w:t xml:space="preserve">  "tags": ["n78", "throughput"]</w:t>
        <w:br/>
        <w:t>}</w:t>
      </w:r>
    </w:p>
    <w:p>
      <w:r>
        <w:t>Metadata 必須使用統一 Dictionary。禁止不同模組自行建立同義欄位，例如 firmware、fw_version、firmware_ver 同時存在。</w:t>
      </w:r>
    </w:p>
    <w:p>
      <w:pPr>
        <w:pStyle w:val="Heading1"/>
      </w:pPr>
      <w:r>
        <w:t>八、Content：Text Block</w:t>
      </w:r>
    </w:p>
    <w:p>
      <w:pPr>
        <w:spacing w:after="80"/>
      </w:pPr>
      <w:r>
        <w:rPr>
          <w:rFonts w:ascii="Consolas" w:hAnsi="Consolas"/>
          <w:sz w:val="17"/>
        </w:rPr>
        <w:t>{</w:t>
        <w:br/>
        <w:t xml:space="preserve">  "block_id": "TXT-001",</w:t>
        <w:br/>
        <w:t xml:space="preserve">  "section_id": "SEC-001",</w:t>
        <w:br/>
        <w:t xml:space="preserve">  "section_title": "Test Condition",</w:t>
        <w:br/>
        <w:t xml:space="preserve">  "section_path": "5G &gt; Performance &gt; Test Condition",</w:t>
        <w:br/>
        <w:t xml:space="preserve">  "text": "測試條件...",</w:t>
        <w:br/>
        <w:t xml:space="preserve">  "page_start": 2,</w:t>
        <w:br/>
        <w:t xml:space="preserve">  "page_end": 2,</w:t>
        <w:br/>
        <w:t xml:space="preserve">  "source_type": "parser",</w:t>
        <w:br/>
        <w:t xml:space="preserve">  "confidence": 1.0</w:t>
        <w:br/>
        <w:t>}</w:t>
      </w:r>
    </w:p>
    <w:p>
      <w:pPr>
        <w:pStyle w:val="ListBullet"/>
        <w:spacing w:after="40"/>
      </w:pPr>
      <w:r>
        <w:t>Text Block 應保留 Section 結構，不只是一大段全文。</w:t>
      </w:r>
    </w:p>
    <w:p>
      <w:pPr>
        <w:pStyle w:val="ListBullet"/>
        <w:spacing w:after="40"/>
      </w:pPr>
      <w:r>
        <w:t>OCR 內容需標記來源與 confidence。</w:t>
      </w:r>
    </w:p>
    <w:p>
      <w:pPr>
        <w:pStyle w:val="ListBullet"/>
        <w:spacing w:after="40"/>
      </w:pPr>
      <w:r>
        <w:t>不得在 Knowledge Package 階段先任意切成 Qdrant Chunk；Chunk 是 Routing 後的下游工作。</w:t>
      </w:r>
    </w:p>
    <w:p>
      <w:pPr>
        <w:pStyle w:val="Heading1"/>
      </w:pPr>
      <w:r>
        <w:t>九、Content：Table</w:t>
      </w:r>
    </w:p>
    <w:p>
      <w:pPr>
        <w:spacing w:after="80"/>
      </w:pPr>
      <w:r>
        <w:rPr>
          <w:rFonts w:ascii="Consolas" w:hAnsi="Consolas"/>
          <w:sz w:val="17"/>
        </w:rPr>
        <w:t>{</w:t>
        <w:br/>
        <w:t xml:space="preserve">  "table_id": "TBL-001",</w:t>
        <w:br/>
        <w:t xml:space="preserve">  "section_id": "SEC-003",</w:t>
        <w:br/>
        <w:t xml:space="preserve">  "sheet_name": "Throughput",</w:t>
        <w:br/>
        <w:t xml:space="preserve">  "cell_range": "A1:D20",</w:t>
        <w:br/>
        <w:t xml:space="preserve">  "title": "Throughput Result",</w:t>
        <w:br/>
        <w:t xml:space="preserve">  "columns": [</w:t>
        <w:br/>
        <w:t xml:space="preserve">    {"name": "Band", "type": "string", "unit": null},</w:t>
        <w:br/>
        <w:t xml:space="preserve">    {"name": "DL", "type": "number", "unit": "Mbps"},</w:t>
        <w:br/>
        <w:t xml:space="preserve">    {"name": "UL", "type": "number", "unit": "Mbps"}</w:t>
        <w:br/>
        <w:t xml:space="preserve">  ],</w:t>
        <w:br/>
        <w:t xml:space="preserve">  "rows": [],</w:t>
        <w:br/>
        <w:t xml:space="preserve">  "page": null</w:t>
        <w:br/>
        <w:t>}</w:t>
      </w:r>
    </w:p>
    <w:p>
      <w:pPr>
        <w:pStyle w:val="ListBullet"/>
        <w:spacing w:after="40"/>
      </w:pPr>
      <w:r>
        <w:t>表格必須保存欄位名稱、資料型別、單位與來源位置。</w:t>
      </w:r>
    </w:p>
    <w:p>
      <w:pPr>
        <w:pStyle w:val="ListBullet"/>
        <w:spacing w:after="40"/>
      </w:pPr>
      <w:r>
        <w:t>Excel 不得只轉成純文字後丟給 LLM。</w:t>
      </w:r>
    </w:p>
    <w:p>
      <w:pPr>
        <w:pStyle w:val="ListBullet"/>
        <w:spacing w:after="40"/>
      </w:pPr>
      <w:r>
        <w:t>欄位型別、Unit、Range 與重複 ID 必須在 Validation 檢查。</w:t>
      </w:r>
    </w:p>
    <w:p>
      <w:pPr>
        <w:pStyle w:val="ListBullet"/>
        <w:spacing w:after="40"/>
      </w:pPr>
      <w:r>
        <w:t>大量逐秒 iPerf 數值不應全部塞入一般 Knowledge Package Text；應依 Routing 送 TimescaleDB。</w:t>
      </w:r>
    </w:p>
    <w:p>
      <w:pPr>
        <w:pStyle w:val="Heading1"/>
      </w:pPr>
      <w:r>
        <w:t>十、Content：Image</w:t>
      </w:r>
    </w:p>
    <w:p>
      <w:pPr>
        <w:spacing w:after="80"/>
      </w:pPr>
      <w:r>
        <w:rPr>
          <w:rFonts w:ascii="Consolas" w:hAnsi="Consolas"/>
          <w:sz w:val="17"/>
        </w:rPr>
        <w:t>{</w:t>
        <w:br/>
        <w:t xml:space="preserve">  "image_id": "IMG-001",</w:t>
        <w:br/>
        <w:t xml:space="preserve">  "page": 5,</w:t>
        <w:br/>
        <w:t xml:space="preserve">  "caption": "Throughput comparison chart",</w:t>
        <w:br/>
        <w:t xml:space="preserve">  "image_type": "chart",</w:t>
        <w:br/>
        <w:t xml:space="preserve">  "extracted_text": null,</w:t>
        <w:br/>
        <w:t xml:space="preserve">  "vision_summary": null,</w:t>
        <w:br/>
        <w:t xml:space="preserve">  "source_file_id": "FILE-001"</w:t>
        <w:br/>
        <w:t>}</w:t>
      </w:r>
    </w:p>
    <w:p>
      <w:r>
        <w:t>圖片、Chart、Screenshot 可保存抽取結果與描述，但不得讓 Vision 產生的推測內容冒充原始文字。</w:t>
      </w:r>
    </w:p>
    <w:p>
      <w:pPr>
        <w:pStyle w:val="Heading1"/>
      </w:pPr>
      <w:r>
        <w:t>十一、Test Context</w:t>
      </w:r>
    </w:p>
    <w:p>
      <w:r>
        <w:t>測試報告或測試資料適用；一般 Manual 可為空。</w:t>
      </w:r>
    </w:p>
    <w:p>
      <w:pPr>
        <w:spacing w:after="80"/>
      </w:pPr>
      <w:r>
        <w:rPr>
          <w:rFonts w:ascii="Consolas" w:hAnsi="Consolas"/>
          <w:sz w:val="17"/>
        </w:rPr>
        <w:t>{</w:t>
        <w:br/>
        <w:t xml:space="preserve">  "test_run_id": "RUN-20260810-001",</w:t>
        <w:br/>
        <w:t xml:space="preserve">  "test_case_id": "TC-N78-THROUGHPUT",</w:t>
        <w:br/>
        <w:t xml:space="preserve">  "band": "n78",</w:t>
        <w:br/>
        <w:t xml:space="preserve">  "bandwidth_mhz": 100,</w:t>
        <w:br/>
        <w:t xml:space="preserve">  "direction": "DL",</w:t>
        <w:br/>
        <w:t xml:space="preserve">  "result": "PASS"</w:t>
        <w:br/>
        <w:t>}</w:t>
      </w:r>
    </w:p>
    <w:p>
      <w:r>
        <w:t>若詳細 KPI 為時序資料，Package 保留識別與摘要，原始數值由 Routing 送 TimescaleDB。</w:t>
      </w:r>
    </w:p>
    <w:p>
      <w:pPr>
        <w:pStyle w:val="Heading1"/>
      </w:pPr>
      <w:r>
        <w:t>十二、Version 規格</w:t>
      </w:r>
    </w:p>
    <w:p>
      <w:pPr>
        <w:spacing w:after="80"/>
      </w:pPr>
      <w:r>
        <w:rPr>
          <w:rFonts w:ascii="Consolas" w:hAnsi="Consolas"/>
          <w:sz w:val="17"/>
        </w:rPr>
        <w:t>{</w:t>
        <w:br/>
        <w:t xml:space="preserve">  "document_version": "1.2",</w:t>
        <w:br/>
        <w:t xml:space="preserve">  "revision": 2,</w:t>
        <w:br/>
        <w:t xml:space="preserve">  "is_current": true,</w:t>
        <w:br/>
        <w:t xml:space="preserve">  "supersedes_document_version": "1.1",</w:t>
        <w:br/>
        <w:t xml:space="preserve">  "effective_at": "2026-08-10T09:00:00+08:00"</w:t>
        <w:br/>
        <w:t>}</w:t>
      </w:r>
    </w:p>
    <w:p>
      <w:pPr>
        <w:pStyle w:val="ListBullet"/>
        <w:spacing w:after="40"/>
      </w:pPr>
      <w:r>
        <w:t>新舊版本必須可區分，不得直接覆蓋到無法追溯。</w:t>
      </w:r>
    </w:p>
    <w:p>
      <w:pPr>
        <w:pStyle w:val="ListBullet"/>
        <w:spacing w:after="40"/>
      </w:pPr>
      <w:r>
        <w:t>document_id + document_version 必須能唯一識別一個正式文件版本。</w:t>
      </w:r>
    </w:p>
    <w:p>
      <w:pPr>
        <w:pStyle w:val="ListBullet"/>
        <w:spacing w:after="40"/>
      </w:pPr>
      <w:r>
        <w:t>是否為 Current 由正式 Publish / Version 流程決定，不由 Parser 或 LLM 自行判定。</w:t>
      </w:r>
    </w:p>
    <w:p>
      <w:pPr>
        <w:pStyle w:val="Heading1"/>
      </w:pPr>
      <w:r>
        <w:t>十三、ACL 權限規格</w:t>
      </w:r>
    </w:p>
    <w:p>
      <w:pPr>
        <w:spacing w:after="80"/>
      </w:pPr>
      <w:r>
        <w:rPr>
          <w:rFonts w:ascii="Consolas" w:hAnsi="Consolas"/>
          <w:sz w:val="17"/>
        </w:rPr>
        <w:t>{</w:t>
        <w:br/>
        <w:t xml:space="preserve">  "visibility": "department",</w:t>
        <w:br/>
        <w:t xml:space="preserve">  "access_users": [],</w:t>
        <w:br/>
        <w:t xml:space="preserve">  "access_roles": ["CSIT_ENGINEER", "CSIT_MANAGER"],</w:t>
        <w:br/>
        <w:t xml:space="preserve">  "access_departments": ["CSIT"]</w:t>
        <w:br/>
        <w:t>}</w:t>
      </w:r>
    </w:p>
    <w:p>
      <w:pPr>
        <w:pStyle w:val="ListBullet"/>
        <w:spacing w:after="40"/>
      </w:pPr>
      <w:r>
        <w:t>visibility 第一版使用 internal / department / private。</w:t>
      </w:r>
    </w:p>
    <w:p>
      <w:pPr>
        <w:pStyle w:val="ListBullet"/>
        <w:spacing w:after="40"/>
      </w:pPr>
      <w:r>
        <w:t>ACL 必須來自正式權限規則，不由 LLM 猜測。</w:t>
      </w:r>
    </w:p>
    <w:p>
      <w:pPr>
        <w:pStyle w:val="ListBullet"/>
        <w:spacing w:after="40"/>
      </w:pPr>
      <w:r>
        <w:t>Qdrant、Neo4j 等下游索引不得繞過 Knowledge Package / Source 的權限資訊。</w:t>
      </w:r>
    </w:p>
    <w:p>
      <w:pPr>
        <w:pStyle w:val="Heading1"/>
      </w:pPr>
      <w:r>
        <w:t>十四、Citation / Evidence</w:t>
      </w:r>
    </w:p>
    <w:p>
      <w:pPr>
        <w:spacing w:after="80"/>
      </w:pPr>
      <w:r>
        <w:rPr>
          <w:rFonts w:ascii="Consolas" w:hAnsi="Consolas"/>
          <w:sz w:val="17"/>
        </w:rPr>
        <w:t>{</w:t>
        <w:br/>
        <w:t xml:space="preserve">  "citation_id": "CIT-001",</w:t>
        <w:br/>
        <w:t xml:space="preserve">  "document_id": "DOC-000001",</w:t>
        <w:br/>
        <w:t xml:space="preserve">  "document_version": "1.2",</w:t>
        <w:br/>
        <w:t xml:space="preserve">  "section_id": "SEC-003",</w:t>
        <w:br/>
        <w:t xml:space="preserve">  "page": 5,</w:t>
        <w:br/>
        <w:t xml:space="preserve">  "sheet_name": "Throughput",</w:t>
        <w:br/>
        <w:t xml:space="preserve">  "cell_range": "A1:D20"</w:t>
        <w:br/>
        <w:t>}</w:t>
      </w:r>
    </w:p>
    <w:p>
      <w:r>
        <w:t>正式 AI 回答必須能由檢索結果追溯至 Citation。若來源是 Excel，應盡可能保留 Sheet / Cell Range；若為 PDF，保留 Page / Section。</w:t>
      </w:r>
    </w:p>
    <w:p>
      <w:pPr>
        <w:pStyle w:val="Heading1"/>
      </w:pPr>
      <w:r>
        <w:t>十五、Processing 處理紀錄</w:t>
      </w:r>
    </w:p>
    <w:p>
      <w:pPr>
        <w:spacing w:after="80"/>
      </w:pPr>
      <w:r>
        <w:rPr>
          <w:rFonts w:ascii="Consolas" w:hAnsi="Consolas"/>
          <w:sz w:val="17"/>
        </w:rPr>
        <w:t>{</w:t>
        <w:br/>
        <w:t xml:space="preserve">  "parser": "excel_parser_v1",</w:t>
        <w:br/>
        <w:t xml:space="preserve">  "ocr_used": false,</w:t>
        <w:br/>
        <w:t xml:space="preserve">  "vision_used": false,</w:t>
        <w:br/>
        <w:t xml:space="preserve">  "processed_at": "2026-08-10T09:10:00+08:00",</w:t>
        <w:br/>
        <w:t xml:space="preserve">  "processing_status": "completed",</w:t>
        <w:br/>
        <w:t xml:space="preserve">  "warnings": []</w:t>
        <w:br/>
        <w:t>}</w:t>
      </w:r>
    </w:p>
    <w:p>
      <w:r>
        <w:t>Processing 記錄用於除錯與稽核，不得取代 Source。</w:t>
      </w:r>
    </w:p>
    <w:p>
      <w:pPr>
        <w:pStyle w:val="Heading1"/>
      </w:pPr>
      <w:r>
        <w:t>十六、Routing 規格</w:t>
      </w:r>
    </w:p>
    <w:p>
      <w:pPr>
        <w:spacing w:after="80"/>
      </w:pPr>
      <w:r>
        <w:rPr>
          <w:rFonts w:ascii="Consolas" w:hAnsi="Consolas"/>
          <w:sz w:val="17"/>
        </w:rPr>
        <w:t>{</w:t>
        <w:br/>
        <w:t xml:space="preserve">  "qdrant": true,</w:t>
        <w:br/>
        <w:t xml:space="preserve">  "neo4j": true,</w:t>
        <w:br/>
        <w:t xml:space="preserve">  "timescaledb": true,</w:t>
        <w:br/>
        <w:t xml:space="preserve">  "postgresql": false,</w:t>
        <w:br/>
        <w:t xml:space="preserve">  "routing_rule_version": "1.0",</w:t>
        <w:br/>
        <w:t xml:space="preserve">  "routing_reason": [</w:t>
        <w:br/>
        <w:t xml:space="preserve">    "document_text_for_semantic_search",</w:t>
        <w:br/>
        <w:t xml:space="preserve">    "entity_relationship_for_graph",</w:t>
        <w:br/>
        <w:t xml:space="preserve">    "timeseries_measurements"</w:t>
        <w:br/>
        <w:t xml:space="preserve">  ]</w:t>
        <w:br/>
        <w:t>}</w:t>
      </w:r>
    </w:p>
    <w:p>
      <w:r>
        <w:t>Routing 決策必須唯一、可追蹤且有規則版本。不得由不同 Worker 各自判斷資料要去哪個 DB。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目的地</w:t>
            </w:r>
          </w:p>
        </w:tc>
        <w:tc>
          <w:tcPr>
            <w:tcW w:type="dxa" w:w="5184"/>
            <w:vAlign w:val="center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資料類型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Qdrant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Text / Table Context 經 Chunk、Embedding 後的向量索引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Neo4j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正規化後的業務 Entity / Relationship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TimescaleDB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大量 iPerf / PHY / KPI 時序數值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CSIT PostgreSQL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正式主資料與流程資料；不是由 AI 任意回寫</w:t>
            </w:r>
          </w:p>
        </w:tc>
      </w:tr>
    </w:tbl>
    <w:p>
      <w:pPr>
        <w:pStyle w:val="Heading1"/>
      </w:pPr>
      <w:r>
        <w:t>十七、Publish 規格</w:t>
      </w:r>
    </w:p>
    <w:p>
      <w:pPr>
        <w:spacing w:after="80"/>
      </w:pPr>
      <w:r>
        <w:rPr>
          <w:rFonts w:ascii="Consolas" w:hAnsi="Consolas"/>
          <w:sz w:val="17"/>
        </w:rPr>
        <w:t>{</w:t>
        <w:br/>
        <w:t xml:space="preserve">  "publish_status": "draft",</w:t>
        <w:br/>
        <w:t xml:space="preserve">  "approved_by": null,</w:t>
        <w:br/>
        <w:t xml:space="preserve">  "approved_at": null,</w:t>
        <w:br/>
        <w:t xml:space="preserve">  "published_at": null</w:t>
        <w:br/>
        <w:t>}</w:t>
      </w:r>
    </w:p>
    <w:p>
      <w:pPr>
        <w:pStyle w:val="ListBullet"/>
        <w:spacing w:after="40"/>
      </w:pPr>
      <w:r>
        <w:t>建議狀態至少包含 draft / validated / approved / published / rejected。</w:t>
      </w:r>
    </w:p>
    <w:p>
      <w:pPr>
        <w:pStyle w:val="ListBullet"/>
        <w:spacing w:after="40"/>
      </w:pPr>
      <w:r>
        <w:t>AI 不得自行將資料由 draft 改成 approved 或 published。</w:t>
      </w:r>
    </w:p>
    <w:p>
      <w:pPr>
        <w:pStyle w:val="ListBullet"/>
        <w:spacing w:after="40"/>
      </w:pPr>
      <w:r>
        <w:t>只有符合正式 Publish Workflow 的資料才能進入正式可搜尋索引。</w:t>
      </w:r>
    </w:p>
    <w:p>
      <w:pPr>
        <w:pStyle w:val="ListBullet"/>
        <w:spacing w:after="40"/>
      </w:pPr>
      <w:r>
        <w:t>Rejected 資料不得進正式 Qdrant / Neo4j Mutation。</w:t>
      </w:r>
    </w:p>
    <w:p>
      <w:pPr>
        <w:pStyle w:val="Heading1"/>
      </w:pPr>
      <w:r>
        <w:t>十八、Schema Validation 最低規則</w:t>
      </w:r>
    </w:p>
    <w:p>
      <w:r>
        <w:t>Knowledge Package 必須先通過以下檢查：</w:t>
      </w:r>
    </w:p>
    <w:p>
      <w:pPr>
        <w:pStyle w:val="ListNumber"/>
        <w:spacing w:after="40"/>
      </w:pPr>
      <w:r>
        <w:t>schema_version 為支援版本。</w:t>
      </w:r>
    </w:p>
    <w:p>
      <w:pPr>
        <w:pStyle w:val="ListNumber"/>
        <w:spacing w:after="40"/>
      </w:pPr>
      <w:r>
        <w:t>package_id、source_system、document_id 等 P0 欄位存在。</w:t>
      </w:r>
    </w:p>
    <w:p>
      <w:pPr>
        <w:pStyle w:val="ListNumber"/>
        <w:spacing w:after="40"/>
      </w:pPr>
      <w:r>
        <w:t>document_id + document_version 不衝突。</w:t>
      </w:r>
    </w:p>
    <w:p>
      <w:pPr>
        <w:pStyle w:val="ListNumber"/>
        <w:spacing w:after="40"/>
      </w:pPr>
      <w:r>
        <w:t>document_type 為 Allowlist 內合法值。</w:t>
      </w:r>
    </w:p>
    <w:p>
      <w:pPr>
        <w:pStyle w:val="ListNumber"/>
        <w:spacing w:after="40"/>
      </w:pPr>
      <w:r>
        <w:t>Metadata 欄位名稱符合 Dictionary。</w:t>
      </w:r>
    </w:p>
    <w:p>
      <w:pPr>
        <w:pStyle w:val="ListNumber"/>
        <w:spacing w:after="40"/>
      </w:pPr>
      <w:r>
        <w:t>Table 欄位型別正確。</w:t>
      </w:r>
    </w:p>
    <w:p>
      <w:pPr>
        <w:pStyle w:val="ListNumber"/>
        <w:spacing w:after="40"/>
      </w:pPr>
      <w:r>
        <w:t>數值 Unit 合法且一致。</w:t>
      </w:r>
    </w:p>
    <w:p>
      <w:pPr>
        <w:pStyle w:val="ListNumber"/>
        <w:spacing w:after="40"/>
      </w:pPr>
      <w:r>
        <w:t>必要數值符合合理 Range。</w:t>
      </w:r>
    </w:p>
    <w:p>
      <w:pPr>
        <w:pStyle w:val="ListNumber"/>
        <w:spacing w:after="40"/>
      </w:pPr>
      <w:r>
        <w:t>同一 Package 內 ID 不重複。</w:t>
      </w:r>
    </w:p>
    <w:p>
      <w:pPr>
        <w:pStyle w:val="ListNumber"/>
        <w:spacing w:after="40"/>
      </w:pPr>
      <w:r>
        <w:t>ACL 欄位格式合法。</w:t>
      </w:r>
    </w:p>
    <w:p>
      <w:pPr>
        <w:pStyle w:val="ListNumber"/>
        <w:spacing w:after="40"/>
      </w:pPr>
      <w:r>
        <w:t>Source / Citation 可追溯。</w:t>
      </w:r>
    </w:p>
    <w:p>
      <w:pPr>
        <w:pStyle w:val="ListNumber"/>
        <w:spacing w:after="40"/>
      </w:pPr>
      <w:r>
        <w:t>Routing 所需識別欄位完整。</w:t>
      </w:r>
    </w:p>
    <w:p>
      <w:pPr>
        <w:pStyle w:val="ListNumber"/>
        <w:spacing w:after="40"/>
      </w:pPr>
      <w:r>
        <w:t>Publish Status 合法。</w:t>
      </w:r>
    </w:p>
    <w:p>
      <w:r>
        <w:t>Validation 失敗時必須 Reject 或進 Error Queue，不得『先寫資料庫再說』。</w:t>
      </w:r>
    </w:p>
    <w:p>
      <w:pPr>
        <w:pStyle w:val="Heading1"/>
      </w:pPr>
      <w:r>
        <w:t>十九、Data Routing 前置條件</w:t>
      </w:r>
    </w:p>
    <w:p>
      <w:pPr>
        <w:pStyle w:val="ListBullet"/>
        <w:spacing w:after="40"/>
      </w:pPr>
      <w:r>
        <w:t>Schema Validation = PASS。</w:t>
      </w:r>
    </w:p>
    <w:p>
      <w:pPr>
        <w:pStyle w:val="ListBullet"/>
        <w:spacing w:after="40"/>
      </w:pPr>
      <w:r>
        <w:t>Source / Document / Version 已確立。</w:t>
      </w:r>
    </w:p>
    <w:p>
      <w:pPr>
        <w:pStyle w:val="ListBullet"/>
        <w:spacing w:after="40"/>
      </w:pPr>
      <w:r>
        <w:t>ACL 已取得或依規則明確設定。</w:t>
      </w:r>
    </w:p>
    <w:p>
      <w:pPr>
        <w:pStyle w:val="ListBullet"/>
        <w:spacing w:after="40"/>
      </w:pPr>
      <w:r>
        <w:t>資料類型已分類。</w:t>
      </w:r>
    </w:p>
    <w:p>
      <w:pPr>
        <w:pStyle w:val="ListBullet"/>
        <w:spacing w:after="40"/>
      </w:pPr>
      <w:r>
        <w:t>需要寫入正式索引時，Publish 狀態符合該階段規則。</w:t>
      </w:r>
    </w:p>
    <w:p>
      <w:r>
        <w:t>Routing 完成後才允許下游建立 Qdrant Chunk、Neo4j Entity / Relationship 或 TimescaleDB 時序寫入工作。</w:t>
      </w:r>
    </w:p>
    <w:p>
      <w:pPr>
        <w:pStyle w:val="Heading1"/>
      </w:pPr>
      <w:r>
        <w:t>二十、Idempotency / 重跑規則</w:t>
      </w:r>
    </w:p>
    <w:p>
      <w:pPr>
        <w:pStyle w:val="ListBullet"/>
        <w:spacing w:after="40"/>
      </w:pPr>
      <w:r>
        <w:t>package_id 必須可追蹤本次處理。</w:t>
      </w:r>
    </w:p>
    <w:p>
      <w:pPr>
        <w:pStyle w:val="ListBullet"/>
        <w:spacing w:after="40"/>
      </w:pPr>
      <w:r>
        <w:t>document_id + document_version + checksum 用於辨識同版本內容。</w:t>
      </w:r>
    </w:p>
    <w:p>
      <w:pPr>
        <w:pStyle w:val="ListBullet"/>
        <w:spacing w:after="40"/>
      </w:pPr>
      <w:r>
        <w:t>相同輸入重跑不得造成 Qdrant 重複 Point、Neo4j 重複 Node / Relationship 或 TimescaleDB 無意義重複資料。</w:t>
      </w:r>
    </w:p>
    <w:p>
      <w:pPr>
        <w:pStyle w:val="ListBullet"/>
        <w:spacing w:after="40"/>
      </w:pPr>
      <w:r>
        <w:t>若內容變更但版本未更新，Validation 應提出衝突，不可默默覆蓋。</w:t>
      </w:r>
    </w:p>
    <w:p>
      <w:pPr>
        <w:pStyle w:val="Heading1"/>
      </w:pPr>
      <w:r>
        <w:t>二十一、本階段禁止事項</w:t>
      </w:r>
    </w:p>
    <w:p>
      <w:pPr>
        <w:pStyle w:val="ListBullet"/>
        <w:spacing w:after="40"/>
      </w:pPr>
      <w:r>
        <w:t>禁止 Parser 直接寫 Qdrant / Neo4j / TimescaleDB。</w:t>
      </w:r>
    </w:p>
    <w:p>
      <w:pPr>
        <w:pStyle w:val="ListBullet"/>
        <w:spacing w:after="40"/>
      </w:pPr>
      <w:r>
        <w:t>禁止未通過 Schema Validation 就開始正式 Chunk / Embedding / Graph Build。</w:t>
      </w:r>
    </w:p>
    <w:p>
      <w:pPr>
        <w:pStyle w:val="ListBullet"/>
        <w:spacing w:after="40"/>
      </w:pPr>
      <w:r>
        <w:t>禁止 AI 自行補造正式 Product ID、Document ID、Source ID。</w:t>
      </w:r>
    </w:p>
    <w:p>
      <w:pPr>
        <w:pStyle w:val="ListBullet"/>
        <w:spacing w:after="40"/>
      </w:pPr>
      <w:r>
        <w:t>禁止不同 Parser 使用不同 Metadata 欄位名稱。</w:t>
      </w:r>
    </w:p>
    <w:p>
      <w:pPr>
        <w:pStyle w:val="ListBullet"/>
        <w:spacing w:after="40"/>
      </w:pPr>
      <w:r>
        <w:t>禁止把 Excel Table 只轉成純文字而遺失欄位、型別與 Unit。</w:t>
      </w:r>
    </w:p>
    <w:p>
      <w:pPr>
        <w:pStyle w:val="ListBullet"/>
        <w:spacing w:after="40"/>
      </w:pPr>
      <w:r>
        <w:t>禁止把大量時序數值塞進 Qdrant 或 Neo4j。</w:t>
      </w:r>
    </w:p>
    <w:p>
      <w:pPr>
        <w:pStyle w:val="ListBullet"/>
        <w:spacing w:after="40"/>
      </w:pPr>
      <w:r>
        <w:t>禁止 Draft / Rejected 資料進正式可搜尋索引。</w:t>
      </w:r>
    </w:p>
    <w:p>
      <w:pPr>
        <w:pStyle w:val="ListBullet"/>
        <w:spacing w:after="40"/>
      </w:pPr>
      <w:r>
        <w:t>禁止缺 ACL / Version / Source 的正式資料進 Publish。</w:t>
      </w:r>
    </w:p>
    <w:p>
      <w:pPr>
        <w:pStyle w:val="ListBullet"/>
        <w:spacing w:after="40"/>
      </w:pPr>
      <w:r>
        <w:t>禁止 AI 自動核准 Publish。</w:t>
      </w:r>
    </w:p>
    <w:p>
      <w:pPr>
        <w:pStyle w:val="Heading1"/>
      </w:pPr>
      <w:r>
        <w:t>二十二、同事實作任務</w:t>
      </w:r>
    </w:p>
    <w:p>
      <w:pPr>
        <w:pStyle w:val="ListNumber"/>
        <w:spacing w:after="40"/>
      </w:pPr>
      <w:r>
        <w:t>依本文件建立 Knowledge Package Pydantic / Schema Model。</w:t>
      </w:r>
    </w:p>
    <w:p>
      <w:pPr>
        <w:pStyle w:val="ListNumber"/>
        <w:spacing w:after="40"/>
      </w:pPr>
      <w:r>
        <w:t>建立 schema_version 管理。</w:t>
      </w:r>
    </w:p>
    <w:p>
      <w:pPr>
        <w:pStyle w:val="ListNumber"/>
        <w:spacing w:after="40"/>
      </w:pPr>
      <w:r>
        <w:t>建立 Source / Document / Metadata / Content / Test Context / Version / ACL / Citation / Processing / Routing / Publish 子模型。</w:t>
      </w:r>
    </w:p>
    <w:p>
      <w:pPr>
        <w:pStyle w:val="ListNumber"/>
        <w:spacing w:after="40"/>
      </w:pPr>
      <w:r>
        <w:t>建立 Schema Validator。</w:t>
      </w:r>
    </w:p>
    <w:p>
      <w:pPr>
        <w:pStyle w:val="ListNumber"/>
        <w:spacing w:after="40"/>
      </w:pPr>
      <w:r>
        <w:t>建立 Metadata Dictionary / Enum / Allowlist。</w:t>
      </w:r>
    </w:p>
    <w:p>
      <w:pPr>
        <w:pStyle w:val="ListNumber"/>
        <w:spacing w:after="40"/>
      </w:pPr>
      <w:r>
        <w:t>建立 Table 欄位型別、Unit、Range 驗證。</w:t>
      </w:r>
    </w:p>
    <w:p>
      <w:pPr>
        <w:pStyle w:val="ListNumber"/>
        <w:spacing w:after="40"/>
      </w:pPr>
      <w:r>
        <w:t>建立 ID / Duplicate 檢查。</w:t>
      </w:r>
    </w:p>
    <w:p>
      <w:pPr>
        <w:pStyle w:val="ListNumber"/>
        <w:spacing w:after="40"/>
      </w:pPr>
      <w:r>
        <w:t>建立 Routing Result Model。</w:t>
      </w:r>
    </w:p>
    <w:p>
      <w:pPr>
        <w:pStyle w:val="ListNumber"/>
        <w:spacing w:after="40"/>
      </w:pPr>
      <w:r>
        <w:t>建立 Validation Error Code。</w:t>
      </w:r>
    </w:p>
    <w:p>
      <w:pPr>
        <w:pStyle w:val="ListNumber"/>
        <w:spacing w:after="40"/>
      </w:pPr>
      <w:r>
        <w:t>建立 Package JSON Serialize / Deserialize。</w:t>
      </w:r>
    </w:p>
    <w:p>
      <w:pPr>
        <w:pStyle w:val="ListNumber"/>
        <w:spacing w:after="40"/>
      </w:pPr>
      <w:r>
        <w:t>建立 Unit Test 與 Integration Test。</w:t>
      </w:r>
    </w:p>
    <w:p>
      <w:pPr>
        <w:pStyle w:val="ListNumber"/>
        <w:spacing w:after="40"/>
      </w:pPr>
      <w:r>
        <w:t>提供至少一份 PDF、Excel、一般文件的範例 Knowledge Package。</w:t>
      </w:r>
    </w:p>
    <w:p>
      <w:pPr>
        <w:pStyle w:val="Heading1"/>
      </w:pPr>
      <w:r>
        <w:t>二十三、最低測試案例</w:t>
      </w:r>
    </w:p>
    <w:p>
      <w:r>
        <w:t>1. 合法 Package Validation PASS。</w:t>
      </w:r>
    </w:p>
    <w:p>
      <w:r>
        <w:t>2. 缺 schema_version → Reject。</w:t>
      </w:r>
    </w:p>
    <w:p>
      <w:r>
        <w:t>3. 缺 document_id → Reject。</w:t>
      </w:r>
    </w:p>
    <w:p>
      <w:r>
        <w:t>4. 非法 document_type → Reject。</w:t>
      </w:r>
    </w:p>
    <w:p>
      <w:r>
        <w:t>5. 同一 Package 重複 block_id / table_id → Reject。</w:t>
      </w:r>
    </w:p>
    <w:p>
      <w:r>
        <w:t>6. Excel 欄位型別錯誤 → Reject。</w:t>
      </w:r>
    </w:p>
    <w:p>
      <w:r>
        <w:t>7. Unit 不合法或不一致 → Reject / Warning（依欄位規則）。</w:t>
      </w:r>
    </w:p>
    <w:p>
      <w:r>
        <w:t>8. 必要數值超出 Range → Reject / Warning（依規則）。</w:t>
      </w:r>
    </w:p>
    <w:p>
      <w:r>
        <w:t>9. 缺 ACL → 正式 Publish Reject。</w:t>
      </w:r>
    </w:p>
    <w:p>
      <w:r>
        <w:t>10. 缺 Source → Reject。</w:t>
      </w:r>
    </w:p>
    <w:p>
      <w:r>
        <w:t>11. 缺 Version → 正式 Publish Reject。</w:t>
      </w:r>
    </w:p>
    <w:p>
      <w:r>
        <w:t>12. Draft 不可進正式搜尋索引。</w:t>
      </w:r>
    </w:p>
    <w:p>
      <w:r>
        <w:t>13. Rejected 不可進正式 Mutation。</w:t>
      </w:r>
    </w:p>
    <w:p>
      <w:r>
        <w:t>14. 相同文件版本與 checksum 重跑可辨識。</w:t>
      </w:r>
    </w:p>
    <w:p>
      <w:r>
        <w:t>15. 相同版本但 checksum 改變可偵測衝突。</w:t>
      </w:r>
    </w:p>
    <w:p>
      <w:r>
        <w:t>16. Routing 結果可明確指出 Qdrant / Neo4j / TimescaleDB。</w:t>
      </w:r>
    </w:p>
    <w:p>
      <w:r>
        <w:t>17. Qdrant Chunk 可追溯回 Package / Document / Citation。</w:t>
      </w:r>
    </w:p>
    <w:p>
      <w:r>
        <w:t>18. Neo4j Entity / Relationship 可追溯回 Package / Source。</w:t>
      </w:r>
    </w:p>
    <w:p>
      <w:r>
        <w:t>19. TimescaleDB test_run_id 可回到正式測試來源。</w:t>
      </w:r>
    </w:p>
    <w:p>
      <w:pPr>
        <w:pStyle w:val="Heading1"/>
      </w:pPr>
      <w:r>
        <w:t>二十四、驗收標準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F4E79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驗收項目</w:t>
            </w:r>
          </w:p>
        </w:tc>
        <w:tc>
          <w:tcPr>
            <w:tcW w:type="dxa" w:w="3456"/>
            <w:vAlign w:val="center"/>
            <w:shd w:fill="1F4E79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完成標準</w:t>
            </w:r>
          </w:p>
        </w:tc>
        <w:tc>
          <w:tcPr>
            <w:tcW w:type="dxa" w:w="3456"/>
            <w:vAlign w:val="center"/>
            <w:shd w:fill="1F4E79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結果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Schema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頂層與子模型可正常驗證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必須通過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Source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所有正式知識可回溯來源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必須通過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Version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新舊版本可識別，不混淆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必須通過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ACL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正式資料具有合法權限資訊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必須通過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Table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欄位 / 型別 / Unit / Range 可驗證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必須通過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Citation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可追到 Page / Section / Sheet / Cell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必須通過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Routing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資料目的地明確且可追蹤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必須通過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Idempotency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相同輸入重跑不造成重複正式資料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必須通過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Publish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AI 無法自行核准正式發布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必須通過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Test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最低測試案例通過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必須通過</w:t>
            </w:r>
          </w:p>
        </w:tc>
      </w:tr>
    </w:tbl>
    <w:p>
      <w:pPr>
        <w:pStyle w:val="Heading1"/>
      </w:pPr>
      <w:r>
        <w:t>二十五、與各模組的關係</w:t>
      </w:r>
    </w:p>
    <w:p>
      <w:pPr>
        <w:spacing w:after="80"/>
      </w:pPr>
      <w:r>
        <w:rPr>
          <w:rFonts w:ascii="Consolas" w:hAnsi="Consolas"/>
          <w:sz w:val="17"/>
        </w:rPr>
        <w:t>Document Intelligence</w:t>
        <w:br/>
        <w:t xml:space="preserve">       ↓</w:t>
        <w:br/>
        <w:t>Knowledge Package Schema</w:t>
        <w:br/>
        <w:t xml:space="preserve">       ↓</w:t>
        <w:br/>
        <w:t>Schema Validation</w:t>
        <w:br/>
        <w:t xml:space="preserve">       ↓</w:t>
        <w:br/>
        <w:t>Data Routing</w:t>
        <w:br/>
        <w:t xml:space="preserve">       ├─→ Qdrant Payload / Chunk / Filter</w:t>
        <w:br/>
        <w:t xml:space="preserve">       ├─→ Neo4j Ontology / Node / Relationship</w:t>
        <w:br/>
        <w:t xml:space="preserve">       └─→ TimescaleDB Schema</w:t>
        <w:br/>
        <w:t xml:space="preserve">       ↓</w:t>
        <w:br/>
        <w:t>Publish / Search / GraphRAG / Analysis</w:t>
      </w:r>
    </w:p>
    <w:p>
      <w:r>
        <w:t>Knowledge Package 是上述模組之間的共同契約。後續 Qdrant、Neo4j、TimescaleDB 的實作規格應以本 Schema 為上游來源，而不是各自重新解析原始文件。</w:t>
      </w:r>
    </w:p>
    <w:p>
      <w:pPr>
        <w:pStyle w:val="Heading1"/>
      </w:pPr>
      <w:r>
        <w:t>二十六、交付物</w:t>
      </w:r>
    </w:p>
    <w:p>
      <w:pPr>
        <w:pStyle w:val="ListBullet"/>
        <w:spacing w:after="40"/>
      </w:pPr>
      <w:r>
        <w:t>Knowledge Package Schema v1.0</w:t>
      </w:r>
    </w:p>
    <w:p>
      <w:pPr>
        <w:pStyle w:val="ListBullet"/>
        <w:spacing w:after="40"/>
      </w:pPr>
      <w:r>
        <w:t>Schema / Pydantic Model</w:t>
      </w:r>
    </w:p>
    <w:p>
      <w:pPr>
        <w:pStyle w:val="ListBullet"/>
        <w:spacing w:after="40"/>
      </w:pPr>
      <w:r>
        <w:t>Metadata Dictionary / Enum / Allowlist</w:t>
      </w:r>
    </w:p>
    <w:p>
      <w:pPr>
        <w:pStyle w:val="ListBullet"/>
        <w:spacing w:after="40"/>
      </w:pPr>
      <w:r>
        <w:t>Schema Validator</w:t>
      </w:r>
    </w:p>
    <w:p>
      <w:pPr>
        <w:pStyle w:val="ListBullet"/>
        <w:spacing w:after="40"/>
      </w:pPr>
      <w:r>
        <w:t>Table Type / Unit / Range Validator</w:t>
      </w:r>
    </w:p>
    <w:p>
      <w:pPr>
        <w:pStyle w:val="ListBullet"/>
        <w:spacing w:after="40"/>
      </w:pPr>
      <w:r>
        <w:t>Routing Result Model</w:t>
      </w:r>
    </w:p>
    <w:p>
      <w:pPr>
        <w:pStyle w:val="ListBullet"/>
        <w:spacing w:after="40"/>
      </w:pPr>
      <w:r>
        <w:t>Validation Error Code</w:t>
      </w:r>
    </w:p>
    <w:p>
      <w:pPr>
        <w:pStyle w:val="ListBullet"/>
        <w:spacing w:after="40"/>
      </w:pPr>
      <w:r>
        <w:t>範例 Knowledge Package JSON</w:t>
      </w:r>
    </w:p>
    <w:p>
      <w:pPr>
        <w:pStyle w:val="ListBullet"/>
        <w:spacing w:after="40"/>
      </w:pPr>
      <w:r>
        <w:t>Unit Test / Integration Test</w:t>
      </w:r>
    </w:p>
    <w:p>
      <w:pPr>
        <w:pStyle w:val="ListBullet"/>
        <w:spacing w:after="40"/>
      </w:pPr>
      <w:r>
        <w:t>README / 欄位說明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F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