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sectPr w:rsidR="00555FC6" w:rsidRPr="002847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0539E">
              <w:rPr>
                <w:spacing w:val="93"/>
              </w:rPr>
              <w:t> JHOC-</w:t>
            </w:r>
            <w:r w:rsidRPr="0070539E">
              <w:rPr>
                <w:spacing w:val="5"/>
              </w:rPr>
              <w:t>9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61.54%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0539E">
              <w:rPr>
                <w:spacing w:val="55"/>
              </w:rPr>
              <w:t> RCB222</w:t>
            </w:r>
            <w:r w:rsidRPr="0070539E">
              <w:rPr>
                <w:spacing w:val="3"/>
              </w:rPr>
              <w:t>6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0539E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0539E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8,12 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0539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0539E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6,</w:t>
            </w:r>
            <w:r w:rsidRPr="0070539E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0539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0539E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0539E">
              <w:rPr>
                <w:color w:val="FF0000"/>
              </w:rPr>
              <w:t>10</w:t>
            </w:r>
            <w:r w:rsidRPr="0034455C">
              <w:t>,13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_PIName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_ClientName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_ReferenceNumber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_ClientEmail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_ClientPhoneNumber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_SampleNumber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2023-07-16T23:00:00Z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